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63622" w14:textId="77777777" w:rsidR="00E07D89" w:rsidRPr="00AF184F" w:rsidRDefault="00C20874" w:rsidP="006F4623">
      <w:pPr>
        <w:pStyle w:val="a6"/>
        <w:spacing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F184F">
        <w:rPr>
          <w:rFonts w:ascii="Times New Roman" w:hAnsi="Times New Roman" w:cs="Times New Roman"/>
          <w:sz w:val="28"/>
          <w:szCs w:val="28"/>
        </w:rPr>
        <w:t xml:space="preserve">ЗАТВЕРДЖУЮ  </w:t>
      </w:r>
    </w:p>
    <w:p w14:paraId="61C79FEC" w14:textId="77777777" w:rsidR="00E07D89" w:rsidRPr="00AF184F" w:rsidRDefault="00C20874" w:rsidP="006F4623">
      <w:pPr>
        <w:pStyle w:val="a6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F184F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  <w:r w:rsidR="00E07D89" w:rsidRPr="00AF1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F1E50" w14:textId="77777777" w:rsidR="00C20874" w:rsidRPr="00AF184F" w:rsidRDefault="00E07D89" w:rsidP="006F4623">
      <w:pPr>
        <w:pStyle w:val="a6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F184F">
        <w:rPr>
          <w:rFonts w:ascii="Times New Roman" w:hAnsi="Times New Roman" w:cs="Times New Roman"/>
          <w:sz w:val="28"/>
          <w:szCs w:val="28"/>
        </w:rPr>
        <w:t xml:space="preserve">секретар Київської </w:t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C20874" w:rsidRPr="00AF184F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704ACD62" w14:textId="77777777" w:rsidR="00C20874" w:rsidRPr="00AF184F" w:rsidRDefault="009151A1" w:rsidP="006F4623">
      <w:pPr>
        <w:pStyle w:val="a6"/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F184F">
        <w:rPr>
          <w:rFonts w:ascii="Times New Roman" w:hAnsi="Times New Roman" w:cs="Times New Roman"/>
          <w:sz w:val="28"/>
          <w:szCs w:val="28"/>
        </w:rPr>
        <w:t xml:space="preserve"> </w:t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6F4623" w:rsidRPr="00AF184F">
        <w:rPr>
          <w:rFonts w:ascii="Times New Roman" w:hAnsi="Times New Roman" w:cs="Times New Roman"/>
          <w:sz w:val="28"/>
          <w:szCs w:val="28"/>
        </w:rPr>
        <w:tab/>
      </w:r>
      <w:r w:rsidR="00C20874" w:rsidRPr="00AF184F">
        <w:rPr>
          <w:rFonts w:ascii="Times New Roman" w:hAnsi="Times New Roman" w:cs="Times New Roman"/>
          <w:sz w:val="28"/>
          <w:szCs w:val="28"/>
        </w:rPr>
        <w:t>_____________</w:t>
      </w:r>
      <w:r w:rsidR="006F4623" w:rsidRPr="00AF184F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BF7673" w:rsidRPr="00AF184F">
        <w:rPr>
          <w:rFonts w:ascii="Times New Roman" w:hAnsi="Times New Roman" w:cs="Times New Roman"/>
          <w:sz w:val="28"/>
          <w:szCs w:val="28"/>
        </w:rPr>
        <w:t>В.Прокопів</w:t>
      </w:r>
      <w:proofErr w:type="spellEnd"/>
    </w:p>
    <w:p w14:paraId="00B61F24" w14:textId="77777777" w:rsidR="00F276B5" w:rsidRPr="00AF184F" w:rsidRDefault="00C20874" w:rsidP="006F4623">
      <w:pPr>
        <w:spacing w:line="360" w:lineRule="auto"/>
        <w:ind w:left="4956" w:firstLine="708"/>
        <w:rPr>
          <w:sz w:val="28"/>
          <w:szCs w:val="28"/>
          <w:lang w:val="uk-UA"/>
        </w:rPr>
      </w:pPr>
      <w:r w:rsidRPr="00AF184F">
        <w:rPr>
          <w:sz w:val="28"/>
          <w:szCs w:val="28"/>
          <w:lang w:val="uk-UA"/>
        </w:rPr>
        <w:t>«___»__________</w:t>
      </w:r>
      <w:r w:rsidR="000C6882" w:rsidRPr="00AF184F">
        <w:rPr>
          <w:sz w:val="28"/>
          <w:szCs w:val="28"/>
          <w:lang w:val="uk-UA"/>
        </w:rPr>
        <w:t xml:space="preserve">____  </w:t>
      </w:r>
      <w:r w:rsidRPr="00AF184F">
        <w:rPr>
          <w:sz w:val="28"/>
          <w:szCs w:val="28"/>
          <w:lang w:val="uk-UA"/>
        </w:rPr>
        <w:t>201</w:t>
      </w:r>
      <w:r w:rsidR="00FF6F59" w:rsidRPr="00AF184F">
        <w:rPr>
          <w:sz w:val="28"/>
          <w:szCs w:val="28"/>
          <w:lang w:val="uk-UA"/>
        </w:rPr>
        <w:t>9</w:t>
      </w:r>
      <w:r w:rsidR="000C6882" w:rsidRPr="00AF184F">
        <w:rPr>
          <w:sz w:val="28"/>
          <w:szCs w:val="28"/>
          <w:lang w:val="uk-UA"/>
        </w:rPr>
        <w:t xml:space="preserve"> </w:t>
      </w:r>
      <w:r w:rsidRPr="00AF184F">
        <w:rPr>
          <w:sz w:val="28"/>
          <w:szCs w:val="28"/>
          <w:lang w:val="uk-UA"/>
        </w:rPr>
        <w:t>р.</w:t>
      </w:r>
    </w:p>
    <w:p w14:paraId="65D56957" w14:textId="77777777" w:rsidR="00F276B5" w:rsidRPr="00AC0C69" w:rsidRDefault="00F276B5" w:rsidP="00F276B5">
      <w:pPr>
        <w:ind w:firstLine="5580"/>
        <w:rPr>
          <w:sz w:val="28"/>
          <w:szCs w:val="28"/>
          <w:lang w:val="uk-UA"/>
        </w:rPr>
      </w:pPr>
    </w:p>
    <w:p w14:paraId="47371076" w14:textId="77777777" w:rsidR="002B4FA3" w:rsidRDefault="002B4FA3" w:rsidP="002B4FA3">
      <w:pPr>
        <w:ind w:left="-900" w:firstLine="900"/>
        <w:jc w:val="center"/>
        <w:rPr>
          <w:b/>
          <w:sz w:val="28"/>
          <w:szCs w:val="28"/>
          <w:lang w:val="uk-UA"/>
        </w:rPr>
      </w:pPr>
    </w:p>
    <w:p w14:paraId="267F6CB7" w14:textId="77777777" w:rsidR="00EA5DF1" w:rsidRDefault="00EA5DF1" w:rsidP="002B4FA3">
      <w:pPr>
        <w:ind w:left="-900" w:firstLine="900"/>
        <w:jc w:val="center"/>
        <w:rPr>
          <w:b/>
          <w:sz w:val="28"/>
          <w:szCs w:val="28"/>
          <w:lang w:val="uk-UA"/>
        </w:rPr>
      </w:pPr>
    </w:p>
    <w:p w14:paraId="017A66E6" w14:textId="77777777" w:rsidR="00EA5DF1" w:rsidRDefault="00EA5DF1" w:rsidP="007B50B3">
      <w:pPr>
        <w:rPr>
          <w:b/>
          <w:sz w:val="28"/>
          <w:szCs w:val="28"/>
          <w:lang w:val="uk-UA"/>
        </w:rPr>
      </w:pPr>
    </w:p>
    <w:p w14:paraId="4FCA44CB" w14:textId="77777777" w:rsidR="002B4FA3" w:rsidRDefault="002B4FA3" w:rsidP="0019644D">
      <w:pPr>
        <w:ind w:left="-900"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Посадова інструкція</w:t>
      </w:r>
    </w:p>
    <w:p w14:paraId="1DBE0547" w14:textId="77777777" w:rsidR="002B4FA3" w:rsidRPr="00A12CB9" w:rsidRDefault="002B4FA3" w:rsidP="00FF6F59">
      <w:pPr>
        <w:jc w:val="center"/>
        <w:rPr>
          <w:b/>
          <w:sz w:val="28"/>
          <w:szCs w:val="28"/>
          <w:lang w:val="uk-UA"/>
        </w:rPr>
      </w:pPr>
      <w:r w:rsidRPr="00EA456C">
        <w:rPr>
          <w:b/>
          <w:sz w:val="28"/>
          <w:szCs w:val="28"/>
          <w:lang w:val="uk-UA"/>
        </w:rPr>
        <w:t>головного спеціаліста</w:t>
      </w:r>
      <w:r w:rsidRPr="00FF6F59">
        <w:rPr>
          <w:b/>
          <w:sz w:val="28"/>
          <w:szCs w:val="28"/>
          <w:lang w:val="uk-UA"/>
        </w:rPr>
        <w:t xml:space="preserve"> </w:t>
      </w:r>
      <w:r w:rsidRPr="00A12CB9">
        <w:rPr>
          <w:b/>
          <w:sz w:val="28"/>
          <w:szCs w:val="28"/>
          <w:lang w:val="uk-UA"/>
        </w:rPr>
        <w:t xml:space="preserve">відділу реєстрації </w:t>
      </w:r>
      <w:r w:rsidR="00FF6F59">
        <w:rPr>
          <w:b/>
          <w:sz w:val="28"/>
          <w:szCs w:val="28"/>
          <w:lang w:val="uk-UA"/>
        </w:rPr>
        <w:t>проектів рішень та архівної справи</w:t>
      </w:r>
      <w:r w:rsidRPr="00A12CB9">
        <w:rPr>
          <w:b/>
          <w:sz w:val="28"/>
          <w:szCs w:val="28"/>
          <w:lang w:val="uk-UA"/>
        </w:rPr>
        <w:t xml:space="preserve"> управління організаційного та документального забезпечення діяльності Київської міської ради</w:t>
      </w:r>
      <w:r w:rsidR="003E6527">
        <w:rPr>
          <w:b/>
          <w:sz w:val="28"/>
          <w:szCs w:val="28"/>
          <w:lang w:val="uk-UA"/>
        </w:rPr>
        <w:t xml:space="preserve"> секретаріату Київської міської ради</w:t>
      </w:r>
    </w:p>
    <w:p w14:paraId="1DDD3875" w14:textId="77777777" w:rsidR="002B4FA3" w:rsidRDefault="002B4FA3" w:rsidP="00EA45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B94CE" w14:textId="77777777" w:rsidR="00EA5DF1" w:rsidRDefault="00EA5DF1" w:rsidP="00EA456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8746E" w14:textId="77777777" w:rsidR="002B4FA3" w:rsidRDefault="002B4FA3" w:rsidP="007B50B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83798BE" w14:textId="77777777" w:rsidR="00F276B5" w:rsidRDefault="00F276B5" w:rsidP="0019644D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14:paraId="37EBA9BC" w14:textId="77777777" w:rsidR="00F276B5" w:rsidRDefault="00F276B5" w:rsidP="00F276B5">
      <w:pPr>
        <w:rPr>
          <w:b/>
          <w:sz w:val="28"/>
          <w:szCs w:val="28"/>
          <w:lang w:val="uk-UA"/>
        </w:rPr>
      </w:pPr>
    </w:p>
    <w:p w14:paraId="66DB5CAC" w14:textId="77777777" w:rsidR="00F276B5" w:rsidRDefault="00F276B5" w:rsidP="00F27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Головний</w:t>
      </w:r>
      <w:r w:rsidRPr="00C614C2">
        <w:rPr>
          <w:sz w:val="28"/>
          <w:szCs w:val="28"/>
          <w:lang w:val="uk-UA"/>
        </w:rPr>
        <w:t xml:space="preserve"> спеціаліст </w:t>
      </w:r>
      <w:r w:rsidRPr="00E84C8F">
        <w:rPr>
          <w:sz w:val="28"/>
          <w:szCs w:val="28"/>
          <w:lang w:val="uk-UA"/>
        </w:rPr>
        <w:t xml:space="preserve">відділу </w:t>
      </w:r>
      <w:r w:rsidR="002B4FA3" w:rsidRPr="007533AD">
        <w:rPr>
          <w:sz w:val="28"/>
          <w:szCs w:val="28"/>
          <w:lang w:val="uk-UA"/>
        </w:rPr>
        <w:t xml:space="preserve">реєстрації </w:t>
      </w:r>
      <w:r w:rsidR="007D76CB" w:rsidRPr="007D76CB">
        <w:rPr>
          <w:sz w:val="28"/>
          <w:szCs w:val="28"/>
          <w:lang w:val="uk-UA"/>
        </w:rPr>
        <w:t>проектів рішень</w:t>
      </w:r>
      <w:r w:rsidR="007D76CB">
        <w:rPr>
          <w:b/>
          <w:sz w:val="28"/>
          <w:szCs w:val="28"/>
          <w:lang w:val="uk-UA"/>
        </w:rPr>
        <w:t xml:space="preserve"> </w:t>
      </w:r>
      <w:r w:rsidR="002B4FA3" w:rsidRPr="007533AD">
        <w:rPr>
          <w:sz w:val="28"/>
          <w:szCs w:val="28"/>
          <w:lang w:val="uk-UA"/>
        </w:rPr>
        <w:t>та архівної справи управління організаційного та документального забезпечення діяльності Київської міської ради</w:t>
      </w:r>
      <w:r w:rsidR="003E6527">
        <w:rPr>
          <w:sz w:val="28"/>
          <w:szCs w:val="28"/>
          <w:lang w:val="uk-UA"/>
        </w:rPr>
        <w:t xml:space="preserve"> секретаріату Київської міської ради</w:t>
      </w:r>
      <w:r w:rsidRPr="00DA05D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далі – г</w:t>
      </w:r>
      <w:r w:rsidR="003E6527">
        <w:rPr>
          <w:sz w:val="28"/>
          <w:szCs w:val="28"/>
          <w:lang w:val="uk-UA"/>
        </w:rPr>
        <w:t xml:space="preserve">оловний спеціаліст) належить до </w:t>
      </w:r>
      <w:r>
        <w:rPr>
          <w:sz w:val="28"/>
          <w:szCs w:val="28"/>
          <w:lang w:val="en-US"/>
        </w:rPr>
        <w:t>V</w:t>
      </w:r>
      <w:r w:rsidRPr="00BA04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категорії  посад </w:t>
      </w:r>
      <w:r w:rsidR="003E6527">
        <w:rPr>
          <w:sz w:val="28"/>
          <w:szCs w:val="28"/>
          <w:lang w:val="uk-UA"/>
        </w:rPr>
        <w:t>посадових осіб</w:t>
      </w:r>
      <w:r>
        <w:rPr>
          <w:sz w:val="28"/>
          <w:szCs w:val="28"/>
          <w:lang w:val="uk-UA"/>
        </w:rPr>
        <w:t xml:space="preserve"> органів місцевого самоврядування.</w:t>
      </w:r>
    </w:p>
    <w:p w14:paraId="087F285A" w14:textId="77777777" w:rsidR="00F276B5" w:rsidRDefault="00F276B5" w:rsidP="00F27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Головний спеціаліст</w:t>
      </w:r>
      <w:r w:rsidRPr="00594A3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призначається на </w:t>
      </w:r>
      <w:r w:rsidR="00555664">
        <w:rPr>
          <w:sz w:val="28"/>
          <w:szCs w:val="28"/>
          <w:lang w:val="uk-UA"/>
        </w:rPr>
        <w:t xml:space="preserve">посаду і звільняється з посади </w:t>
      </w:r>
      <w:r w:rsidR="001A11F6">
        <w:rPr>
          <w:sz w:val="28"/>
          <w:szCs w:val="28"/>
          <w:lang w:val="uk-UA"/>
        </w:rPr>
        <w:t>в установленому порядку.</w:t>
      </w:r>
    </w:p>
    <w:p w14:paraId="113BAD76" w14:textId="77777777" w:rsidR="00F276B5" w:rsidRPr="00BA046B" w:rsidRDefault="00F276B5" w:rsidP="00F276B5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1.3. Головний</w:t>
      </w:r>
      <w:r w:rsidRPr="00C614C2">
        <w:rPr>
          <w:sz w:val="28"/>
          <w:szCs w:val="28"/>
          <w:lang w:val="uk-UA"/>
        </w:rPr>
        <w:t xml:space="preserve"> спеціаліст </w:t>
      </w:r>
      <w:r>
        <w:rPr>
          <w:sz w:val="28"/>
          <w:szCs w:val="28"/>
          <w:lang w:val="uk-UA"/>
        </w:rPr>
        <w:t>безпосередньо</w:t>
      </w:r>
      <w:r w:rsidRPr="002B4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підпорядкований</w:t>
      </w:r>
      <w:r w:rsidRPr="002B4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C614C2">
        <w:rPr>
          <w:sz w:val="28"/>
          <w:szCs w:val="28"/>
          <w:lang w:val="uk-UA"/>
        </w:rPr>
        <w:t xml:space="preserve">ачальнику </w:t>
      </w:r>
      <w:r w:rsidRPr="00E84C8F">
        <w:rPr>
          <w:sz w:val="28"/>
          <w:szCs w:val="28"/>
          <w:lang w:val="uk-UA"/>
        </w:rPr>
        <w:t xml:space="preserve">відділу </w:t>
      </w:r>
      <w:r w:rsidR="002B4FA3" w:rsidRPr="007533AD">
        <w:rPr>
          <w:sz w:val="28"/>
          <w:szCs w:val="28"/>
          <w:lang w:val="uk-UA"/>
        </w:rPr>
        <w:t xml:space="preserve">реєстрації </w:t>
      </w:r>
      <w:r w:rsidR="007D76CB" w:rsidRPr="007D76CB">
        <w:rPr>
          <w:sz w:val="28"/>
          <w:szCs w:val="28"/>
          <w:lang w:val="uk-UA"/>
        </w:rPr>
        <w:t>проектів рішень</w:t>
      </w:r>
      <w:r w:rsidR="007D76CB">
        <w:rPr>
          <w:b/>
          <w:sz w:val="28"/>
          <w:szCs w:val="28"/>
          <w:lang w:val="uk-UA"/>
        </w:rPr>
        <w:t xml:space="preserve"> </w:t>
      </w:r>
      <w:r w:rsidR="002B4FA3" w:rsidRPr="007533AD">
        <w:rPr>
          <w:sz w:val="28"/>
          <w:szCs w:val="28"/>
          <w:lang w:val="uk-UA"/>
        </w:rPr>
        <w:t>та архівної справи управління організаційного та документального забезпечення діяльності Київської міської ради</w:t>
      </w:r>
      <w:r w:rsidR="00713691">
        <w:rPr>
          <w:sz w:val="28"/>
          <w:szCs w:val="28"/>
          <w:lang w:val="uk-UA"/>
        </w:rPr>
        <w:t xml:space="preserve"> (далі </w:t>
      </w:r>
      <w:r w:rsidR="00E91E24">
        <w:rPr>
          <w:sz w:val="28"/>
          <w:szCs w:val="28"/>
          <w:lang w:val="uk-UA"/>
        </w:rPr>
        <w:t>–</w:t>
      </w:r>
      <w:r w:rsidR="00713691">
        <w:rPr>
          <w:sz w:val="28"/>
          <w:szCs w:val="28"/>
          <w:lang w:val="uk-UA"/>
        </w:rPr>
        <w:t xml:space="preserve"> </w:t>
      </w:r>
      <w:r w:rsidR="00E91E24">
        <w:rPr>
          <w:sz w:val="28"/>
          <w:szCs w:val="28"/>
          <w:lang w:val="uk-UA"/>
        </w:rPr>
        <w:t>управління).</w:t>
      </w:r>
    </w:p>
    <w:p w14:paraId="397A3427" w14:textId="77777777" w:rsidR="00F276B5" w:rsidRPr="002B4FA3" w:rsidRDefault="00F276B5" w:rsidP="002B4FA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Головний</w:t>
      </w:r>
      <w:r w:rsidRPr="00C614C2">
        <w:rPr>
          <w:sz w:val="28"/>
          <w:szCs w:val="28"/>
          <w:lang w:val="uk-UA"/>
        </w:rPr>
        <w:t xml:space="preserve"> спеціаліст </w:t>
      </w:r>
      <w:r>
        <w:rPr>
          <w:sz w:val="28"/>
          <w:szCs w:val="28"/>
          <w:lang w:val="uk-UA"/>
        </w:rPr>
        <w:t xml:space="preserve">у своїй діяльності керується  Конституцією України, законами України, </w:t>
      </w:r>
      <w:r w:rsidR="00AC5FF6">
        <w:rPr>
          <w:sz w:val="28"/>
          <w:szCs w:val="28"/>
          <w:lang w:val="uk-UA"/>
        </w:rPr>
        <w:t xml:space="preserve">постановами та розпорядженнями Верховної Ради України, </w:t>
      </w:r>
      <w:r>
        <w:rPr>
          <w:sz w:val="28"/>
          <w:szCs w:val="28"/>
          <w:lang w:val="uk-UA"/>
        </w:rPr>
        <w:t>указами Президента України, постановами</w:t>
      </w:r>
      <w:r w:rsidR="002A144E">
        <w:rPr>
          <w:sz w:val="28"/>
          <w:szCs w:val="28"/>
          <w:lang w:val="uk-UA"/>
        </w:rPr>
        <w:t xml:space="preserve"> та розпорядженнями</w:t>
      </w:r>
      <w:r>
        <w:rPr>
          <w:sz w:val="28"/>
          <w:szCs w:val="28"/>
          <w:lang w:val="uk-UA"/>
        </w:rPr>
        <w:t xml:space="preserve"> Кабінету Міністрів України, рішеннями Київської міської ради, розпорядженнями Київського міського голови та заступника міського голови – секретаря Київ</w:t>
      </w:r>
      <w:r w:rsidR="00B94FA7">
        <w:rPr>
          <w:sz w:val="28"/>
          <w:szCs w:val="28"/>
          <w:lang w:val="uk-UA"/>
        </w:rPr>
        <w:t xml:space="preserve">ської міської </w:t>
      </w:r>
      <w:r>
        <w:rPr>
          <w:sz w:val="28"/>
          <w:szCs w:val="28"/>
          <w:lang w:val="uk-UA"/>
        </w:rPr>
        <w:t>ради, Реглам</w:t>
      </w:r>
      <w:r w:rsidR="00B94FA7">
        <w:rPr>
          <w:sz w:val="28"/>
          <w:szCs w:val="28"/>
          <w:lang w:val="uk-UA"/>
        </w:rPr>
        <w:t>ентом Київської міської ради,  П</w:t>
      </w:r>
      <w:r>
        <w:rPr>
          <w:sz w:val="28"/>
          <w:szCs w:val="28"/>
          <w:lang w:val="uk-UA"/>
        </w:rPr>
        <w:t>оложенням про секретаріат Київ</w:t>
      </w:r>
      <w:r w:rsidR="00B94FA7">
        <w:rPr>
          <w:sz w:val="28"/>
          <w:szCs w:val="28"/>
          <w:lang w:val="uk-UA"/>
        </w:rPr>
        <w:t xml:space="preserve">ської міської </w:t>
      </w:r>
      <w:r>
        <w:rPr>
          <w:sz w:val="28"/>
          <w:szCs w:val="28"/>
          <w:lang w:val="uk-UA"/>
        </w:rPr>
        <w:t xml:space="preserve">ради, </w:t>
      </w:r>
      <w:r w:rsidR="00B94FA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оложенням про управління </w:t>
      </w:r>
      <w:r w:rsidR="002B4FA3" w:rsidRPr="002B4FA3">
        <w:rPr>
          <w:sz w:val="28"/>
          <w:szCs w:val="28"/>
          <w:lang w:val="uk-UA"/>
        </w:rPr>
        <w:t>організаційного та документального забезпечення діяльності Київської міської ради</w:t>
      </w:r>
      <w:r>
        <w:rPr>
          <w:sz w:val="28"/>
          <w:szCs w:val="28"/>
          <w:lang w:val="uk-UA"/>
        </w:rPr>
        <w:t xml:space="preserve">, </w:t>
      </w:r>
      <w:r w:rsidR="00B94FA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оложенням про відділ </w:t>
      </w:r>
      <w:r w:rsidR="002B4FA3" w:rsidRPr="007533AD">
        <w:rPr>
          <w:sz w:val="28"/>
          <w:szCs w:val="28"/>
          <w:lang w:val="uk-UA"/>
        </w:rPr>
        <w:t xml:space="preserve">реєстрації </w:t>
      </w:r>
      <w:r w:rsidR="007D76CB" w:rsidRPr="007D76CB">
        <w:rPr>
          <w:sz w:val="28"/>
          <w:szCs w:val="28"/>
          <w:lang w:val="uk-UA"/>
        </w:rPr>
        <w:t>проектів рішень</w:t>
      </w:r>
      <w:r w:rsidR="002B4FA3" w:rsidRPr="007533AD">
        <w:rPr>
          <w:sz w:val="28"/>
          <w:szCs w:val="28"/>
          <w:lang w:val="uk-UA"/>
        </w:rPr>
        <w:t xml:space="preserve"> та архівної справи</w:t>
      </w:r>
      <w:r w:rsidRPr="00E84C8F">
        <w:rPr>
          <w:sz w:val="28"/>
          <w:szCs w:val="28"/>
          <w:lang w:val="uk-UA"/>
        </w:rPr>
        <w:t xml:space="preserve"> управління </w:t>
      </w:r>
      <w:r w:rsidR="002B4FA3" w:rsidRPr="002B4FA3">
        <w:rPr>
          <w:sz w:val="28"/>
          <w:szCs w:val="28"/>
          <w:lang w:val="uk-UA"/>
        </w:rPr>
        <w:t>організаційного та документального забезпечення діяльності Київської міської ради</w:t>
      </w:r>
      <w:r w:rsidR="002B4FA3">
        <w:rPr>
          <w:sz w:val="28"/>
          <w:szCs w:val="28"/>
          <w:lang w:val="uk-UA"/>
        </w:rPr>
        <w:t xml:space="preserve"> </w:t>
      </w:r>
      <w:r w:rsidR="00713691">
        <w:rPr>
          <w:sz w:val="28"/>
          <w:szCs w:val="28"/>
          <w:lang w:val="uk-UA"/>
        </w:rPr>
        <w:t xml:space="preserve">(далі – відділ) </w:t>
      </w:r>
      <w:r>
        <w:rPr>
          <w:sz w:val="28"/>
          <w:szCs w:val="28"/>
          <w:lang w:val="uk-UA"/>
        </w:rPr>
        <w:t>та цією посадовою інструкцією.</w:t>
      </w:r>
    </w:p>
    <w:p w14:paraId="202F7D0F" w14:textId="77777777" w:rsidR="00F276B5" w:rsidRDefault="00F276B5" w:rsidP="00F276B5">
      <w:pPr>
        <w:ind w:firstLine="708"/>
        <w:jc w:val="both"/>
        <w:rPr>
          <w:sz w:val="28"/>
          <w:szCs w:val="28"/>
          <w:lang w:val="uk-UA"/>
        </w:rPr>
      </w:pPr>
    </w:p>
    <w:p w14:paraId="58DD6776" w14:textId="77777777" w:rsidR="00EA5DF1" w:rsidRDefault="00EA5DF1" w:rsidP="00F276B5">
      <w:pPr>
        <w:ind w:firstLine="708"/>
        <w:jc w:val="both"/>
        <w:rPr>
          <w:sz w:val="28"/>
          <w:szCs w:val="28"/>
          <w:lang w:val="uk-UA"/>
        </w:rPr>
      </w:pPr>
    </w:p>
    <w:p w14:paraId="40D710DB" w14:textId="77777777" w:rsidR="0012295B" w:rsidRDefault="0012295B" w:rsidP="00F276B5">
      <w:pPr>
        <w:ind w:firstLine="708"/>
        <w:jc w:val="both"/>
        <w:rPr>
          <w:sz w:val="28"/>
          <w:szCs w:val="28"/>
          <w:lang w:val="uk-UA"/>
        </w:rPr>
      </w:pPr>
    </w:p>
    <w:p w14:paraId="15AE661F" w14:textId="77777777" w:rsidR="001A11F6" w:rsidRPr="00AC0C69" w:rsidRDefault="001A11F6" w:rsidP="00F276B5">
      <w:pPr>
        <w:ind w:firstLine="708"/>
        <w:jc w:val="both"/>
        <w:rPr>
          <w:sz w:val="28"/>
          <w:szCs w:val="28"/>
          <w:lang w:val="uk-UA"/>
        </w:rPr>
      </w:pPr>
    </w:p>
    <w:p w14:paraId="5E906E74" w14:textId="77777777" w:rsidR="00F276B5" w:rsidRPr="00DD2818" w:rsidRDefault="00F276B5" w:rsidP="00F276B5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та обов’язки</w:t>
      </w:r>
    </w:p>
    <w:p w14:paraId="65EA4502" w14:textId="77777777" w:rsidR="00F276B5" w:rsidRDefault="00F276B5" w:rsidP="00F276B5">
      <w:pPr>
        <w:ind w:firstLine="708"/>
        <w:jc w:val="both"/>
        <w:rPr>
          <w:sz w:val="28"/>
          <w:szCs w:val="28"/>
          <w:lang w:val="uk-UA"/>
        </w:rPr>
      </w:pPr>
    </w:p>
    <w:p w14:paraId="67665B01" w14:textId="77777777" w:rsidR="00F276B5" w:rsidRDefault="00F276B5" w:rsidP="009864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</w:t>
      </w:r>
      <w:r w:rsidRPr="00C614C2"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>:</w:t>
      </w:r>
      <w:r w:rsidRPr="00C614C2">
        <w:rPr>
          <w:sz w:val="28"/>
          <w:szCs w:val="28"/>
          <w:lang w:val="uk-UA"/>
        </w:rPr>
        <w:t xml:space="preserve"> </w:t>
      </w:r>
    </w:p>
    <w:p w14:paraId="5CBE2A2D" w14:textId="77777777" w:rsidR="00FA5CE9" w:rsidRDefault="00FA5CE9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E26215">
        <w:rPr>
          <w:sz w:val="28"/>
          <w:szCs w:val="28"/>
          <w:lang w:val="uk-UA"/>
        </w:rPr>
        <w:t xml:space="preserve">Забезпечує обробку </w:t>
      </w:r>
      <w:proofErr w:type="spellStart"/>
      <w:r w:rsidRPr="00E26215">
        <w:rPr>
          <w:sz w:val="28"/>
          <w:szCs w:val="28"/>
          <w:lang w:val="uk-UA"/>
        </w:rPr>
        <w:t>мовної</w:t>
      </w:r>
      <w:proofErr w:type="spellEnd"/>
      <w:r w:rsidRPr="00E26215">
        <w:rPr>
          <w:sz w:val="28"/>
          <w:szCs w:val="28"/>
          <w:lang w:val="uk-UA"/>
        </w:rPr>
        <w:t xml:space="preserve"> інформації</w:t>
      </w:r>
      <w:r w:rsidRPr="00B744F9">
        <w:rPr>
          <w:sz w:val="28"/>
          <w:szCs w:val="28"/>
          <w:lang w:val="uk-UA"/>
        </w:rPr>
        <w:t xml:space="preserve"> </w:t>
      </w:r>
      <w:r w:rsidRPr="00E26215">
        <w:rPr>
          <w:sz w:val="28"/>
          <w:szCs w:val="28"/>
          <w:lang w:val="uk-UA"/>
        </w:rPr>
        <w:t>пленарних засідань Київської міської ради, засідань Президії Київської міської ради, інших нарад, що проводяться в Київській міській раді</w:t>
      </w:r>
      <w:r>
        <w:rPr>
          <w:sz w:val="28"/>
          <w:szCs w:val="28"/>
          <w:lang w:val="uk-UA"/>
        </w:rPr>
        <w:t xml:space="preserve">. </w:t>
      </w:r>
      <w:r w:rsidRPr="00E26215">
        <w:rPr>
          <w:sz w:val="28"/>
          <w:szCs w:val="28"/>
          <w:lang w:val="uk-UA"/>
        </w:rPr>
        <w:t>Перевіряє опрацьовану інформацію на автентичність аудіозапису, правильність його структурування, відсутність орфографічних та граматичних помилок</w:t>
      </w:r>
    </w:p>
    <w:p w14:paraId="0664E102" w14:textId="77777777" w:rsidR="00986421" w:rsidRDefault="00986421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Розміщує в електронному вигляді на інформаційному </w:t>
      </w:r>
      <w:r w:rsidR="009601C4">
        <w:rPr>
          <w:sz w:val="28"/>
          <w:szCs w:val="28"/>
          <w:lang w:val="uk-UA"/>
        </w:rPr>
        <w:t>веб-</w:t>
      </w:r>
      <w:r>
        <w:rPr>
          <w:sz w:val="28"/>
          <w:szCs w:val="28"/>
          <w:lang w:val="uk-UA"/>
        </w:rPr>
        <w:t>сайті Київської міської ради стенограми пленарних засідань Київської міської ради.</w:t>
      </w:r>
    </w:p>
    <w:p w14:paraId="6718C957" w14:textId="77777777" w:rsidR="00F276B5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>За дорученням начальника управління, начальника відділу готує витяги із стенограм пленарних засідань Київ</w:t>
      </w:r>
      <w:r w:rsidR="008618D2">
        <w:rPr>
          <w:sz w:val="28"/>
          <w:szCs w:val="28"/>
          <w:lang w:val="uk-UA"/>
        </w:rPr>
        <w:t xml:space="preserve">ської міської </w:t>
      </w:r>
      <w:r w:rsidRPr="00986421">
        <w:rPr>
          <w:sz w:val="28"/>
          <w:szCs w:val="28"/>
          <w:lang w:val="uk-UA"/>
        </w:rPr>
        <w:t>ради та засідань Президії Київ</w:t>
      </w:r>
      <w:r w:rsidR="00044240" w:rsidRPr="00986421">
        <w:rPr>
          <w:sz w:val="28"/>
          <w:szCs w:val="28"/>
          <w:lang w:val="uk-UA"/>
        </w:rPr>
        <w:t>ської міської ради</w:t>
      </w:r>
      <w:r w:rsidRPr="00986421">
        <w:rPr>
          <w:sz w:val="28"/>
          <w:szCs w:val="28"/>
          <w:lang w:val="uk-UA"/>
        </w:rPr>
        <w:t>.</w:t>
      </w:r>
    </w:p>
    <w:p w14:paraId="3CF0F09D" w14:textId="77777777" w:rsidR="003E3831" w:rsidRDefault="003E3831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 відповіді на інформаційні звернення</w:t>
      </w:r>
      <w:r w:rsidR="00700FEF">
        <w:rPr>
          <w:sz w:val="28"/>
          <w:szCs w:val="28"/>
          <w:lang w:val="uk-UA"/>
        </w:rPr>
        <w:t>, запити</w:t>
      </w:r>
      <w:r>
        <w:rPr>
          <w:sz w:val="28"/>
          <w:szCs w:val="28"/>
          <w:lang w:val="uk-UA"/>
        </w:rPr>
        <w:t xml:space="preserve"> фізичних та юридичних осіб.</w:t>
      </w:r>
    </w:p>
    <w:p w14:paraId="024B80FE" w14:textId="77777777" w:rsidR="00003C27" w:rsidRDefault="00003C27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Взаємодіє </w:t>
      </w:r>
      <w:r w:rsidR="006A1105">
        <w:rPr>
          <w:sz w:val="28"/>
          <w:szCs w:val="28"/>
          <w:lang w:val="uk-UA"/>
        </w:rPr>
        <w:t>з органами виконавчої влади, органами прокуратури, судами та іншими правоохоронними органами в межах компетенції з питань надання інформації на їх запити.</w:t>
      </w:r>
    </w:p>
    <w:p w14:paraId="25A04E77" w14:textId="77777777" w:rsidR="00CE7156" w:rsidRDefault="00CE7156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 xml:space="preserve">Працює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 у секретаріаті Київської міської ради.  </w:t>
      </w:r>
    </w:p>
    <w:p w14:paraId="11EEFBEF" w14:textId="77777777" w:rsidR="00454B80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>Здійснює друкування матеріалів за дорученням заступника міського голови – секретаря Київ</w:t>
      </w:r>
      <w:r w:rsidR="008618D2">
        <w:rPr>
          <w:sz w:val="28"/>
          <w:szCs w:val="28"/>
          <w:lang w:val="uk-UA"/>
        </w:rPr>
        <w:t xml:space="preserve">ської міської </w:t>
      </w:r>
      <w:r w:rsidRPr="00986421">
        <w:rPr>
          <w:sz w:val="28"/>
          <w:szCs w:val="28"/>
          <w:lang w:val="uk-UA"/>
        </w:rPr>
        <w:t xml:space="preserve">ради, керуючого </w:t>
      </w:r>
      <w:r w:rsidR="00454B80" w:rsidRPr="00986421">
        <w:rPr>
          <w:sz w:val="28"/>
          <w:szCs w:val="28"/>
          <w:lang w:val="uk-UA"/>
        </w:rPr>
        <w:t>справами.</w:t>
      </w:r>
    </w:p>
    <w:p w14:paraId="1843BBFF" w14:textId="77777777" w:rsidR="00F276B5" w:rsidRPr="00986421" w:rsidRDefault="00F276B5" w:rsidP="00986421">
      <w:pPr>
        <w:pStyle w:val="a7"/>
        <w:numPr>
          <w:ilvl w:val="1"/>
          <w:numId w:val="1"/>
        </w:numPr>
        <w:ind w:left="567" w:firstLine="0"/>
        <w:jc w:val="both"/>
        <w:rPr>
          <w:sz w:val="28"/>
          <w:szCs w:val="28"/>
          <w:lang w:val="uk-UA"/>
        </w:rPr>
      </w:pPr>
      <w:r w:rsidRPr="00986421">
        <w:rPr>
          <w:sz w:val="28"/>
          <w:lang w:val="uk-UA"/>
        </w:rPr>
        <w:t xml:space="preserve">Готує інформацію про результати своєї роботи. </w:t>
      </w:r>
    </w:p>
    <w:p w14:paraId="798FD3A4" w14:textId="77777777" w:rsidR="00F276B5" w:rsidRPr="00986421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lang w:val="uk-UA"/>
        </w:rPr>
        <w:t>Надає необхідну методичну допомогу співробітникам у виконанні завдань, доручень з питань, що стосуються компетенції управління.</w:t>
      </w:r>
    </w:p>
    <w:p w14:paraId="1DB728A6" w14:textId="77777777" w:rsidR="00F276B5" w:rsidRPr="00986421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lang w:val="uk-UA"/>
        </w:rPr>
        <w:t xml:space="preserve">Бере участь у розробленні організаційно-методичних документів, що відносяться до компетенції управління. </w:t>
      </w:r>
    </w:p>
    <w:p w14:paraId="169F3BB4" w14:textId="77777777" w:rsidR="00F276B5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>Розробляє поточні та бере участь у розробці перспективних планів роботи управління.</w:t>
      </w:r>
    </w:p>
    <w:p w14:paraId="75C2223B" w14:textId="77777777" w:rsidR="00F276B5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>Узагальнює практику вирішення питань, що належать до його компетенції.</w:t>
      </w:r>
    </w:p>
    <w:p w14:paraId="33A83A54" w14:textId="77777777" w:rsidR="00986421" w:rsidRDefault="00F276B5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 xml:space="preserve">Бере участь в організації та проведенні нарад з питань, що відносяться до компетенції </w:t>
      </w:r>
      <w:r w:rsidR="00F3384A" w:rsidRPr="00986421">
        <w:rPr>
          <w:sz w:val="28"/>
          <w:szCs w:val="28"/>
          <w:lang w:val="uk-UA"/>
        </w:rPr>
        <w:t>управління організаційного та документального забезпечення діяльності Київської міської ради</w:t>
      </w:r>
      <w:r w:rsidR="00986421">
        <w:rPr>
          <w:sz w:val="28"/>
          <w:szCs w:val="28"/>
          <w:lang w:val="uk-UA"/>
        </w:rPr>
        <w:t>.</w:t>
      </w:r>
    </w:p>
    <w:p w14:paraId="57D27CF5" w14:textId="77777777" w:rsidR="00F276B5" w:rsidRDefault="00F3384A" w:rsidP="00986421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 xml:space="preserve"> </w:t>
      </w:r>
      <w:r w:rsidR="00F276B5" w:rsidRPr="00986421">
        <w:rPr>
          <w:sz w:val="28"/>
          <w:szCs w:val="28"/>
          <w:lang w:val="uk-UA"/>
        </w:rPr>
        <w:t xml:space="preserve">Виконує інші доручення начальника відділу </w:t>
      </w:r>
      <w:r w:rsidRPr="00986421">
        <w:rPr>
          <w:sz w:val="28"/>
          <w:szCs w:val="28"/>
          <w:lang w:val="uk-UA"/>
        </w:rPr>
        <w:t xml:space="preserve">реєстрації </w:t>
      </w:r>
      <w:r w:rsidR="009601C4" w:rsidRPr="007D76CB">
        <w:rPr>
          <w:sz w:val="28"/>
          <w:szCs w:val="28"/>
          <w:lang w:val="uk-UA"/>
        </w:rPr>
        <w:t>проектів рішень</w:t>
      </w:r>
      <w:r w:rsidR="009601C4">
        <w:rPr>
          <w:b/>
          <w:sz w:val="28"/>
          <w:szCs w:val="28"/>
          <w:lang w:val="uk-UA"/>
        </w:rPr>
        <w:t xml:space="preserve"> </w:t>
      </w:r>
      <w:r w:rsidRPr="00986421">
        <w:rPr>
          <w:sz w:val="28"/>
          <w:szCs w:val="28"/>
          <w:lang w:val="uk-UA"/>
        </w:rPr>
        <w:t xml:space="preserve">та архівної справи управління організаційного та документального забезпечення діяльності Київської міської ради </w:t>
      </w:r>
      <w:r w:rsidR="00F276B5" w:rsidRPr="00986421">
        <w:rPr>
          <w:sz w:val="28"/>
          <w:szCs w:val="28"/>
          <w:lang w:val="uk-UA"/>
        </w:rPr>
        <w:t>в межах своєї компетенції.</w:t>
      </w:r>
    </w:p>
    <w:p w14:paraId="4110B80B" w14:textId="77777777" w:rsidR="00F276B5" w:rsidRDefault="00F276B5" w:rsidP="00986421">
      <w:pPr>
        <w:pStyle w:val="a7"/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986421">
        <w:rPr>
          <w:sz w:val="28"/>
          <w:szCs w:val="28"/>
          <w:lang w:val="uk-UA"/>
        </w:rPr>
        <w:t xml:space="preserve">Виконує обов’язки </w:t>
      </w:r>
      <w:r w:rsidR="000F293B">
        <w:rPr>
          <w:sz w:val="28"/>
          <w:szCs w:val="28"/>
          <w:lang w:val="uk-UA"/>
        </w:rPr>
        <w:t xml:space="preserve">іншого </w:t>
      </w:r>
      <w:r w:rsidRPr="00986421">
        <w:rPr>
          <w:sz w:val="28"/>
          <w:szCs w:val="28"/>
          <w:lang w:val="uk-UA"/>
        </w:rPr>
        <w:t xml:space="preserve">головного спеціаліста відділу </w:t>
      </w:r>
      <w:r w:rsidR="00044240" w:rsidRPr="00986421">
        <w:rPr>
          <w:sz w:val="28"/>
          <w:szCs w:val="28"/>
          <w:lang w:val="uk-UA"/>
        </w:rPr>
        <w:t xml:space="preserve">реєстрації </w:t>
      </w:r>
      <w:r w:rsidR="009601C4" w:rsidRPr="007D76CB">
        <w:rPr>
          <w:sz w:val="28"/>
          <w:szCs w:val="28"/>
          <w:lang w:val="uk-UA"/>
        </w:rPr>
        <w:t>проектів рішень</w:t>
      </w:r>
      <w:r w:rsidR="009601C4">
        <w:rPr>
          <w:b/>
          <w:sz w:val="28"/>
          <w:szCs w:val="28"/>
          <w:lang w:val="uk-UA"/>
        </w:rPr>
        <w:t xml:space="preserve"> </w:t>
      </w:r>
      <w:r w:rsidR="00044240" w:rsidRPr="00986421">
        <w:rPr>
          <w:sz w:val="28"/>
          <w:szCs w:val="28"/>
          <w:lang w:val="uk-UA"/>
        </w:rPr>
        <w:t xml:space="preserve">та архівної справи управління організаційного та </w:t>
      </w:r>
      <w:r w:rsidR="00044240" w:rsidRPr="00986421">
        <w:rPr>
          <w:sz w:val="28"/>
          <w:szCs w:val="28"/>
          <w:lang w:val="uk-UA"/>
        </w:rPr>
        <w:lastRenderedPageBreak/>
        <w:t xml:space="preserve">документального забезпечення діяльності Київської міської ради </w:t>
      </w:r>
      <w:r w:rsidRPr="00986421">
        <w:rPr>
          <w:sz w:val="28"/>
          <w:szCs w:val="28"/>
          <w:lang w:val="uk-UA"/>
        </w:rPr>
        <w:t>у період його  відсутності.</w:t>
      </w:r>
    </w:p>
    <w:p w14:paraId="39714D32" w14:textId="77777777" w:rsidR="00D26022" w:rsidRPr="00986421" w:rsidRDefault="00F9368B" w:rsidP="00986421">
      <w:pPr>
        <w:pStyle w:val="a7"/>
        <w:numPr>
          <w:ilvl w:val="1"/>
          <w:numId w:val="1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Дотримується вимог антикорупційного законодавства.</w:t>
      </w:r>
    </w:p>
    <w:p w14:paraId="4AAB50C7" w14:textId="77777777" w:rsidR="00F276B5" w:rsidRDefault="00F276B5" w:rsidP="00986421">
      <w:pPr>
        <w:ind w:left="567" w:hanging="567"/>
        <w:jc w:val="both"/>
        <w:rPr>
          <w:sz w:val="28"/>
          <w:szCs w:val="28"/>
          <w:lang w:val="uk-UA"/>
        </w:rPr>
      </w:pPr>
    </w:p>
    <w:p w14:paraId="2946C56D" w14:textId="77777777" w:rsidR="00EA5DF1" w:rsidRDefault="00EA5DF1" w:rsidP="00677A91">
      <w:pPr>
        <w:jc w:val="both"/>
        <w:rPr>
          <w:sz w:val="28"/>
          <w:szCs w:val="28"/>
          <w:lang w:val="uk-UA"/>
        </w:rPr>
      </w:pPr>
    </w:p>
    <w:p w14:paraId="1B10A5FD" w14:textId="77777777" w:rsidR="00F276B5" w:rsidRDefault="00F276B5" w:rsidP="00F276B5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</w:t>
      </w:r>
    </w:p>
    <w:p w14:paraId="68BCA802" w14:textId="77777777" w:rsidR="00F276B5" w:rsidRDefault="00F276B5" w:rsidP="00F276B5">
      <w:pPr>
        <w:ind w:firstLine="708"/>
        <w:jc w:val="both"/>
        <w:rPr>
          <w:b/>
          <w:sz w:val="28"/>
          <w:szCs w:val="28"/>
          <w:lang w:val="uk-UA"/>
        </w:rPr>
      </w:pPr>
    </w:p>
    <w:p w14:paraId="28865169" w14:textId="77777777" w:rsidR="00F276B5" w:rsidRDefault="00F276B5" w:rsidP="00F27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</w:t>
      </w:r>
      <w:r w:rsidRPr="00C614C2">
        <w:rPr>
          <w:sz w:val="28"/>
          <w:szCs w:val="28"/>
          <w:lang w:val="uk-UA"/>
        </w:rPr>
        <w:t xml:space="preserve"> спеціаліст </w:t>
      </w:r>
      <w:r>
        <w:rPr>
          <w:sz w:val="28"/>
          <w:szCs w:val="28"/>
          <w:lang w:val="uk-UA"/>
        </w:rPr>
        <w:t xml:space="preserve">має право: </w:t>
      </w:r>
    </w:p>
    <w:p w14:paraId="43EDE636" w14:textId="77777777" w:rsidR="00F276B5" w:rsidRDefault="00F276B5" w:rsidP="00F276B5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3.1. За дорученням начальника відділу забезпечувати:</w:t>
      </w:r>
    </w:p>
    <w:p w14:paraId="18A580E2" w14:textId="77777777" w:rsidR="00F276B5" w:rsidRDefault="00F276B5" w:rsidP="00F276B5">
      <w:pPr>
        <w:tabs>
          <w:tab w:val="num" w:pos="18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координацію та методичне керівництво на певній ділянці одного з напрямків роботи підрозділу; </w:t>
      </w:r>
    </w:p>
    <w:p w14:paraId="204E1AB9" w14:textId="77777777" w:rsidR="00F276B5" w:rsidRDefault="00F276B5" w:rsidP="00F276B5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контроль, аналіз та оцінку стану справ на відповідній ділянці роботи; </w:t>
      </w:r>
    </w:p>
    <w:p w14:paraId="6F63DCA8" w14:textId="77777777" w:rsidR="00F276B5" w:rsidRDefault="00F276B5" w:rsidP="00F276B5">
      <w:pPr>
        <w:tabs>
          <w:tab w:val="num" w:pos="18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участь у підготовці проектів нормативних та організаційно-методичних документів, документів, що стосуються відповідного напряму роботи підрозділу;</w:t>
      </w:r>
    </w:p>
    <w:p w14:paraId="651514BC" w14:textId="77777777" w:rsidR="00F276B5" w:rsidRDefault="00F276B5" w:rsidP="00F276B5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підготовку інформації про результати роботи.</w:t>
      </w:r>
    </w:p>
    <w:p w14:paraId="74C96C4D" w14:textId="77777777" w:rsidR="00F276B5" w:rsidRDefault="00F276B5" w:rsidP="00F276B5">
      <w:pPr>
        <w:tabs>
          <w:tab w:val="num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3.2. За дорученням начальника відділу представляти інтереси підрозділу в інших установах, організаціях з питань, що належать до компетенції.</w:t>
      </w:r>
    </w:p>
    <w:p w14:paraId="6E4CB769" w14:textId="77777777" w:rsidR="00F276B5" w:rsidRDefault="00F276B5" w:rsidP="00F276B5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14:paraId="102537A6" w14:textId="77777777" w:rsidR="00F276B5" w:rsidRDefault="00F276B5" w:rsidP="00F276B5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14:paraId="7ED4A28F" w14:textId="77777777" w:rsidR="00EA5DF1" w:rsidRPr="00AC0C69" w:rsidRDefault="00EA5DF1" w:rsidP="00F276B5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14:paraId="3E6D3E30" w14:textId="77777777" w:rsidR="00F276B5" w:rsidRDefault="00F276B5" w:rsidP="00F276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Відповідальність</w:t>
      </w:r>
    </w:p>
    <w:p w14:paraId="7FF78330" w14:textId="77777777" w:rsidR="00F276B5" w:rsidRDefault="00F276B5" w:rsidP="00F276B5">
      <w:pPr>
        <w:ind w:left="2124" w:firstLine="708"/>
        <w:rPr>
          <w:b/>
          <w:sz w:val="28"/>
          <w:szCs w:val="28"/>
          <w:lang w:val="uk-UA"/>
        </w:rPr>
      </w:pPr>
    </w:p>
    <w:p w14:paraId="5570BAC7" w14:textId="77777777" w:rsidR="00F276B5" w:rsidRPr="00785161" w:rsidRDefault="00F276B5" w:rsidP="00F276B5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</w:t>
      </w:r>
      <w:r w:rsidRPr="00C614C2">
        <w:rPr>
          <w:sz w:val="28"/>
          <w:szCs w:val="28"/>
          <w:lang w:val="uk-UA"/>
        </w:rPr>
        <w:t xml:space="preserve"> спеціаліст </w:t>
      </w:r>
      <w:r>
        <w:rPr>
          <w:sz w:val="28"/>
          <w:szCs w:val="28"/>
          <w:lang w:val="uk-UA"/>
        </w:rPr>
        <w:t>несе відповідальність:</w:t>
      </w:r>
    </w:p>
    <w:p w14:paraId="60BA4553" w14:textId="77777777" w:rsidR="00F276B5" w:rsidRDefault="00F276B5" w:rsidP="00F276B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За невиконання або неналежне виконання посадових обов’язків, що передбачено цією посадовою інструкцією.</w:t>
      </w:r>
    </w:p>
    <w:p w14:paraId="6502639B" w14:textId="77777777" w:rsidR="00F276B5" w:rsidRDefault="00F276B5" w:rsidP="00F276B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За недостовірність даних, які подаються керівництву секретаріату Київської міської ради, органам державної влади.</w:t>
      </w:r>
    </w:p>
    <w:p w14:paraId="27B42513" w14:textId="77777777" w:rsidR="00F276B5" w:rsidRDefault="00F276B5" w:rsidP="00F276B5">
      <w:pPr>
        <w:tabs>
          <w:tab w:val="num" w:pos="18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За порушення правил внутрішнього трудового розпорядку, інструкції протипожежної безпеки.</w:t>
      </w:r>
    </w:p>
    <w:p w14:paraId="44FF15BB" w14:textId="77777777" w:rsidR="00F276B5" w:rsidRDefault="00F276B5" w:rsidP="00F276B5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За розголошення конфіденційної інформації.</w:t>
      </w:r>
    </w:p>
    <w:p w14:paraId="08F179E2" w14:textId="77777777" w:rsidR="00EA5DF1" w:rsidRDefault="00EA5DF1" w:rsidP="00EA5DF1">
      <w:pPr>
        <w:tabs>
          <w:tab w:val="num" w:pos="1800"/>
        </w:tabs>
        <w:jc w:val="both"/>
        <w:rPr>
          <w:sz w:val="28"/>
          <w:szCs w:val="28"/>
          <w:lang w:val="uk-UA"/>
        </w:rPr>
      </w:pPr>
    </w:p>
    <w:p w14:paraId="32DD8980" w14:textId="77777777" w:rsidR="00EA5DF1" w:rsidRDefault="00EA5DF1" w:rsidP="00F276B5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77F0C864" w14:textId="77777777" w:rsidR="00DF7D33" w:rsidRDefault="00DF7D33" w:rsidP="00F276B5">
      <w:pPr>
        <w:tabs>
          <w:tab w:val="num" w:pos="1800"/>
        </w:tabs>
        <w:ind w:left="540"/>
        <w:jc w:val="both"/>
        <w:rPr>
          <w:sz w:val="28"/>
          <w:szCs w:val="28"/>
          <w:lang w:val="uk-UA"/>
        </w:rPr>
      </w:pPr>
    </w:p>
    <w:p w14:paraId="6B449CCF" w14:textId="77777777" w:rsidR="00F276B5" w:rsidRDefault="00F276B5" w:rsidP="00F276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Повинен знати</w:t>
      </w:r>
    </w:p>
    <w:p w14:paraId="4240B466" w14:textId="77777777" w:rsidR="00F276B5" w:rsidRDefault="00F276B5" w:rsidP="00F27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75588FE" w14:textId="77777777" w:rsidR="00EA5DF1" w:rsidRDefault="00F276B5" w:rsidP="00EA5D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</w:t>
      </w:r>
      <w:r w:rsidRPr="00C614C2">
        <w:rPr>
          <w:sz w:val="28"/>
          <w:szCs w:val="28"/>
          <w:lang w:val="uk-UA"/>
        </w:rPr>
        <w:t xml:space="preserve"> спеціаліст відділу </w:t>
      </w:r>
      <w:r>
        <w:rPr>
          <w:sz w:val="28"/>
          <w:szCs w:val="28"/>
          <w:lang w:val="uk-UA"/>
        </w:rPr>
        <w:t xml:space="preserve">повинен знати: Конституцію України, </w:t>
      </w:r>
      <w:r w:rsidR="00C75032">
        <w:rPr>
          <w:sz w:val="28"/>
          <w:szCs w:val="28"/>
          <w:lang w:val="uk-UA"/>
        </w:rPr>
        <w:t>закони України</w:t>
      </w:r>
      <w:r w:rsidR="00012C5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постанови</w:t>
      </w:r>
      <w:r w:rsidR="00C75032">
        <w:rPr>
          <w:sz w:val="28"/>
          <w:szCs w:val="28"/>
          <w:lang w:val="uk-UA"/>
        </w:rPr>
        <w:t xml:space="preserve"> та розпорядження</w:t>
      </w:r>
      <w:r>
        <w:rPr>
          <w:sz w:val="28"/>
          <w:szCs w:val="28"/>
          <w:lang w:val="uk-UA"/>
        </w:rPr>
        <w:t xml:space="preserve"> Верховної Ради України, </w:t>
      </w:r>
      <w:r w:rsidR="00C75032">
        <w:rPr>
          <w:sz w:val="28"/>
          <w:szCs w:val="28"/>
          <w:lang w:val="uk-UA"/>
        </w:rPr>
        <w:t xml:space="preserve">укази Президента, </w:t>
      </w:r>
      <w:r>
        <w:rPr>
          <w:sz w:val="28"/>
          <w:szCs w:val="28"/>
          <w:lang w:val="uk-UA"/>
        </w:rPr>
        <w:t xml:space="preserve">постанови </w:t>
      </w:r>
      <w:r w:rsidR="00C75032">
        <w:rPr>
          <w:sz w:val="28"/>
          <w:szCs w:val="28"/>
          <w:lang w:val="uk-UA"/>
        </w:rPr>
        <w:t xml:space="preserve">та розпорядження </w:t>
      </w:r>
      <w:r>
        <w:rPr>
          <w:sz w:val="28"/>
          <w:szCs w:val="28"/>
          <w:lang w:val="uk-UA"/>
        </w:rPr>
        <w:t xml:space="preserve">Кабінету Міністрів України, рішення Київського міської ради, </w:t>
      </w:r>
      <w:r w:rsidR="00C75032">
        <w:rPr>
          <w:sz w:val="28"/>
          <w:szCs w:val="28"/>
          <w:lang w:val="uk-UA"/>
        </w:rPr>
        <w:t xml:space="preserve">розпорядження Київського міського голови та заступника міського голови – секретаря </w:t>
      </w:r>
      <w:r w:rsidR="007C7957">
        <w:rPr>
          <w:sz w:val="28"/>
          <w:szCs w:val="28"/>
          <w:lang w:val="uk-UA"/>
        </w:rPr>
        <w:t xml:space="preserve">Київської міської ради, </w:t>
      </w:r>
      <w:r>
        <w:rPr>
          <w:sz w:val="28"/>
          <w:szCs w:val="28"/>
          <w:lang w:val="uk-UA"/>
        </w:rPr>
        <w:t xml:space="preserve"> Інструкцію з діловодства в секретаріаті Київської міської ради, правила ділового етикету, правила внутрішнього трудового розпорядку,  правила та норми охорони праці та протипожежного захисту, основні принципи роботи на комп’ютері та відповідні програмні засоби.</w:t>
      </w:r>
    </w:p>
    <w:p w14:paraId="37754D3E" w14:textId="77777777" w:rsidR="00EA5DF1" w:rsidRDefault="00EA5DF1" w:rsidP="00F276B5">
      <w:pPr>
        <w:ind w:firstLine="708"/>
        <w:jc w:val="both"/>
        <w:rPr>
          <w:sz w:val="28"/>
          <w:szCs w:val="28"/>
          <w:lang w:val="uk-UA"/>
        </w:rPr>
      </w:pPr>
    </w:p>
    <w:p w14:paraId="2A211C9D" w14:textId="77777777" w:rsidR="00DF7D33" w:rsidRPr="00AC0C69" w:rsidRDefault="00DF7D33" w:rsidP="004C5BC2">
      <w:pPr>
        <w:jc w:val="both"/>
        <w:rPr>
          <w:sz w:val="28"/>
          <w:szCs w:val="28"/>
          <w:lang w:val="uk-UA"/>
        </w:rPr>
      </w:pPr>
    </w:p>
    <w:p w14:paraId="53538BC0" w14:textId="77777777" w:rsidR="00F276B5" w:rsidRDefault="00F276B5" w:rsidP="00F276B5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Кваліфікаційні вимоги</w:t>
      </w:r>
    </w:p>
    <w:p w14:paraId="472520FD" w14:textId="77777777" w:rsidR="00F276B5" w:rsidRDefault="00F276B5" w:rsidP="00F276B5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766F5463" w14:textId="77777777" w:rsidR="00F276B5" w:rsidRDefault="00F276B5" w:rsidP="00F276B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посаду </w:t>
      </w:r>
      <w:r w:rsidRPr="00737E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головного</w:t>
      </w:r>
      <w:r w:rsidRPr="00C614C2"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 xml:space="preserve">а  призначається особа, яка має вищу освіту відповідного професійного спрямування за освітньо-кваліфікаційним рівнем магістра, спеціаліста; стаж роботи за фахом на державній службі </w:t>
      </w:r>
      <w:r w:rsidR="00BC5F83">
        <w:rPr>
          <w:sz w:val="28"/>
          <w:szCs w:val="28"/>
          <w:lang w:val="uk-UA"/>
        </w:rPr>
        <w:t xml:space="preserve">та/або служби в органах місцевого самоврядування </w:t>
      </w:r>
      <w:r>
        <w:rPr>
          <w:sz w:val="28"/>
          <w:szCs w:val="28"/>
          <w:lang w:val="uk-UA"/>
        </w:rPr>
        <w:t xml:space="preserve">не менше 1 року, або стаж роботи за фахом в інших сферах економіки не менше 3 років. </w:t>
      </w:r>
    </w:p>
    <w:p w14:paraId="280548EF" w14:textId="77777777" w:rsidR="00F276B5" w:rsidRDefault="00F276B5" w:rsidP="00F276B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DCBD31C" w14:textId="77777777" w:rsidR="00F276B5" w:rsidRDefault="00F276B5" w:rsidP="00F276B5">
      <w:pPr>
        <w:jc w:val="both"/>
        <w:rPr>
          <w:sz w:val="28"/>
          <w:szCs w:val="28"/>
          <w:lang w:val="uk-UA"/>
        </w:rPr>
      </w:pPr>
    </w:p>
    <w:p w14:paraId="3F6ED4A7" w14:textId="77777777" w:rsidR="00EA5DF1" w:rsidRDefault="00EA5DF1" w:rsidP="00F276B5">
      <w:pPr>
        <w:ind w:firstLine="540"/>
        <w:jc w:val="both"/>
        <w:rPr>
          <w:sz w:val="28"/>
          <w:szCs w:val="28"/>
          <w:lang w:val="uk-UA"/>
        </w:rPr>
      </w:pPr>
    </w:p>
    <w:p w14:paraId="19E0F1B2" w14:textId="77777777" w:rsidR="00F276B5" w:rsidRDefault="00EA5DF1" w:rsidP="00CD2C2B">
      <w:pPr>
        <w:jc w:val="both"/>
        <w:rPr>
          <w:sz w:val="28"/>
          <w:szCs w:val="28"/>
          <w:lang w:val="uk-UA"/>
        </w:rPr>
      </w:pPr>
      <w:r w:rsidRPr="00C555CD">
        <w:rPr>
          <w:sz w:val="28"/>
          <w:szCs w:val="28"/>
          <w:lang w:val="uk-UA"/>
        </w:rPr>
        <w:t>Ознайомлен</w:t>
      </w:r>
      <w:r w:rsidR="00CD2C2B">
        <w:rPr>
          <w:sz w:val="28"/>
          <w:szCs w:val="28"/>
          <w:lang w:val="uk-UA"/>
        </w:rPr>
        <w:t>ий</w:t>
      </w:r>
      <w:r w:rsidR="009968F4">
        <w:rPr>
          <w:sz w:val="28"/>
          <w:szCs w:val="28"/>
          <w:lang w:val="uk-UA"/>
        </w:rPr>
        <w:t xml:space="preserve"> (на):</w:t>
      </w:r>
    </w:p>
    <w:p w14:paraId="65A50A23" w14:textId="77777777" w:rsidR="00EA5DF1" w:rsidRPr="00C555CD" w:rsidRDefault="00EA5DF1" w:rsidP="00CD2C2B">
      <w:pPr>
        <w:jc w:val="both"/>
        <w:rPr>
          <w:sz w:val="28"/>
          <w:szCs w:val="28"/>
          <w:lang w:val="uk-UA"/>
        </w:rPr>
      </w:pPr>
    </w:p>
    <w:p w14:paraId="0782BDB4" w14:textId="77777777" w:rsidR="00F276B5" w:rsidRDefault="00F276B5" w:rsidP="00CD2C2B">
      <w:pPr>
        <w:jc w:val="both"/>
        <w:rPr>
          <w:sz w:val="28"/>
          <w:szCs w:val="28"/>
          <w:lang w:val="uk-UA"/>
        </w:rPr>
      </w:pPr>
      <w:r w:rsidRPr="00C555CD">
        <w:rPr>
          <w:sz w:val="28"/>
          <w:szCs w:val="28"/>
          <w:lang w:val="uk-UA"/>
        </w:rPr>
        <w:t xml:space="preserve">____________________                                       </w:t>
      </w:r>
      <w:r w:rsidR="00CD2C2B">
        <w:rPr>
          <w:sz w:val="28"/>
          <w:szCs w:val="28"/>
          <w:lang w:val="uk-UA"/>
        </w:rPr>
        <w:t xml:space="preserve">              </w:t>
      </w:r>
      <w:r w:rsidRPr="00C555CD">
        <w:rPr>
          <w:sz w:val="28"/>
          <w:szCs w:val="28"/>
          <w:lang w:val="uk-UA"/>
        </w:rPr>
        <w:t>(__________________ )</w:t>
      </w:r>
    </w:p>
    <w:p w14:paraId="3DB465D4" w14:textId="77777777" w:rsidR="00F276B5" w:rsidRDefault="00F276B5" w:rsidP="00CD2C2B">
      <w:pPr>
        <w:jc w:val="both"/>
        <w:rPr>
          <w:sz w:val="28"/>
          <w:szCs w:val="28"/>
          <w:lang w:val="uk-UA"/>
        </w:rPr>
      </w:pPr>
    </w:p>
    <w:p w14:paraId="4CB33BC6" w14:textId="77777777" w:rsidR="00F276B5" w:rsidRPr="00C555CD" w:rsidRDefault="00F276B5" w:rsidP="00CD2C2B">
      <w:pPr>
        <w:jc w:val="both"/>
        <w:rPr>
          <w:sz w:val="28"/>
        </w:rPr>
      </w:pPr>
      <w:r w:rsidRPr="00C555CD">
        <w:rPr>
          <w:sz w:val="28"/>
          <w:szCs w:val="28"/>
          <w:lang w:val="uk-UA"/>
        </w:rPr>
        <w:t xml:space="preserve">____________________                                       </w:t>
      </w:r>
      <w:r w:rsidR="00CD2C2B">
        <w:rPr>
          <w:sz w:val="28"/>
          <w:szCs w:val="28"/>
          <w:lang w:val="uk-UA"/>
        </w:rPr>
        <w:t xml:space="preserve">              </w:t>
      </w:r>
      <w:r w:rsidRPr="00C555CD">
        <w:rPr>
          <w:sz w:val="28"/>
          <w:szCs w:val="28"/>
          <w:lang w:val="uk-UA"/>
        </w:rPr>
        <w:t>(__________________ )</w:t>
      </w:r>
    </w:p>
    <w:p w14:paraId="1308F8E5" w14:textId="77777777" w:rsidR="00FD1D0A" w:rsidRPr="00F276B5" w:rsidRDefault="00FD1D0A">
      <w:pPr>
        <w:rPr>
          <w:lang w:val="uk-UA"/>
        </w:rPr>
      </w:pPr>
    </w:p>
    <w:sectPr w:rsidR="00FD1D0A" w:rsidRPr="00F276B5" w:rsidSect="00655083">
      <w:headerReference w:type="even" r:id="rId8"/>
      <w:headerReference w:type="default" r:id="rId9"/>
      <w:pgSz w:w="11906" w:h="16838"/>
      <w:pgMar w:top="1134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300DA" w14:textId="77777777" w:rsidR="00655083" w:rsidRDefault="00655083" w:rsidP="00C24777">
      <w:r>
        <w:separator/>
      </w:r>
    </w:p>
  </w:endnote>
  <w:endnote w:type="continuationSeparator" w:id="0">
    <w:p w14:paraId="1435B4E7" w14:textId="77777777" w:rsidR="00655083" w:rsidRDefault="00655083" w:rsidP="00C2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216D" w14:textId="77777777" w:rsidR="00655083" w:rsidRDefault="00655083" w:rsidP="00C24777">
      <w:r>
        <w:separator/>
      </w:r>
    </w:p>
  </w:footnote>
  <w:footnote w:type="continuationSeparator" w:id="0">
    <w:p w14:paraId="6CD867BE" w14:textId="77777777" w:rsidR="00655083" w:rsidRDefault="00655083" w:rsidP="00C2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1740" w14:textId="77777777" w:rsidR="00000000" w:rsidRDefault="005B55FF" w:rsidP="008161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3B4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D4AA5E" w14:textId="77777777" w:rsidR="00000000" w:rsidRDefault="00000000" w:rsidP="0081613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4589645"/>
      <w:docPartObj>
        <w:docPartGallery w:val="Page Numbers (Top of Page)"/>
        <w:docPartUnique/>
      </w:docPartObj>
    </w:sdtPr>
    <w:sdtContent>
      <w:p w14:paraId="54F8A322" w14:textId="77777777" w:rsidR="00E30867" w:rsidRDefault="00E308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F4" w:rsidRPr="009968F4">
          <w:rPr>
            <w:noProof/>
            <w:lang w:val="uk-UA"/>
          </w:rPr>
          <w:t>4</w:t>
        </w:r>
        <w:r>
          <w:fldChar w:fldCharType="end"/>
        </w:r>
      </w:p>
    </w:sdtContent>
  </w:sdt>
  <w:p w14:paraId="619734E1" w14:textId="77777777" w:rsidR="00000000" w:rsidRDefault="00000000" w:rsidP="0081613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93CAC"/>
    <w:multiLevelType w:val="hybridMultilevel"/>
    <w:tmpl w:val="7D54655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D342FA"/>
    <w:multiLevelType w:val="multilevel"/>
    <w:tmpl w:val="7C122256"/>
    <w:lvl w:ilvl="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940"/>
        </w:tabs>
        <w:ind w:left="59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7740"/>
        </w:tabs>
        <w:ind w:left="77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9540"/>
        </w:tabs>
        <w:ind w:left="95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0980"/>
        </w:tabs>
        <w:ind w:left="10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2780"/>
        </w:tabs>
        <w:ind w:left="12780" w:hanging="2160"/>
      </w:pPr>
    </w:lvl>
  </w:abstractNum>
  <w:num w:numId="1" w16cid:durableId="1278415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39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B5"/>
    <w:rsid w:val="00003C27"/>
    <w:rsid w:val="00012C5B"/>
    <w:rsid w:val="00015929"/>
    <w:rsid w:val="00044240"/>
    <w:rsid w:val="000C4875"/>
    <w:rsid w:val="000C6882"/>
    <w:rsid w:val="000F293B"/>
    <w:rsid w:val="00106B2D"/>
    <w:rsid w:val="00116527"/>
    <w:rsid w:val="0012295B"/>
    <w:rsid w:val="001434C9"/>
    <w:rsid w:val="0016700C"/>
    <w:rsid w:val="0019644D"/>
    <w:rsid w:val="001A11F6"/>
    <w:rsid w:val="001C0D89"/>
    <w:rsid w:val="002246CD"/>
    <w:rsid w:val="002832DE"/>
    <w:rsid w:val="002A144E"/>
    <w:rsid w:val="002B4FA3"/>
    <w:rsid w:val="002E68AC"/>
    <w:rsid w:val="003371A7"/>
    <w:rsid w:val="0036251C"/>
    <w:rsid w:val="003930EC"/>
    <w:rsid w:val="003B2C46"/>
    <w:rsid w:val="003E3831"/>
    <w:rsid w:val="003E6527"/>
    <w:rsid w:val="00454B80"/>
    <w:rsid w:val="004666A6"/>
    <w:rsid w:val="004C5BC2"/>
    <w:rsid w:val="005515FC"/>
    <w:rsid w:val="00555664"/>
    <w:rsid w:val="005B55FF"/>
    <w:rsid w:val="005D2EE2"/>
    <w:rsid w:val="00655083"/>
    <w:rsid w:val="00677A91"/>
    <w:rsid w:val="006A1105"/>
    <w:rsid w:val="006F4623"/>
    <w:rsid w:val="00700FEF"/>
    <w:rsid w:val="0070400F"/>
    <w:rsid w:val="00713691"/>
    <w:rsid w:val="00725B0C"/>
    <w:rsid w:val="007B50B3"/>
    <w:rsid w:val="007C7957"/>
    <w:rsid w:val="007D76CB"/>
    <w:rsid w:val="00853BCE"/>
    <w:rsid w:val="00854F52"/>
    <w:rsid w:val="008618D2"/>
    <w:rsid w:val="00870997"/>
    <w:rsid w:val="008E0D70"/>
    <w:rsid w:val="009151A1"/>
    <w:rsid w:val="00952B46"/>
    <w:rsid w:val="009601C4"/>
    <w:rsid w:val="00986421"/>
    <w:rsid w:val="00986ADF"/>
    <w:rsid w:val="009968F4"/>
    <w:rsid w:val="00A134A8"/>
    <w:rsid w:val="00A62BCC"/>
    <w:rsid w:val="00AC5FF6"/>
    <w:rsid w:val="00AF184F"/>
    <w:rsid w:val="00B94FA7"/>
    <w:rsid w:val="00BB261D"/>
    <w:rsid w:val="00BC5F83"/>
    <w:rsid w:val="00BE6C4F"/>
    <w:rsid w:val="00BF7673"/>
    <w:rsid w:val="00C20874"/>
    <w:rsid w:val="00C24777"/>
    <w:rsid w:val="00C42774"/>
    <w:rsid w:val="00C75032"/>
    <w:rsid w:val="00CD2C2B"/>
    <w:rsid w:val="00CD6048"/>
    <w:rsid w:val="00CE7156"/>
    <w:rsid w:val="00D16183"/>
    <w:rsid w:val="00D26022"/>
    <w:rsid w:val="00D96BBE"/>
    <w:rsid w:val="00DA0E71"/>
    <w:rsid w:val="00DF7D33"/>
    <w:rsid w:val="00E07D89"/>
    <w:rsid w:val="00E30867"/>
    <w:rsid w:val="00E43300"/>
    <w:rsid w:val="00E91E24"/>
    <w:rsid w:val="00E94B07"/>
    <w:rsid w:val="00EA3B4F"/>
    <w:rsid w:val="00EA456C"/>
    <w:rsid w:val="00EA5DF1"/>
    <w:rsid w:val="00EA6127"/>
    <w:rsid w:val="00F276B5"/>
    <w:rsid w:val="00F3384A"/>
    <w:rsid w:val="00F9368B"/>
    <w:rsid w:val="00FA5CE9"/>
    <w:rsid w:val="00FD1D0A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EFCD"/>
  <w15:docId w15:val="{D730A2F5-8EB9-432F-83AF-800CACD1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76B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27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76B5"/>
  </w:style>
  <w:style w:type="paragraph" w:styleId="a6">
    <w:name w:val="No Spacing"/>
    <w:uiPriority w:val="1"/>
    <w:qFormat/>
    <w:rsid w:val="00C20874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9864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383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38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E3086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308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30FFB-4148-4491-9793-669272F2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4114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Мовіле Наталія Олександрівна</cp:lastModifiedBy>
  <cp:revision>2</cp:revision>
  <cp:lastPrinted>2019-06-27T11:17:00Z</cp:lastPrinted>
  <dcterms:created xsi:type="dcterms:W3CDTF">2024-02-27T14:22:00Z</dcterms:created>
  <dcterms:modified xsi:type="dcterms:W3CDTF">2024-02-27T14:22:00Z</dcterms:modified>
</cp:coreProperties>
</file>