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B50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Pr="00FB5BBA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 структуру секретаріату</w:t>
      </w:r>
    </w:p>
    <w:p w:rsidR="00110B50" w:rsidRPr="00FB5BBA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Київської міської ради</w:t>
      </w:r>
    </w:p>
    <w:p w:rsidR="00110B50" w:rsidRPr="00FB5BBA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Pr="00FB5BBA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0B50" w:rsidRPr="00FB5BBA" w:rsidRDefault="00110B50" w:rsidP="00110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Відповідно до Кодексу законів про працю України, Закону України «Про службу в органах місцевого самоврядування» та враховуючи штатний розпис секретаріату Київської міської ради від 01 лютого 2022 року, затверджений Київським міським головою,:</w:t>
      </w:r>
    </w:p>
    <w:p w:rsidR="00110B50" w:rsidRDefault="00110B50" w:rsidP="00110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0B50" w:rsidRPr="00FB5BBA" w:rsidRDefault="00110B50" w:rsidP="00110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1. Здійснити організаційно - правові заходи щодо структури  секретаріату Київської міської ради:</w:t>
      </w:r>
    </w:p>
    <w:p w:rsidR="00110B50" w:rsidRDefault="00110B50" w:rsidP="00110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увести до структури секретаріату Київської міської ради посаду заступника начальника управління – начальника відділу забезпечення діяльності постійних комісій Київської міської ради з правових питань  управління забезпечення діяльності постійних комісій Київської міської ради, вивівши посаду начальника відділу забезпечення діяльності постійних комісій Київської міської ради з правових питань  управління забезпечення діяльності постійних комісій Київської міської ради. </w:t>
      </w:r>
    </w:p>
    <w:p w:rsidR="00110B50" w:rsidRDefault="00110B50" w:rsidP="00110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0B50" w:rsidRPr="00FB5BBA" w:rsidRDefault="00110B50" w:rsidP="00110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D01234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012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bookmarkStart w:id="0" w:name="_GoBack"/>
      <w:bookmarkEnd w:id="0"/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Начальнику відділу по роботі з персоналом попередити працівник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D012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який </w:t>
      </w: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01234">
        <w:rPr>
          <w:rFonts w:ascii="Times New Roman" w:eastAsia="Times New Roman" w:hAnsi="Times New Roman" w:cs="Times New Roman"/>
          <w:sz w:val="28"/>
          <w:szCs w:val="20"/>
          <w:lang w:eastAsia="ru-RU"/>
        </w:rPr>
        <w:t>обіймає посаду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 зазначен</w:t>
      </w:r>
      <w:r w:rsidR="00D01234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пункті 1 цього розпорядження,</w:t>
      </w: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 зміни в організації праці та можливе звільнення на підставі пункту 1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частини першої </w:t>
      </w: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статті 40 КЗпП України.</w:t>
      </w:r>
    </w:p>
    <w:p w:rsidR="00110B50" w:rsidRDefault="00110B50" w:rsidP="00110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0B50" w:rsidRPr="00FB5BBA" w:rsidRDefault="00110B50" w:rsidP="00110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. Контроль за виконанням цього розпорядження залишаю за собою.</w:t>
      </w:r>
    </w:p>
    <w:p w:rsidR="00110B50" w:rsidRPr="00FB5BBA" w:rsidRDefault="00110B50" w:rsidP="00110B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0B50" w:rsidRPr="00FB5BBA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0B50" w:rsidRPr="00FB5BBA" w:rsidRDefault="00110B50" w:rsidP="00110B50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Заступник міського голови -</w:t>
      </w:r>
    </w:p>
    <w:p w:rsidR="00110B50" w:rsidRPr="00FB5BBA" w:rsidRDefault="00110B50" w:rsidP="00110B50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секретар Київської міської ради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Володимир БОНДАРЕНКО</w:t>
      </w:r>
    </w:p>
    <w:p w:rsidR="00110B50" w:rsidRPr="00FB5BBA" w:rsidRDefault="00110B50" w:rsidP="00110B50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0B50" w:rsidRPr="00FB5BBA" w:rsidRDefault="00110B50" w:rsidP="00110B5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0B50" w:rsidRPr="00FB5BBA" w:rsidRDefault="00110B50" w:rsidP="00110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0B50" w:rsidRPr="00FB5BBA" w:rsidRDefault="00110B50" w:rsidP="00110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831A2" w:rsidRDefault="009831A2"/>
    <w:sectPr w:rsidR="009831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B50"/>
    <w:rsid w:val="00110B50"/>
    <w:rsid w:val="009831A2"/>
    <w:rsid w:val="00D0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B05FB"/>
  <w15:chartTrackingRefBased/>
  <w15:docId w15:val="{30056A57-E8E3-422E-877D-CB9E9108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833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2</cp:revision>
  <dcterms:created xsi:type="dcterms:W3CDTF">2022-02-16T15:27:00Z</dcterms:created>
  <dcterms:modified xsi:type="dcterms:W3CDTF">2022-02-17T08:40:00Z</dcterms:modified>
</cp:coreProperties>
</file>