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№1</w:t>
      </w:r>
      <w:r>
        <w:rPr>
          <w:b/>
          <w:szCs w:val="28"/>
          <w:lang w:val="ru-RU"/>
        </w:rPr>
        <w:t>8</w:t>
      </w:r>
    </w:p>
    <w:p>
      <w:pPr>
        <w:pStyle w:val="Normal"/>
        <w:ind w:hanging="0"/>
        <w:jc w:val="center"/>
        <w:rPr/>
      </w:pP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 xml:space="preserve">вул. Хрещатик, 36                                                                   </w:t>
      </w:r>
      <w:r>
        <w:rPr>
          <w:b/>
          <w:szCs w:val="28"/>
          <w:lang w:val="ru-RU"/>
        </w:rPr>
        <w:t>25</w:t>
      </w:r>
      <w:r>
        <w:rPr>
          <w:b/>
          <w:szCs w:val="28"/>
        </w:rPr>
        <w:t>.10</w:t>
      </w:r>
      <w:r>
        <w:rPr>
          <w:b/>
          <w:bCs/>
          <w:szCs w:val="28"/>
        </w:rPr>
        <w:t>.2017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Васильчук В.В. - член комісії</w:t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>Фіданян О.Г.- директор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Кучеров С.П.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val="ru-RU" w:eastAsia="ru-RU"/>
              </w:rPr>
              <w:t xml:space="preserve">- заступник начальника 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val="uk-UA" w:eastAsia="ru-RU" w:bidi="ar-SA"/>
              </w:rPr>
              <w:t>управління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val="uk-UA" w:eastAsia="ru-RU"/>
              </w:rPr>
              <w:t xml:space="preserve"> освіти Голосіївської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val="uk-UA" w:eastAsia="ru-RU"/>
              </w:rPr>
              <w:t>Болунов А.В. - начальник відділу підготовки інвестиційних конкурсів (проектів) КП “КІА”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val="uk-UA" w:eastAsia="ru-RU"/>
              </w:rPr>
              <w:t>Нехода В.А. - заявник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bCs/>
                <w:iCs/>
                <w:color w:val="00000A"/>
                <w:highlight w:val="white"/>
              </w:rPr>
            </w:pPr>
            <w:r>
              <w:rPr>
                <w:rFonts w:eastAsia="Calibri"/>
                <w:bCs/>
                <w:iCs/>
                <w:color w:val="00000A"/>
                <w:highlight w:val="white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widowControl/>
        <w:tabs>
          <w:tab w:val="left" w:pos="0" w:leader="none"/>
        </w:tabs>
        <w:suppressAutoHyphens w:val="true"/>
        <w:bidi w:val="0"/>
        <w:ind w:left="0" w:right="0" w:hanging="0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 xml:space="preserve">       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shd w:fill="FFFFFF" w:val="clear"/>
          <w:lang w:val="uk-UA" w:eastAsia="zh-CN" w:bidi="ar-SA"/>
        </w:rPr>
        <w:t>1. Про організаційні заходи (виконання функцій секретаря комісії).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2. Про звернення гр. Неходи В.А. щодо ремонту та реконструкції стадіонів та спортивних майданчиків ЗОШ №116, ЗОШ №186, гімназії 179 Голосіївського району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Голосіївська РДА, управління освіти Голосіївської РДА).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3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 Про розгляд проекту рішення Київської міської ради “Про надання дозволу на розроблення землеустрою щодо відведення земельної ділянки КОМУНАЛЬНОМУ ПІДПРИЄМСТВУ “КИЇВСЬКЕ ІНВЕСТИЦІЙНЕ АГЕНТСТВО” на вул. Антоновича, 155а у Голосіївському районі м. Києва для будівництва дошкільного навчального закладу (справа К-29629) 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№08/231-1796 ПР від 03.08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.2017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)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доп.   Департамент земельних відносин).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4.  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 повторний розгляд  проекту рішення Київської міської ради “Про порушення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загальноосвітніх, професійно-технічних, дошкільних та позашкільних навчальних закладів Савченку Михайлу Пилиповичу” (правовий висновок)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№08/231-2194 ПР від 20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.0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9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.2017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)(доп. Департамент освіти і науки, молоді та спорту).</w:t>
      </w:r>
    </w:p>
    <w:p>
      <w:pPr>
        <w:pStyle w:val="Style26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Style w:val="Style9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5.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 повторний розгляд  проекту рішення Київської міської ради “Про здійснення заходів щодо реалізації місцевої ініціативи”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№08/231-1686 ПР від 24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.07.2017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)(доп. С.Кримчак).</w:t>
      </w:r>
    </w:p>
    <w:p>
      <w:pPr>
        <w:pStyle w:val="Style26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6. Про звернення депутата Київської міської ради О.Гончарова щодо наявності вакантних посад педагогічних в освітніх закладах міста Києва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Департамент освіти і науки, молоді та спорту).</w:t>
      </w:r>
    </w:p>
    <w:p>
      <w:pPr>
        <w:pStyle w:val="Style26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7.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Про звернення депутата Київської міської ради О.Гончарова щодо виконання загальноміської освітньої програми “Оформлення права користування земельною ділянкою у навчальних закладах”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Департамент освіти і науки, молоді та спорту).</w:t>
      </w:r>
    </w:p>
    <w:p>
      <w:pPr>
        <w:pStyle w:val="Style26"/>
        <w:widowControl/>
        <w:suppressAutoHyphens w:val="true"/>
        <w:overflowPunct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8.  Про звернення депутата Київської міської ради О.Гончарова щодо виконання загальноміської освітньої програми “Дріб'язок на побутові потреби”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Департамент освіти і науки, молоді та спорту).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9. Про звернення депутата Київської міської ради О.Гончарова щодо посилення заходів безпеки та запровадження муніципальної охорони в дошкільних та загальноосвітніх навчальних закладах”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Департамент освіти і науки, молоді та спорту).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10.  Про звернення депутата Київської міської ради О.Гончарова щодо стану матеріально-технічного забезпечення плавальних басейнів в освітніх закладах міста Києва та підготовки їх належного функціонування на 2018 рік”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Департамент освіти і науки, молоді та спорту).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11.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Про надання кандидатури до складу комісії по відбору кандидатур керівників дошкільних та загальноосвітніх навчальних закладів комунальної власності територіальної громади міста Києва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(доп. Департамент освіти і науки, молоді та спорту).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12. Про звернення  депутата Київської міської ради В.Васильчука щодо звіту про виконання міської цільової програми “Освіта Києва. 2016-2018 роки” за 9 місяців.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13.  Про звернення  депутата Київської міської ради В.Васильчука щодо створення робочої групи по підготовці проекту міської цільової програми “Національно-патріотичне виховання”.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14.  Про звернення  депутата Київської міської ради В.Васильчука щодо стану виконання капітальних ремонтів у закладах освіти м.Києва передбачених у 2017 році.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15. Про звернення  депутата Київської міської ради В.Васильчука щодо збільшення штатних одиниць працівників відділу молодіжної політики.</w:t>
      </w:r>
    </w:p>
    <w:p>
      <w:pPr>
        <w:pStyle w:val="Style26"/>
        <w:widowControl/>
        <w:suppressAutoHyphens w:val="true"/>
        <w:ind w:left="0" w:right="0" w:firstLine="510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16. Про інформацію  депутата Київської міської ради В.Васильчука щодо участі у заходах присвячених патріотичному вихованню (в розрізі по школам і районах). </w:t>
      </w:r>
    </w:p>
    <w:p>
      <w:pPr>
        <w:pStyle w:val="Style26"/>
        <w:widowControl/>
        <w:suppressAutoHyphens w:val="true"/>
        <w:ind w:left="0" w:right="0" w:firstLine="510"/>
        <w:jc w:val="both"/>
        <w:rPr>
          <w:rStyle w:val="Style9"/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               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        “</w:t>
      </w:r>
      <w:r>
        <w:rPr>
          <w:rFonts w:cs="Times New Roman" w:ascii="Times New Roman" w:hAnsi="Times New Roman"/>
          <w:sz w:val="28"/>
          <w:szCs w:val="28"/>
          <w:lang w:val="uk-UA"/>
        </w:rPr>
        <w:t>за” -4,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/>
      </w:pPr>
      <w:r>
        <w:rPr>
          <w:szCs w:val="28"/>
        </w:rPr>
        <w:t>“</w:t>
      </w:r>
      <w:r>
        <w:rPr>
          <w:szCs w:val="28"/>
        </w:rPr>
        <w:t>проти”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/>
      </w:pPr>
      <w:r>
        <w:rPr>
          <w:szCs w:val="28"/>
        </w:rPr>
        <w:t>“</w:t>
      </w:r>
      <w:r>
        <w:rPr>
          <w:szCs w:val="28"/>
        </w:rPr>
        <w:t>утрималось” – немає.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/>
      </w:pPr>
      <w:r>
        <w:rPr>
          <w:b/>
          <w:bCs/>
          <w:i/>
          <w:szCs w:val="28"/>
        </w:rPr>
        <w:t xml:space="preserve">        </w:t>
      </w:r>
      <w:r>
        <w:rPr>
          <w:b/>
          <w:bCs/>
          <w:i/>
          <w:szCs w:val="28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11"/>
        <w:gridCol w:w="7986"/>
      </w:tblGrid>
      <w:tr>
        <w:trPr>
          <w:trHeight w:val="60" w:hRule="atLeast"/>
        </w:trPr>
        <w:tc>
          <w:tcPr>
            <w:tcW w:w="2111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szCs w:val="28"/>
              </w:rPr>
              <w:t>1</w:t>
            </w:r>
            <w:r>
              <w:rPr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0" w:name="__DdeLink__3142_28166175892"/>
            <w:bookmarkEnd w:id="0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2.</w:t>
            </w:r>
            <w:r>
              <w:rPr>
                <w:szCs w:val="28"/>
              </w:rPr>
              <w:t xml:space="preserve">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3.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1" w:name="__DdeLink__3142_2816617589"/>
            <w:bookmarkEnd w:id="1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15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УХВАЛИЛИ: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Член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86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color w:val="000000"/>
                <w:szCs w:val="28"/>
                <w:shd w:fill="FFFFFF" w:val="clear"/>
              </w:rPr>
              <w:t xml:space="preserve">Старостенко Г.В. - голову комісії </w:t>
            </w:r>
            <w:r>
              <w:rPr>
                <w:szCs w:val="28"/>
                <w:shd w:fill="FFFFFF" w:val="clear"/>
              </w:rPr>
              <w:t xml:space="preserve">щодо виконання функцій секретаря комісії Шульги Н.І. на період іі відсутності. 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szCs w:val="28"/>
              </w:rPr>
              <w:t>Васильчук В.В., Гончаров О.В.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left="0" w:right="0" w:hanging="0"/>
              <w:rPr/>
            </w:pPr>
            <w:r>
              <w:rPr>
                <w:szCs w:val="28"/>
              </w:rPr>
              <w:t>Виконання функцій секретаря комісії Шульги Н.І. на період її відсутності покласти  на члена комісії Стрижова Д.С.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Рішення прийнято.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Неходу В.А. - заявника щодо ремонту та реконструкції стадіонів та спортивних майданчиків ЗОШ №116, ЗОШ №186, гімназії 179 Голосіївського району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(доп. Голосіївська РДА, управління освіти Голосіївської РДА).</w:t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rFonts w:eastAsia="Calibri"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Старостенко Г.В., Стрижов Д.С., Васильчук В.В., Кучеров С.П., Нехода В.А.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Доручити Голосіївській районній в місті Києві державній адміністрації опрацювати звернення гр. Неходи В.А. та надати інформацію про реконструкцію стадіонів та спортивних майданчиків навчальних закладів: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ascii="Verdana" w:hAnsi="Verdana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3"/>
                <w:szCs w:val="28"/>
                <w:u w:val="none"/>
                <w:effect w:val="none"/>
              </w:rPr>
              <w:t xml:space="preserve">- </w:t>
            </w:r>
            <w:r>
              <w:rPr>
                <w:rStyle w:val="Style9"/>
                <w:rFonts w:eastAsia="Calibri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Еколого-природничий ліцей №116 міста Києва;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 Середня школа №186;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 Гімназія №179 міста Києва;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- </w:t>
            </w:r>
            <w:r>
              <w:rPr>
                <w:rStyle w:val="Style9"/>
                <w:rFonts w:eastAsia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Спеціалізована школа I-III ступенів з поглибленим вивченням англійської мови №15 міста Києва;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- Середня школа №36 імені С.П.Корольова та включення їх до Програми соціально-економічного розвитку міста Києва. Про результати розгляду проінформувати заявника та комісію (в копії).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rong"/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szCs w:val="28"/>
                <w:lang w:eastAsia="ru-RU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szCs w:val="28"/>
                <w:lang w:eastAsia="ru-RU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  <w:lang w:eastAsia="ru-RU"/>
              </w:rPr>
              <w:t>М</w:t>
            </w:r>
            <w:r>
              <w:rPr>
                <w:rStyle w:val="Style9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осійчука Ю.А. - заступника директора Департаменту земельних ресурсів  виконавчого органу Київської міської ради (КМДА), який поінформував про проект рішення </w:t>
            </w:r>
            <w:r>
              <w:rPr>
                <w:rFonts w:eastAsia="Calibri"/>
                <w:color w:val="000000"/>
                <w:szCs w:val="28"/>
                <w:u w:val="none"/>
              </w:rPr>
              <w:t xml:space="preserve">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“Про надання дозволу на розроблення землеустрою щодо відведення земельної ділянки КОМУНАЛЬНОМУ ПІДПРИЄМСТВУ “КИЇВСЬКЕ ІНВЕСТИЦІЙНЕ АГЕНТСТВО” на вул. Антоновича, 155а у Голосіївському районі м. Києва для будівництва дошкільного навчального закладу (справа К-29629) 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№08/231-1796 ПР від 03.08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.2017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Балунов А.В., Гончаров О.В., Васильчук В.В., Фіданян О.Г.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Cs w:val="28"/>
              </w:rPr>
              <w:t xml:space="preserve">Підтримати проект рішення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Київської міської ради  </w:t>
            </w:r>
            <w:r>
              <w:rPr>
                <w:rFonts w:eastAsia="Calibri"/>
                <w:color w:val="000000"/>
                <w:szCs w:val="28"/>
                <w:u w:val="none"/>
              </w:rPr>
              <w:t xml:space="preserve">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“Про надання дозволу на розроблення землеустрою щодо відведення земельної ділянки КОМУНАЛЬНОМУ ПІДПРИЄМСТВУ “КИЇВСЬКЕ ІНВЕСТИЦІЙНЕ АГЕНТСТВО” на вул. Антоновича, 155а у Голосіївському районі м. Києва для будівництва дошкільного навчального закладу (справа К-29629)</w:t>
            </w:r>
            <w:r>
              <w:rPr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Fonts w:eastAsia="Calibri"/>
                <w:i/>
                <w:iCs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Cs w:val="28"/>
              </w:rPr>
              <w:t xml:space="preserve">Старостенко Г.В. - голову комісії, яка поінформувала про проект рішення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“Про порушення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загальноосвітніх, професійно-технічних, дошкільних та позашкільних навчальних закладів Савченку Михайлу Пилиповичу” (правовий висновок) 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№08/231-2194 ПР від 20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.0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9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.2017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Cs w:val="28"/>
              </w:rPr>
              <w:t>Фіданян О.Г., Гончаров О.В.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Cs w:val="28"/>
              </w:rPr>
              <w:t xml:space="preserve">Повторно підтримати проект рішення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Київської міської ради  </w:t>
            </w:r>
            <w:r>
              <w:rPr>
                <w:rFonts w:eastAsia="Calibri"/>
                <w:color w:val="000000"/>
                <w:szCs w:val="28"/>
                <w:u w:val="none"/>
              </w:rPr>
              <w:t xml:space="preserve">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“Про порушення Комітетом Верховної ради України з питань науки і освіти клопотання про присудження щорічної Премії Верховної Ради України педагогічним працівникам загальноосвітніх, професійно-технічних, дошкільних та позашкільних навчальних закладів Савченку Михайлу Пилиповичу”</w:t>
            </w:r>
            <w:r>
              <w:rPr>
                <w:rFonts w:eastAsia="Calibri"/>
                <w:i/>
                <w:iCs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Cs w:val="28"/>
              </w:rPr>
              <w:t xml:space="preserve">Старостенко Г.В. - голову комісії, яка поінформувала про проект рішення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Київської міської ради “Про здійснення заходів щодо реалізації місцевої ініціативи”.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Стрижов Д.С.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color w:val="000000"/>
                <w:u w:val="none"/>
              </w:rPr>
            </w:pPr>
            <w:r>
              <w:rPr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Cs w:val="28"/>
              </w:rPr>
              <w:t xml:space="preserve">У зв'язку з відсутністю суб'єкта подання проект рішення </w:t>
            </w:r>
            <w:r>
              <w:rPr>
                <w:rStyle w:val="Style9"/>
                <w:rFonts w:eastAsia="Calibri"/>
                <w:color w:val="000000"/>
                <w:szCs w:val="28"/>
                <w:u w:val="none"/>
              </w:rPr>
              <w:t>Київської міської ради “Про здійснення заходів щодо реалізації місцевої ініціативи”  зняти з розгляду.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color w:val="000000"/>
                <w:szCs w:val="28"/>
                <w:u w:val="none"/>
              </w:rPr>
            </w:pPr>
            <w:r>
              <w:rPr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Фіданян О.Г. - директора Департаменту освіти і науки, молоді та спорту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наявності вакантних посад педагогічних в освітніх закладах міста Києва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Старостенко Г.В., Гончаров О.В., Васильчук В.В., Фіданян О.Г.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Доручити Департаменту освіти і науки, молоді та спорту надати пропозиції щодо стимулювання молодих педагогічних кадрів, як фінансово, так і забезпеченням житлом для залучення їх до роботи в комунальних закладах освіти міста Києва.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Фіданян О.Г. - директора Департаменту освіти і науки, молоді та спорту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виконання загальноміської освітньої програми “Оформлення права користування земельною ділянкою у навчальних закладах” 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Старостенко Г.В., Гончров О.В., Васильчук В.В., Фіданян О.Г.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, </w:t>
            </w: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Мосійчук Ю.А.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На наступне засідання комісії запросити всіх голів районних в місті Києві державних адміністрацій, начальників управлінь освіти районних в місті Києві державних адміністрацій та голову постійної комісії Київської міської ради з питань бюджету та соціально-економічного розвитку щодо  інформації про стан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виконання загальноміської освітньої програми “Оформлення права користування земельною ділянкою у навчальних закладах” 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Фіданян О.Г. - директора Департаменту освіти і науки, молоді та спорту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виконання загальноміської освітньої програми “Дріб'язок на побутові потреби”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Старостенко Г.В., Гончаров О.В., Фіданян О.Г.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1) На наступне засідання комісії запросити всіх голів районних в місті Києві державних адміністрацій, начальників управлінь освіти районних в місті Києві державних адміністрацій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виконання загальноміської освітньої програми “Дріб'язок на побутові потреби”.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2) Доручити Департаменту освіти і науки, молоді та спорту підготувати нормативний документ, який зобов'язує навчальні заклади міста Києва залучати батьківських ради до обговорення щодо  закупівлі дріб'язку на побутові потреби.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Гончарова О.В. - депутата Київської міської ради щодо посилення заходів безпеки та запровадження муніципальної охорони в дошкільних та загальноосвітніх навчальних закладах.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Старостенко Г.В., Стрижов Д.С., Гончаров О.В.,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1) Доручити Департаменту освіти і науки, молоді та спорту у співпраці з іншими профільними департаментами розробити проект рішення щодо внесення змін до рішення Київської міської ради від 03.03.2016 №125/125 “Про затвердження міської комплексної цільової програми “Освіта Києва. 2016-2018 роки” відповідною нормою, що передбачає забезпечення безпеки у навчальних закладах фізичною охороною.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2)  Доручити Департаменту освіти і науки, молоді та спорту та Департаменту інформаційно-комунікаційних технологій надати інформацію щодо виконання Міської цільової комплексної програми профілактики та протидії злочинності в м.Києві “Безпечна столиця” на 2016-2018 роки у закладах освіти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3)  Доручити Департаменту освіти і науки, молоді та спорту та Департаменту інформаційно-комунікаційних технологій надати звіт про придбання, встановлення, підключення, обслуговування камер відеоспостережень в навчальних закладах освіти міста Києва, а також підготувати розрахунки щодо придбання, підключення, обслуговування камер спостережень та забезпечення фізичною охороною в навчальних закладах міста Києва на 2018 рік.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highlight w:val="yellow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highlight w:val="yellow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Фіданян О.Г. - директора Департаменту освіти і науки, молоді та спорту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стану матеріально-технічного забезпечення плавальних басейнів в освітніх закладах міста Києва та підготовки їх належного функціонування на 2018 рік”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szCs w:val="28"/>
                <w:u w:val="none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Старостенко Г.В., Гончаров О.В,, Стрижов Д.С.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Доручити Департаменту освіти і науки, молоді та спорту надати інформацію щодо переліку робіт та їх вартості на утримання басейнів навчальних закладів освіти міста Києва  в належному стані.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NoSpacing"/>
              <w:spacing w:lineRule="auto" w:line="24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u w:val="none"/>
                <w:lang w:val="uk-UA"/>
              </w:rPr>
              <w:t xml:space="preserve">Фіданян О.Г. - директора Департаменту освіти і науки, молоді та спорту 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щодо</w:t>
            </w:r>
            <w:r>
              <w:rPr>
                <w:szCs w:val="28"/>
                <w:lang w:val="uk-U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sz w:val="28"/>
                <w:szCs w:val="28"/>
                <w:u w:val="none"/>
                <w:lang w:val="uk-UA"/>
              </w:rPr>
              <w:t xml:space="preserve">кандидатури до складу комісії по відбору 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кандидатур керівників дошкільних та загальноосвітніх навчальних закладів комунальної власності територіальної громади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Cs w:val="28"/>
              </w:rPr>
              <w:t>Старостенко Г.В., Васильчук В.В., Фіданян О.Г.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szCs w:val="28"/>
              </w:rPr>
              <w:t xml:space="preserve">1) Рекомендувати Департаменту освіти і науки, молоді та спорту включити  </w:t>
            </w:r>
            <w:r>
              <w:rPr>
                <w:rFonts w:eastAsia="Calibri" w:cs="Times New Roman"/>
                <w:color w:val="000000"/>
                <w:sz w:val="28"/>
                <w:szCs w:val="28"/>
                <w:u w:val="none"/>
                <w:lang w:val="uk-UA"/>
              </w:rPr>
              <w:t xml:space="preserve">до складу комісії по відбору </w:t>
            </w:r>
            <w:r>
              <w:rPr>
                <w:rFonts w:cs="Times New Roman"/>
                <w:sz w:val="28"/>
                <w:szCs w:val="28"/>
                <w:lang w:val="uk-UA"/>
              </w:rPr>
              <w:t>кандидатур керівників дошкільних та загальноосвітніх навчальних закладів комунальної власності територіальної громади міста Києва: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>- Костенко Л.В. - депутата Київської міської ради (за згодою);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>- Бондарчука О.В. - депутата Київської міської ради (за згодою);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Fonts w:cs="Times New Roman"/>
                <w:sz w:val="28"/>
                <w:szCs w:val="28"/>
                <w:lang w:val="uk-UA"/>
              </w:rPr>
              <w:t>- Васильчука В.В. - депутата Київської міської ради (за згодою).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</w:rPr>
              <w:t>2)</w:t>
            </w: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highlight w:val="white"/>
              </w:rPr>
              <w:t xml:space="preserve"> </w:t>
            </w: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Доручити Департаменту освіти і науки, молоді та спорту відпрацювати пункт 7  </w:t>
            </w:r>
            <w:r>
              <w:rPr>
                <w:rStyle w:val="Style9"/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uk-UA"/>
              </w:rPr>
              <w:t xml:space="preserve">Порядку </w:t>
            </w:r>
            <w:r>
              <w:rPr>
                <w:rFonts w:eastAsia="Times New Roman" w:cs="Times New Roman"/>
                <w:sz w:val="28"/>
                <w:szCs w:val="28"/>
                <w:lang w:val="uk-UA" w:eastAsia="uk-UA"/>
              </w:rPr>
              <w:t xml:space="preserve">проведення конкурсного відбору керівників дошкільних та загальноосвітніх навчальних закладів </w:t>
            </w:r>
            <w:r>
              <w:rPr>
                <w:rStyle w:val="Style9"/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highlight w:val="white"/>
                <w:u w:val="none"/>
                <w:lang w:val="uk-UA" w:eastAsia="uk-UA"/>
              </w:rPr>
              <w:t>комунальної власності територіальної громади міста Києва в частині кількісного складу конкурсної комісії.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color w:val="000000"/>
                <w:szCs w:val="28"/>
                <w:u w:val="none"/>
              </w:rPr>
            </w:pPr>
            <w:r>
              <w:rPr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/>
                <w:b/>
                <w:bCs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snapToGrid w:val="false"/>
              <w:spacing w:lineRule="auto" w:line="240"/>
              <w:ind w:left="0" w:right="0" w:hanging="0"/>
              <w:jc w:val="both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Васильчука В.В. - депутата Київської міської ради щодо звіту про виконання міської цільової програми “Освіта Києва. 2016-2018 роки” за 9 місяців.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На наступному засіданні комісії заслухати звіт Департаменту освіти і науки, молоді та спорту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виконання міської цільової програми “Освіта Києва. 2016-2018 роки” за 9 місяців.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/>
                <w:b/>
                <w:bCs/>
                <w:i/>
                <w:i/>
                <w:iCs/>
                <w:caps w:val="false"/>
                <w:smallCaps w:val="false"/>
                <w:spacing w:val="0"/>
                <w:sz w:val="28"/>
                <w:szCs w:val="28"/>
                <w:highlight w:val="white"/>
                <w:lang w:val="uk-UA" w:eastAsia="zh-CN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caps w:val="false"/>
                <w:smallCaps w:val="false"/>
                <w:spacing w:val="0"/>
                <w:sz w:val="28"/>
                <w:szCs w:val="28"/>
                <w:highlight w:val="white"/>
                <w:lang w:val="uk-UA" w:eastAsia="zh-CN" w:bidi="ar-SA"/>
              </w:rPr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Васильчука В.В. - депутата Київської міської ради щодо створення робочої групи по підготовці проекту міської цільової програми “Національно-патріотичне виховання”.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 xml:space="preserve">Доручити Департаменту освіти і науки, молоді та спорту створити робочу групу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по підготовці проекту міської цільової програми “Національно-патріотичне виховання” за участю депутата Київської міської ради Васильчука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snapToGrid w:val="false"/>
              <w:spacing w:lineRule="auto" w:line="240"/>
              <w:ind w:left="0" w:right="0" w:hanging="0"/>
              <w:jc w:val="both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Васильчука В.В. - депутата Київської міської ради щодо стану виконання капітальних ремонтів у закладах освіти м.Києва передбачених у 2017 році.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>Старостенко Г.В.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1)  Доручити Департаменту освіти і науки, молоді та спорту взяти під контроль виконання робіт з капітальних ремонтів всіх закладів освіти м.Києва.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firstLine="283"/>
              <w:jc w:val="both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highlight w:val="white"/>
                <w:u w:val="none"/>
              </w:rPr>
              <w:t>2) Доручити Департаменту освіти і науки, молоді та спорту надати зведену інформацію про стан виконання капітальних ремонтів в закладах освіти міста Києва передбачених  у 2017 році за формою: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/>
              <w:ind w:left="0" w:right="0" w:hanging="0"/>
              <w:jc w:val="left"/>
              <w:rPr>
                <w:rStyle w:val="Style9"/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highlight w:val="white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highlight w:val="white"/>
                <w:u w:val="none"/>
              </w:rPr>
            </w:r>
          </w:p>
          <w:tbl>
            <w:tblPr>
              <w:tblW w:w="7877" w:type="dxa"/>
              <w:jc w:val="left"/>
              <w:tblInd w:w="0" w:type="dxa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48" w:type="dxa"/>
                <w:bottom w:w="55" w:type="dxa"/>
                <w:right w:w="55" w:type="dxa"/>
              </w:tblCellMar>
            </w:tblPr>
            <w:tblGrid>
              <w:gridCol w:w="448"/>
              <w:gridCol w:w="2551"/>
              <w:gridCol w:w="2908"/>
              <w:gridCol w:w="1969"/>
            </w:tblGrid>
            <w:tr>
              <w:trPr/>
              <w:tc>
                <w:tcPr>
                  <w:tcW w:w="44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widowControl/>
                    <w:suppressLineNumbers/>
                    <w:suppressAutoHyphens w:val="true"/>
                    <w:bidi w:val="0"/>
                    <w:spacing w:lineRule="auto" w:line="240"/>
                    <w:ind w:left="0" w:right="340" w:firstLine="737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№</w:t>
                  </w:r>
                </w:p>
              </w:tc>
              <w:tc>
                <w:tcPr>
                  <w:tcW w:w="255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widowControl/>
                    <w:suppressLineNumbers/>
                    <w:suppressAutoHyphens w:val="true"/>
                    <w:bidi w:val="0"/>
                    <w:spacing w:lineRule="auto" w:line="240"/>
                    <w:ind w:left="0" w:right="0" w:firstLine="113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Дошкільний навчальний заклад</w:t>
                  </w:r>
                </w:p>
              </w:tc>
              <w:tc>
                <w:tcPr>
                  <w:tcW w:w="290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widowControl/>
                    <w:suppressLineNumbers/>
                    <w:suppressAutoHyphens w:val="true"/>
                    <w:bidi w:val="0"/>
                    <w:spacing w:lineRule="auto" w:line="240"/>
                    <w:ind w:left="0" w:right="0" w:firstLine="57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Стадія виконання робіт з капітального ремонту</w:t>
                  </w:r>
                </w:p>
              </w:tc>
              <w:tc>
                <w:tcPr>
                  <w:tcW w:w="196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widowControl/>
                    <w:suppressLineNumbers/>
                    <w:suppressAutoHyphens w:val="true"/>
                    <w:bidi w:val="0"/>
                    <w:spacing w:lineRule="auto" w:line="240"/>
                    <w:ind w:left="0" w:right="0" w:hanging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Орієнтовні строки завершення виконання робіт з капітального ремонту</w:t>
                  </w:r>
                </w:p>
              </w:tc>
            </w:tr>
            <w:tr>
              <w:trPr/>
              <w:tc>
                <w:tcPr>
                  <w:tcW w:w="44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spacing w:lineRule="auto" w:line="240"/>
                    <w:rPr/>
                  </w:pPr>
                  <w:r>
                    <w:rPr/>
                  </w:r>
                </w:p>
              </w:tc>
              <w:tc>
                <w:tcPr>
                  <w:tcW w:w="255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spacing w:lineRule="auto" w:line="240"/>
                    <w:rPr/>
                  </w:pPr>
                  <w:r>
                    <w:rPr/>
                  </w:r>
                </w:p>
              </w:tc>
              <w:tc>
                <w:tcPr>
                  <w:tcW w:w="290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spacing w:lineRule="auto" w:line="240"/>
                    <w:rPr/>
                  </w:pPr>
                  <w:r>
                    <w:rPr/>
                  </w:r>
                </w:p>
              </w:tc>
              <w:tc>
                <w:tcPr>
                  <w:tcW w:w="196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spacing w:lineRule="auto" w:line="240"/>
                    <w:rPr/>
                  </w:pPr>
                  <w:r>
                    <w:rPr/>
                  </w:r>
                </w:p>
              </w:tc>
            </w:tr>
            <w:tr>
              <w:trPr/>
              <w:tc>
                <w:tcPr>
                  <w:tcW w:w="44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widowControl/>
                    <w:suppressLineNumbers/>
                    <w:suppressAutoHyphens w:val="true"/>
                    <w:bidi w:val="0"/>
                    <w:spacing w:lineRule="auto" w:line="240"/>
                    <w:ind w:left="0" w:right="340" w:firstLine="737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№</w:t>
                  </w:r>
                </w:p>
              </w:tc>
              <w:tc>
                <w:tcPr>
                  <w:tcW w:w="255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widowControl/>
                    <w:suppressLineNumbers/>
                    <w:suppressAutoHyphens w:val="true"/>
                    <w:bidi w:val="0"/>
                    <w:spacing w:lineRule="auto" w:line="240"/>
                    <w:ind w:left="0" w:right="0" w:firstLine="113"/>
                    <w:jc w:val="center"/>
                    <w:rPr/>
                  </w:pPr>
                  <w:r>
                    <w:rPr>
                      <w:sz w:val="26"/>
                      <w:szCs w:val="26"/>
                    </w:rPr>
                    <w:t>Загальноосвітній навчальний заклад</w:t>
                  </w:r>
                </w:p>
              </w:tc>
              <w:tc>
                <w:tcPr>
                  <w:tcW w:w="290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widowControl/>
                    <w:suppressLineNumbers/>
                    <w:suppressAutoHyphens w:val="true"/>
                    <w:bidi w:val="0"/>
                    <w:spacing w:lineRule="auto" w:line="240"/>
                    <w:ind w:left="0" w:right="0" w:firstLine="57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Стадія виконання робіт з капітального ремонту</w:t>
                  </w:r>
                </w:p>
              </w:tc>
              <w:tc>
                <w:tcPr>
                  <w:tcW w:w="196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widowControl/>
                    <w:suppressLineNumbers/>
                    <w:suppressAutoHyphens w:val="true"/>
                    <w:bidi w:val="0"/>
                    <w:spacing w:lineRule="auto" w:line="240"/>
                    <w:ind w:left="0" w:right="0" w:hanging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Орієнтовні строки завершення виконання робіт з капітального ремонту</w:t>
                  </w:r>
                </w:p>
              </w:tc>
            </w:tr>
            <w:tr>
              <w:trPr/>
              <w:tc>
                <w:tcPr>
                  <w:tcW w:w="44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spacing w:lineRule="auto" w:line="240"/>
                    <w:rPr/>
                  </w:pPr>
                  <w:r>
                    <w:rPr/>
                  </w:r>
                </w:p>
              </w:tc>
              <w:tc>
                <w:tcPr>
                  <w:tcW w:w="255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spacing w:lineRule="auto" w:line="240"/>
                    <w:rPr/>
                  </w:pPr>
                  <w:r>
                    <w:rPr/>
                  </w:r>
                </w:p>
              </w:tc>
              <w:tc>
                <w:tcPr>
                  <w:tcW w:w="290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insideH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spacing w:lineRule="auto" w:line="240"/>
                    <w:rPr/>
                  </w:pPr>
                  <w:r>
                    <w:rPr/>
                  </w:r>
                </w:p>
              </w:tc>
              <w:tc>
                <w:tcPr>
                  <w:tcW w:w="196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  <w:insideH w:val="single" w:sz="2" w:space="0" w:color="000001"/>
                    <w:insideV w:val="single" w:sz="2" w:space="0" w:color="000001"/>
                  </w:tcBorders>
                  <w:shd w:fill="auto" w:val="clear"/>
                  <w:tcMar>
                    <w:left w:w="48" w:type="dxa"/>
                  </w:tcMar>
                </w:tcPr>
                <w:p>
                  <w:pPr>
                    <w:pStyle w:val="Style21"/>
                    <w:spacing w:lineRule="auto" w:line="240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jc w:val="left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Style26"/>
              <w:widowControl/>
              <w:suppressAutoHyphens w:val="tru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Васильчука В.В. - депутата Київської міської ради щодо збільшення штатних одиниць працівників відділу молодіжної політики.</w:t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>Старостенко Г.В.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/>
            </w:pPr>
            <w:r>
              <w:rPr>
                <w:szCs w:val="28"/>
              </w:rPr>
              <w:t>Доручити управлінню молоді та спорту Департаменту освіти і науки, молоді та спорту запропонувати механізм збільшення штатних одиниць працівників відділу молодіжної політики та розглянути можливість створення управління молодіжної політики у новоствореному Департаменті молоді та спорту з відділами:</w:t>
            </w:r>
          </w:p>
          <w:p>
            <w:pPr>
              <w:pStyle w:val="Normal"/>
              <w:spacing w:lineRule="auto" w:line="240"/>
              <w:ind w:hanging="0"/>
              <w:jc w:val="both"/>
              <w:rPr/>
            </w:pPr>
            <w:r>
              <w:rPr>
                <w:szCs w:val="28"/>
              </w:rPr>
              <w:t>-відділ здорового способу життя та соціального становлення молода (начальник відділу, 5 спеціалістів);</w:t>
            </w:r>
          </w:p>
          <w:p>
            <w:pPr>
              <w:pStyle w:val="Normal"/>
              <w:spacing w:lineRule="auto" w:line="240"/>
              <w:ind w:hanging="0"/>
              <w:jc w:val="both"/>
              <w:rPr/>
            </w:pPr>
            <w:r>
              <w:rPr>
                <w:szCs w:val="28"/>
              </w:rPr>
              <w:t>- відділ патріотичного виховання та взаємодії з інститутами громадянського суспільства (начальник відділу ,5 спеціалістів).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jc w:val="left"/>
              <w:rPr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Style26"/>
              <w:widowControl/>
              <w:suppressAutoHyphens w:val="tru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Васильчука В.В. - депутата Київської міської ради </w:t>
            </w:r>
            <w:bookmarkStart w:id="2" w:name="__DdeLink__1396_1501159569"/>
            <w:bookmarkEnd w:id="2"/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щодо участі у заходах присвячених патріотичному вихованню (в розрізі по школам і районах) 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Старостенко Г.В.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 наступному засіданні заслухати інформацію районних в місті Києві державних адміністрацій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участі у заходах присвячених патріотичному вихованню (в розрізі по школам і районах).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rStyle w:val="Style9"/>
                <w:rFonts w:eastAsia="Calibri"/>
                <w:b w:val="false"/>
                <w:bCs w:val="false"/>
                <w:i w:val="false"/>
                <w:iCs w:val="false"/>
                <w:color w:val="000000"/>
                <w:szCs w:val="28"/>
                <w:u w:val="none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 xml:space="preserve">комісії                                                                            Г.Старостенко     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/>
            </w:pPr>
            <w:r>
              <w:rPr>
                <w:szCs w:val="28"/>
              </w:rPr>
              <w:t>комісії                                                                             Д.Стрижов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bookmarkStart w:id="3" w:name="__UnoMark__4851_1942424965"/>
            <w:bookmarkStart w:id="4" w:name="__UnoMark__4851_1942424965"/>
            <w:bookmarkEnd w:id="4"/>
            <w:r>
              <w:rPr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 w:customStyle="1">
    <w:name w:val="Heading 1"/>
    <w:basedOn w:val="Style14"/>
    <w:qFormat/>
    <w:rsid w:val="008b3a0e"/>
    <w:pPr>
      <w:outlineLvl w:val="0"/>
    </w:pPr>
    <w:rPr>
      <w:b/>
      <w:bCs/>
      <w:sz w:val="36"/>
      <w:szCs w:val="36"/>
    </w:rPr>
  </w:style>
  <w:style w:type="paragraph" w:styleId="2" w:customStyle="1">
    <w:name w:val="Heading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 w:customStyle="1">
    <w:name w:val="Heading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 w:customStyle="1">
    <w:name w:val="Heading 5"/>
    <w:basedOn w:val="Style14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 w:customStyle="1">
    <w:name w:val="Heading 6"/>
    <w:basedOn w:val="Style14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>
    <w:name w:val="Интернет-ссылка"/>
    <w:rsid w:val="009c179c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qFormat/>
    <w:rsid w:val="00a77765"/>
    <w:rPr>
      <w:i/>
      <w:iCs/>
    </w:rPr>
  </w:style>
  <w:style w:type="character" w:styleId="ListLabel1" w:customStyle="1">
    <w:name w:val="ListLabel 1"/>
    <w:qFormat/>
    <w:rsid w:val="00a77765"/>
    <w:rPr>
      <w:color w:val="000000"/>
    </w:rPr>
  </w:style>
  <w:style w:type="character" w:styleId="Style13" w:customStyle="1">
    <w:name w:val="Выделение жирным"/>
    <w:qFormat/>
    <w:rsid w:val="00a77765"/>
    <w:rPr>
      <w:b/>
      <w:bCs/>
    </w:rPr>
  </w:style>
  <w:style w:type="paragraph" w:styleId="Style14" w:customStyle="1">
    <w:name w:val="Заголовок"/>
    <w:basedOn w:val="Normal"/>
    <w:next w:val="Style15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5">
    <w:name w:val="Body Text"/>
    <w:basedOn w:val="Normal"/>
    <w:rsid w:val="008b3a0e"/>
    <w:pPr>
      <w:spacing w:lineRule="auto" w:line="288" w:before="0" w:after="140"/>
    </w:pPr>
    <w:rPr/>
  </w:style>
  <w:style w:type="paragraph" w:styleId="Style16">
    <w:name w:val="List"/>
    <w:basedOn w:val="Style15"/>
    <w:rsid w:val="008b3a0e"/>
    <w:pPr/>
    <w:rPr>
      <w:rFonts w:cs="Mangal"/>
    </w:rPr>
  </w:style>
  <w:style w:type="paragraph" w:styleId="Style17" w:customStyle="1">
    <w:name w:val="Caption"/>
    <w:basedOn w:val="Normal"/>
    <w:qFormat/>
    <w:rsid w:val="00a777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Style19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a77765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1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8b3a0e"/>
    <w:pPr>
      <w:jc w:val="center"/>
    </w:pPr>
    <w:rPr>
      <w:b/>
      <w:bCs/>
    </w:rPr>
  </w:style>
  <w:style w:type="paragraph" w:styleId="Style23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4">
    <w:name w:val="Subtitle"/>
    <w:basedOn w:val="Style14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5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 w:customStyle="1">
    <w:name w:val="Основной текст1"/>
    <w:basedOn w:val="Normal"/>
    <w:qFormat/>
    <w:rsid w:val="00a77765"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paragraph" w:styleId="Style26">
    <w:name w:val="Без интервала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a77765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A27D4-00DA-4808-AA8F-E2AD788D3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3733</TotalTime>
  <Application>LibreOffice/5.3.2.2$Windows_x86 LibreOffice_project/6cd4f1ef626f15116896b1d8e1398b56da0d0ee1</Application>
  <Pages>9</Pages>
  <Words>2180</Words>
  <Characters>14991</Characters>
  <CharactersWithSpaces>17544</CharactersWithSpaces>
  <Paragraphs>201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2017-10-16T18:06:00Z</dcterms:created>
  <dc:creator>Rudenko</dc:creator>
  <dc:description/>
  <dc:language>ru-RU</dc:language>
  <cp:lastModifiedBy/>
  <cp:lastPrinted>2017-10-17T16:59:26Z</cp:lastPrinted>
  <dcterms:modified xsi:type="dcterms:W3CDTF">2017-11-01T16:00:42Z</dcterms:modified>
  <cp:revision>116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