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№4</w:t>
      </w:r>
    </w:p>
    <w:p>
      <w:pPr>
        <w:pStyle w:val="Normal"/>
        <w:ind w:hanging="0"/>
        <w:jc w:val="center"/>
        <w:rPr>
          <w:szCs w:val="28"/>
        </w:rPr>
      </w:pPr>
      <w:r>
        <w:rPr>
          <w:sz w:val="28"/>
          <w:szCs w:val="28"/>
        </w:rPr>
        <w:t>засідання постійної комісії Київської міської ради</w:t>
      </w:r>
    </w:p>
    <w:p>
      <w:pPr>
        <w:pStyle w:val="Normal"/>
        <w:jc w:val="center"/>
        <w:rPr>
          <w:b/>
          <w:b/>
          <w:szCs w:val="28"/>
        </w:rPr>
      </w:pPr>
      <w:r>
        <w:rPr>
          <w:sz w:val="28"/>
          <w:szCs w:val="28"/>
        </w:rPr>
        <w:t xml:space="preserve">з питань освіти, науки, сім'ї, молоді та спорту  </w:t>
      </w:r>
    </w:p>
    <w:p>
      <w:pPr>
        <w:pStyle w:val="Normal"/>
        <w:rPr>
          <w:b/>
          <w:b/>
          <w:szCs w:val="28"/>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22</w:t>
      </w:r>
      <w:r>
        <w:rPr>
          <w:b/>
          <w:bCs/>
          <w:sz w:val="28"/>
          <w:szCs w:val="28"/>
          <w:lang w:val="uk-UA"/>
        </w:rPr>
        <w:t>.03.2017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r>
          </w:p>
          <w:p>
            <w:pPr>
              <w:pStyle w:val="Normal"/>
              <w:ind w:hanging="0"/>
              <w:rPr>
                <w:sz w:val="28"/>
                <w:szCs w:val="28"/>
                <w:lang w:val="uk-UA"/>
              </w:rPr>
            </w:pPr>
            <w:r>
              <w:rPr>
                <w:sz w:val="28"/>
                <w:szCs w:val="28"/>
                <w:lang w:val="uk-UA"/>
              </w:rPr>
              <w:t>Відсутні:</w:t>
            </w:r>
          </w:p>
        </w:tc>
        <w:tc>
          <w:tcPr>
            <w:tcW w:w="8146" w:type="dxa"/>
            <w:tcBorders/>
            <w:shd w:color="auto" w:fill="auto" w:val="clear"/>
          </w:tcPr>
          <w:p>
            <w:pPr>
              <w:pStyle w:val="Normal"/>
              <w:snapToGrid w:val="false"/>
              <w:ind w:hanging="0"/>
              <w:rPr/>
            </w:pPr>
            <w:r>
              <w:rPr>
                <w:sz w:val="28"/>
                <w:szCs w:val="28"/>
              </w:rPr>
              <w:t>Старостенко Г.В.– голова комісії, головуюча</w:t>
            </w:r>
          </w:p>
          <w:p>
            <w:pPr>
              <w:pStyle w:val="Normal"/>
              <w:snapToGrid w:val="false"/>
              <w:ind w:hanging="0"/>
              <w:rPr>
                <w:sz w:val="28"/>
                <w:szCs w:val="28"/>
              </w:rPr>
            </w:pPr>
            <w:r>
              <w:rPr>
                <w:sz w:val="28"/>
                <w:szCs w:val="28"/>
              </w:rPr>
              <w:t>Шульга Н.І. -  секретар комісії</w:t>
            </w:r>
          </w:p>
          <w:p>
            <w:pPr>
              <w:pStyle w:val="Normal"/>
              <w:snapToGrid w:val="false"/>
              <w:ind w:hanging="0"/>
              <w:rPr>
                <w:sz w:val="28"/>
                <w:szCs w:val="28"/>
              </w:rPr>
            </w:pPr>
            <w:r>
              <w:rPr>
                <w:sz w:val="28"/>
                <w:szCs w:val="28"/>
              </w:rPr>
              <w:t>Васильчук В.В. - член комісії</w:t>
            </w:r>
          </w:p>
          <w:p>
            <w:pPr>
              <w:pStyle w:val="Normal"/>
              <w:snapToGrid w:val="false"/>
              <w:ind w:hanging="0"/>
              <w:rPr>
                <w:sz w:val="27"/>
                <w:szCs w:val="27"/>
              </w:rPr>
            </w:pPr>
            <w:r>
              <w:rPr>
                <w:sz w:val="28"/>
                <w:szCs w:val="28"/>
              </w:rPr>
              <w:t>Гончаров О.В. - член комісії</w:t>
            </w:r>
          </w:p>
          <w:p>
            <w:pPr>
              <w:pStyle w:val="Normal"/>
              <w:snapToGrid w:val="false"/>
              <w:ind w:hanging="0"/>
              <w:rPr>
                <w:sz w:val="28"/>
                <w:szCs w:val="28"/>
              </w:rPr>
            </w:pPr>
            <w:r>
              <w:rPr>
                <w:sz w:val="28"/>
                <w:szCs w:val="28"/>
              </w:rPr>
              <w:t>Стрижов Д.С. - член комісії</w:t>
            </w:r>
          </w:p>
          <w:p>
            <w:pPr>
              <w:pStyle w:val="Normal"/>
              <w:ind w:hanging="0"/>
              <w:rPr>
                <w:sz w:val="28"/>
                <w:szCs w:val="28"/>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sz w:val="28"/>
                <w:szCs w:val="28"/>
              </w:rPr>
            </w:r>
          </w:p>
          <w:p>
            <w:pPr>
              <w:pStyle w:val="Normal"/>
              <w:snapToGrid w:val="false"/>
              <w:ind w:hanging="0"/>
              <w:rPr/>
            </w:pPr>
            <w:r>
              <w:rPr>
                <w:sz w:val="28"/>
                <w:szCs w:val="28"/>
              </w:rPr>
              <w:t>Паладій С.В.– заступник голови комісії</w:t>
            </w:r>
          </w:p>
          <w:p>
            <w:pPr>
              <w:pStyle w:val="Normal"/>
              <w:snapToGrid w:val="false"/>
              <w:ind w:hanging="0"/>
              <w:rPr>
                <w:sz w:val="28"/>
                <w:szCs w:val="28"/>
              </w:rPr>
            </w:pPr>
            <w:r>
              <w:rPr>
                <w:sz w:val="28"/>
                <w:szCs w:val="28"/>
              </w:rPr>
            </w:r>
          </w:p>
        </w:tc>
      </w:tr>
      <w:tr>
        <w:trPr>
          <w:trHeight w:val="1702" w:hRule="atLeast"/>
        </w:trPr>
        <w:tc>
          <w:tcPr>
            <w:tcW w:w="2068" w:type="dxa"/>
            <w:tcBorders/>
            <w:shd w:color="auto" w:fill="auto" w:val="clear"/>
          </w:tcPr>
          <w:p>
            <w:pPr>
              <w:pStyle w:val="Normal"/>
              <w:snapToGrid w:val="false"/>
              <w:ind w:hanging="0"/>
              <w:rPr>
                <w:szCs w:val="28"/>
              </w:rPr>
            </w:pPr>
            <w:r>
              <w:rPr>
                <w:sz w:val="28"/>
                <w:szCs w:val="28"/>
              </w:rPr>
              <w:t xml:space="preserve">Зареєстровані   </w:t>
            </w:r>
          </w:p>
          <w:p>
            <w:pPr>
              <w:pStyle w:val="Normal"/>
              <w:ind w:hanging="0"/>
              <w:rPr>
                <w:szCs w:val="28"/>
              </w:rPr>
            </w:pPr>
            <w:r>
              <w:rPr>
                <w:sz w:val="28"/>
                <w:szCs w:val="28"/>
              </w:rPr>
              <w:t xml:space="preserve">учасники </w:t>
            </w:r>
          </w:p>
          <w:p>
            <w:pPr>
              <w:pStyle w:val="Normal"/>
              <w:snapToGrid w:val="false"/>
              <w:ind w:hanging="0"/>
              <w:rPr>
                <w:sz w:val="27"/>
                <w:szCs w:val="27"/>
              </w:rPr>
            </w:pPr>
            <w:r>
              <w:rPr>
                <w:sz w:val="28"/>
                <w:szCs w:val="28"/>
              </w:rPr>
              <w:t>засідання:</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cs="Times New Roman CYR" w:ascii="Times New Roman CYR" w:hAnsi="Times New Roman CYR"/>
                <w:color w:val="000000"/>
                <w:sz w:val="28"/>
                <w:szCs w:val="28"/>
                <w:highlight w:val="white"/>
                <w:u w:val="none"/>
                <w:lang w:val="uk-UA" w:eastAsia="ru-RU"/>
              </w:rPr>
              <w:t>Фіданян О.Г. - директор Департаменту освіти і науки, молоді та спорту виконавчого органу Київської міської ради (КМДА)</w:t>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Принада С.І. - директор Департаменту економіки та інвестицій  виконавчого органу Київської міської ради (КМДА)</w:t>
            </w:r>
          </w:p>
          <w:p>
            <w:pPr>
              <w:pStyle w:val="Style25"/>
              <w:widowControl/>
              <w:suppressLineNumbers/>
              <w:tabs>
                <w:tab w:val="left" w:pos="0" w:leader="none"/>
              </w:tabs>
              <w:suppressAutoHyphens w:val="false"/>
              <w:overflowPunct w:val="true"/>
              <w:bidi w:val="0"/>
              <w:snapToGrid w:val="false"/>
              <w:spacing w:lineRule="auto" w:line="240"/>
              <w:ind w:left="0" w:right="0" w:hanging="0"/>
              <w:jc w:val="both"/>
              <w:rPr>
                <w:sz w:val="28"/>
                <w:szCs w:val="28"/>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Танцюра В.А. - начальник Служби у справах дітей та сім'ї виконавчого органу Київської міської ради (КМДА)</w:t>
            </w:r>
          </w:p>
          <w:p>
            <w:pPr>
              <w:pStyle w:val="Style25"/>
              <w:widowControl/>
              <w:suppressLineNumbers/>
              <w:tabs>
                <w:tab w:val="left" w:pos="0" w:leader="none"/>
              </w:tabs>
              <w:suppressAutoHyphens w:val="false"/>
              <w:overflowPunct w:val="true"/>
              <w:bidi w:val="0"/>
              <w:snapToGrid w:val="false"/>
              <w:spacing w:lineRule="auto" w:line="240"/>
              <w:ind w:left="0" w:right="0" w:hanging="0"/>
              <w:jc w:val="both"/>
              <w:rPr>
                <w:sz w:val="28"/>
                <w:szCs w:val="28"/>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Списовська Є.І. - начальник управління освіти Дарницької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районної в місті Києві державної адміністрації</w:t>
            </w:r>
          </w:p>
          <w:p>
            <w:pPr>
              <w:pStyle w:val="Normal"/>
              <w:widowControl/>
              <w:suppressLineNumbers/>
              <w:tabs>
                <w:tab w:val="left" w:pos="0" w:leader="none"/>
              </w:tabs>
              <w:suppressAutoHyphens w:val="false"/>
              <w:overflowPunct w:val="true"/>
              <w:bidi w:val="0"/>
              <w:snapToGrid w:val="false"/>
              <w:spacing w:lineRule="auto" w:line="240"/>
              <w:ind w:hanging="0"/>
              <w:jc w:val="both"/>
              <w:rPr>
                <w:sz w:val="28"/>
                <w:szCs w:val="28"/>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Бандура І.І. - начальник відділу комунального майна </w:t>
            </w:r>
            <w:r>
              <w:rPr>
                <w:rStyle w:val="Strong"/>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w:t>
            </w:r>
          </w:p>
          <w:p>
            <w:pPr>
              <w:pStyle w:val="Style25"/>
              <w:widowControl/>
              <w:suppressLineNumbers/>
              <w:tabs>
                <w:tab w:val="left" w:pos="0" w:leader="none"/>
              </w:tabs>
              <w:suppressAutoHyphens w:val="false"/>
              <w:overflowPunct w:val="true"/>
              <w:bidi w:val="0"/>
              <w:snapToGrid w:val="false"/>
              <w:spacing w:lineRule="auto" w:line="240"/>
              <w:ind w:left="0" w:right="0" w:hanging="0"/>
              <w:jc w:val="both"/>
              <w:rPr>
                <w:sz w:val="28"/>
                <w:szCs w:val="28"/>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Балунов А.В. - начальник відділу підготовки інвестиційних проектів (конкурсів) КП КІА</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Кухарєва Н.І. - начальник управління освіти </w:t>
            </w:r>
            <w:r>
              <w:rPr>
                <w:rStyle w:val="Style9"/>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Кривошей В.Т. - спеціаліст управління освіти Деснянської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Маковська В.М. - головний спеціаліст управління освіти Шевченківської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Рабійчук О.В. - заступник начальника централізованої бухгалтерії управління освіти Дніпровської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Євтух О.М. - заступник директора ДП"ГЕНЕРАЛЬНА ДИРЕКЦІЯ З ОБСЛУГОВУВАННЯ ІНОЗЕМНИХ ПРЕДСТАВНИЦТВ"</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Чемерський Л.І. - начальник відділу ДП"ГЕНЕРАЛЬНА ДИРЕКЦІЯ З ОБСЛУГОВУВАННЯ ІНОЗЕМНИХ ПРЕДСТАВНИЦТВ"</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Сірецький І.В. - старший інженер ВОДР УПД Головного управління Національної поліції у м.Києві </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Ковальський О.П. - юрист-консультант </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Українського державного центру позашкільної освіти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Федоренко С.М. - представник  </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Київського національного університету будівництва і архітектури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Уфімцева С.В. - директор  НВК</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 “Домінанта” (спеціально-гуманітарна гімназія-спеціалізована школа № 204 з поглибленим вивченням фізичної культури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Купцова Я.І. - представник КДЮСШ “Квартал”</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Бондаренко Н.В. - директор СЗОШ “Надія”</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Главацька С.В. - представник СЗОШІ №2</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Медведський В.В. - довірена особа гр.Процько О.В.</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Дюжев С.А. - головний спеціаліст Інституту архітектурного менеджменту</w:t>
            </w:r>
          </w:p>
        </w:tc>
      </w:tr>
    </w:tbl>
    <w:p>
      <w:pPr>
        <w:pStyle w:val="Normal"/>
        <w:ind w:hanging="0"/>
        <w:jc w:val="center"/>
        <w:rPr>
          <w:b/>
          <w:b/>
        </w:rPr>
      </w:pPr>
      <w:r>
        <w:rPr>
          <w:b/>
        </w:rPr>
      </w:r>
    </w:p>
    <w:p>
      <w:pPr>
        <w:pStyle w:val="Normal"/>
        <w:ind w:hanging="0"/>
        <w:jc w:val="center"/>
        <w:rPr>
          <w:sz w:val="30"/>
          <w:szCs w:val="30"/>
        </w:rPr>
      </w:pPr>
      <w:r>
        <w:rPr>
          <w:b/>
          <w:sz w:val="27"/>
          <w:szCs w:val="27"/>
        </w:rPr>
        <w:t>ПОРЯДОК ДЕННИЙ:</w:t>
      </w:r>
    </w:p>
    <w:p>
      <w:pPr>
        <w:pStyle w:val="Normal"/>
        <w:ind w:hanging="0"/>
        <w:rPr>
          <w:sz w:val="27"/>
          <w:szCs w:val="27"/>
        </w:rPr>
      </w:pPr>
      <w:r>
        <w:rPr>
          <w:sz w:val="27"/>
          <w:szCs w:val="27"/>
        </w:rPr>
      </w:r>
    </w:p>
    <w:p>
      <w:pPr>
        <w:pStyle w:val="Style25"/>
        <w:ind w:left="0" w:right="0" w:firstLine="567"/>
        <w:jc w:val="both"/>
        <w:rPr>
          <w:sz w:val="28"/>
          <w:szCs w:val="28"/>
        </w:rPr>
      </w:pPr>
      <w:r>
        <w:rPr>
          <w:rFonts w:cs="Times New Roman" w:ascii="Times New Roman" w:hAnsi="Times New Roman"/>
          <w:b w:val="false"/>
          <w:bCs w:val="false"/>
          <w:sz w:val="28"/>
          <w:szCs w:val="28"/>
          <w:lang w:val="uk-UA"/>
        </w:rPr>
        <w:t xml:space="preserve">1.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“Про деякі питання діяльності виконавчого органу Київської міської ради) Київської міської державної адміністрації)”(</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№08/231-728 ПР від 10.03.2017)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2. Розгляд проекту рішення Київської міської ради “</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№08/231-443 ПР від 20.02.2017)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3.</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“Про порушення перед Головою Верховної Раду України клопотання про нагородження Грамотою Верховної Ради України Русак С.В.”(</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№08/231-445 ПР від 21.02.2017)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4. Розгляд проекту рішення Київської міської ради</w:t>
      </w:r>
      <w:r>
        <w:rPr>
          <w:rFonts w:cs="Times New Roman" w:ascii="Times New Roman" w:hAnsi="Times New Roman"/>
          <w:b w:val="false"/>
          <w:bCs w:val="false"/>
          <w:caps w:val="false"/>
          <w:smallCaps w:val="false"/>
          <w:color w:val="000000"/>
          <w:spacing w:val="0"/>
          <w:sz w:val="28"/>
          <w:szCs w:val="28"/>
          <w:highlight w:val="white"/>
          <w:u w:val="none"/>
          <w:lang w:val="uk-UA" w:eastAsia="zh-CN" w:bidi="ar-SA"/>
        </w:rPr>
        <w:br/>
        <w:t>“</w:t>
      </w:r>
      <w:r>
        <w:rPr>
          <w:rFonts w:cs="Times New Roman" w:ascii="Times New Roman" w:hAnsi="Times New Roman"/>
          <w:b w:val="false"/>
          <w:bCs w:val="false"/>
          <w:i w:val="false"/>
          <w:caps w:val="false"/>
          <w:smallCaps w:val="false"/>
          <w:color w:val="000000"/>
          <w:spacing w:val="0"/>
          <w:sz w:val="28"/>
          <w:szCs w:val="28"/>
          <w:highlight w:val="white"/>
          <w:u w:val="none"/>
          <w:lang w:val="uk-UA" w:eastAsia="zh-CN" w:bidi="ar-SA"/>
        </w:rPr>
        <w:t>Про внесення змін до рішення Київської міської ради від 15 грудня 2011 року № 824/7060 "Про затвердження Стратегії розвитку міста Києва до 2025 року”</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№08/231-478 ПР від 22.02.2017)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5</w:t>
      </w:r>
      <w:r>
        <w:rPr>
          <w:rFonts w:cs="Times New Roman" w:ascii="Times New Roman" w:hAnsi="Times New Roman"/>
          <w:b w:val="false"/>
          <w:bCs w:val="false"/>
          <w:i w:val="false"/>
          <w:iCs w:val="false"/>
          <w:caps w:val="false"/>
          <w:smallCaps w:val="false"/>
          <w:color w:val="000000"/>
          <w:spacing w:val="0"/>
          <w:sz w:val="28"/>
          <w:szCs w:val="28"/>
          <w:u w:val="none"/>
          <w:lang w:val="ru-RU"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Розгляд розпорядження виконавчого органу Київської міської ради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№08/4319  від 10.03.2017)</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w:t>
      </w:r>
    </w:p>
    <w:p>
      <w:pPr>
        <w:pStyle w:val="Style25"/>
        <w:ind w:left="0" w:right="0" w:firstLine="567"/>
        <w:jc w:val="both"/>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6.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(вул. Донецька, 25, Солом'янський район)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№08/231-614 ПР від 02.03.2017)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5"/>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Повторний розгляд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проекту рішення Київської міської ради “Про реорганізацію спеціальної загальноосвітньої школи-інтернету № 2 м. Києва шляхом приєднання її до спеціальної загальноосвітньої школи “Надія” м.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№08/231-4793 ПР від 02.12.2016).</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8.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  (</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№08/231-602 ПР від 02.03.2017)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9.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 xml:space="preserve">Про погодження технічної документації із землеустрою щодо поділу земельної ділянки у 4-ому мікрорайоні житлового масиву Позняки (земельна ділянка № 36) у Дарницькому районі м. Києва комунальному підприємству з питань будівництва житлових будинків "Житлоінвестбуд-УКБ" для будівництва житлового будинку (для забезпечення соціальним житлом черговиків квартобліку) з вбудовано-прибудованими приміщеннями соціально-побутового призначення, підземним паркінгом та дитячого садка” (справа А-21979) </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№08/231-492 ПР від 22.02.2017)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10.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Новоукраїнській, 24 - а у Шевченківському районі м. Києва для обслуговування закладів освіти (допоміжна територія)” (справа К-27205)</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№08/231-4068 ПР від 03.10.2016)</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11.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Про надання дозволу на розроблення проекту землеустрою щодо відведення земельної ділянки громадянину Процьку О.В. на вул. Будищанській, 3а у Деснянському районі       м. Києва для експлуатації та обслуговування будівлі громадського харчування, побутового обслуговування, торгівлі, спорту (справа К-28952)</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№08/231-520 ПР від 23.02.2017)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12</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Про 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№08/231-554 ПР від 27.02.2017)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13.</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Про надання дозволу на розроблення проекту землеустрою щодо відведення земельної ділянки Українському державному центру позашкільної освіти Кловському узвозі, 8 у Печерському районі м. Києва для експлуатації та обслуговування будівлі позашкільного навчального закладу” (справа К-29095)</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№08/231-705 ПР від 09.03.2017)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14.</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 xml:space="preserve">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(спеціально-гуманітарна гімназія-спеціалізована школа № 204 з поглибленим вивченням фізичної культури) на вул. Юності, 3 у Дніпровському районі м. Києва  (справа Д-6524) </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№08/231-749 ПР від 14.03.2017)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15.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проекту рішення Київської міської ради “</w:t>
      </w:r>
      <w:r>
        <w:rPr>
          <w:rFonts w:cs="Times New Roman" w:ascii="Times New Roman" w:hAnsi="Times New Roman"/>
          <w:b w:val="false"/>
          <w:bCs w:val="false"/>
          <w:i w:val="false"/>
          <w:caps w:val="false"/>
          <w:smallCaps w:val="false"/>
          <w:color w:val="000000"/>
          <w:spacing w:val="0"/>
          <w:sz w:val="28"/>
          <w:szCs w:val="28"/>
          <w:highlight w:val="white"/>
          <w:u w:val="none"/>
          <w:lang w:val="uk-UA" w:eastAsia="zh-CN" w:bidi="ar-SA"/>
        </w:rPr>
        <w:t>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(дошкільний навчальний заклад) на вул. Олександра Бойченка, 16а у Дніпровському районі м. Києва (справа Д-6440)</w:t>
      </w:r>
      <w:r>
        <w:rPr>
          <w:rFonts w:cs="Times New Roman" w:ascii="Times New Roman" w:hAnsi="Times New Roman"/>
          <w:b w:val="false"/>
          <w:bCs w:val="false"/>
          <w:caps w:val="false"/>
          <w:smallCaps w:val="false"/>
          <w:color w:val="000000"/>
          <w:spacing w:val="0"/>
          <w:sz w:val="28"/>
          <w:szCs w:val="28"/>
          <w:highlight w:val="white"/>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№08/231-750 ПР від 14.03.2017)</w:t>
      </w:r>
      <w:r>
        <w:rPr>
          <w:rFonts w:cs="Times New Roman" w:ascii="Times New Roman" w:hAnsi="Times New Roman"/>
          <w:b w:val="false"/>
          <w:bCs w:val="false"/>
          <w:i/>
          <w:iCs/>
          <w:caps w:val="false"/>
          <w:smallCaps w:val="false"/>
          <w:color w:val="000000"/>
          <w:spacing w:val="0"/>
          <w:sz w:val="28"/>
          <w:szCs w:val="28"/>
          <w:u w:val="none"/>
          <w:lang w:val="uk-UA" w:eastAsia="zh-CN" w:bidi="ar-SA"/>
        </w:rPr>
        <w:t>.</w:t>
      </w:r>
    </w:p>
    <w:p>
      <w:pPr>
        <w:pStyle w:val="Style25"/>
        <w:ind w:left="0" w:right="0" w:firstLine="567"/>
        <w:jc w:val="both"/>
        <w:rPr>
          <w:sz w:val="28"/>
          <w:szCs w:val="28"/>
        </w:rPr>
      </w:pP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16.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Розгляд звернення</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депутата Київської міської ради П.Кузика</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щодо вжиття заходів врегулювання дорожнього руху на пішохідному переході біля будинків по вул. Градинській,3.</w:t>
      </w:r>
    </w:p>
    <w:p>
      <w:pPr>
        <w:pStyle w:val="Style25"/>
        <w:ind w:left="0" w:right="0" w:firstLine="567"/>
        <w:jc w:val="both"/>
        <w:rPr>
          <w:rFonts w:ascii="Times New Roman" w:hAnsi="Times New Roman" w:cs="Times New Roman"/>
          <w:color w:val="000000"/>
          <w:sz w:val="28"/>
          <w:szCs w:val="28"/>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17. Різне.</w:t>
      </w:r>
    </w:p>
    <w:p>
      <w:pPr>
        <w:pStyle w:val="Normal"/>
        <w:ind w:left="0" w:right="0" w:firstLine="720"/>
        <w:jc w:val="both"/>
        <w:rPr>
          <w:color w:val="000000"/>
          <w:sz w:val="27"/>
          <w:szCs w:val="27"/>
        </w:rPr>
      </w:pPr>
      <w:r>
        <w:rPr>
          <w:color w:val="000000"/>
          <w:sz w:val="27"/>
          <w:szCs w:val="27"/>
        </w:rPr>
      </w:r>
    </w:p>
    <w:p>
      <w:pPr>
        <w:pStyle w:val="NoSpacing"/>
        <w:rPr/>
      </w:pPr>
      <w:r>
        <w:rPr>
          <w:rFonts w:cs="Times New Roman" w:ascii="Times New Roman" w:hAnsi="Times New Roman"/>
          <w:b/>
          <w:sz w:val="27"/>
          <w:szCs w:val="27"/>
          <w:lang w:val="uk-UA"/>
        </w:rPr>
        <w:t xml:space="preserve">                       </w:t>
      </w: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 xml:space="preserve">«за» - </w:t>
      </w:r>
      <w:r>
        <w:rPr>
          <w:rFonts w:cs="Times New Roman" w:ascii="Times New Roman" w:hAnsi="Times New Roman"/>
          <w:sz w:val="28"/>
          <w:szCs w:val="28"/>
          <w:lang w:val="uk-UA"/>
        </w:rPr>
        <w:t>4</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sz w:val="27"/>
          <w:szCs w:val="27"/>
        </w:rPr>
      </w:pPr>
      <w:r>
        <w:rPr>
          <w:sz w:val="28"/>
          <w:szCs w:val="28"/>
        </w:rPr>
        <w:t>«проти» - немає,</w:t>
      </w:r>
    </w:p>
    <w:p>
      <w:pPr>
        <w:pStyle w:val="Normal"/>
        <w:tabs>
          <w:tab w:val="left" w:pos="2295" w:leader="none"/>
          <w:tab w:val="left" w:pos="2385" w:leader="none"/>
          <w:tab w:val="left" w:pos="2805" w:leader="none"/>
        </w:tabs>
        <w:jc w:val="center"/>
        <w:rPr>
          <w:sz w:val="27"/>
          <w:szCs w:val="27"/>
        </w:rPr>
      </w:pPr>
      <w:r>
        <w:rPr>
          <w:sz w:val="28"/>
          <w:szCs w:val="28"/>
        </w:rPr>
        <w:t>«утрималось» - немає.</w:t>
      </w:r>
    </w:p>
    <w:p>
      <w:pPr>
        <w:pStyle w:val="Normal"/>
        <w:ind w:hanging="0"/>
        <w:jc w:val="center"/>
        <w:rPr>
          <w:sz w:val="28"/>
          <w:szCs w:val="28"/>
        </w:rPr>
      </w:pPr>
      <w:r>
        <w:rPr>
          <w:i/>
          <w:sz w:val="28"/>
          <w:szCs w:val="28"/>
        </w:rPr>
        <w:t xml:space="preserve">       </w:t>
      </w:r>
      <w:r>
        <w:rPr>
          <w:i/>
          <w:sz w:val="28"/>
          <w:szCs w:val="28"/>
        </w:rPr>
        <w:t>Рішення прийнято.</w:t>
      </w:r>
    </w:p>
    <w:p>
      <w:pPr>
        <w:pStyle w:val="Normal"/>
        <w:ind w:hanging="0"/>
        <w:jc w:val="center"/>
        <w:rPr>
          <w:b/>
          <w:b/>
          <w:sz w:val="27"/>
          <w:szCs w:val="27"/>
        </w:rPr>
      </w:pPr>
      <w:r>
        <w:rPr>
          <w:b/>
          <w:sz w:val="27"/>
          <w:szCs w:val="27"/>
        </w:rPr>
      </w:r>
    </w:p>
    <w:tbl>
      <w:tblPr>
        <w:tblW w:w="10143" w:type="dxa"/>
        <w:jc w:val="left"/>
        <w:tblInd w:w="-434" w:type="dxa"/>
        <w:tblBorders/>
        <w:tblCellMar>
          <w:top w:w="55" w:type="dxa"/>
          <w:left w:w="55" w:type="dxa"/>
          <w:bottom w:w="55" w:type="dxa"/>
          <w:right w:w="55" w:type="dxa"/>
        </w:tblCellMar>
        <w:tblLook w:val="0000"/>
      </w:tblPr>
      <w:tblGrid>
        <w:gridCol w:w="2205"/>
        <w:gridCol w:w="7937"/>
      </w:tblGrid>
      <w:tr>
        <w:trPr>
          <w:trHeight w:val="60" w:hRule="atLeast"/>
        </w:trPr>
        <w:tc>
          <w:tcPr>
            <w:tcW w:w="2205" w:type="dxa"/>
            <w:tcBorders/>
            <w:shd w:color="auto" w:fill="auto" w:val="clear"/>
          </w:tcPr>
          <w:p>
            <w:pPr>
              <w:pStyle w:val="Normal"/>
              <w:ind w:hanging="0"/>
              <w:rPr>
                <w:szCs w:val="28"/>
              </w:rPr>
            </w:pPr>
            <w:r>
              <w:rPr>
                <w:b/>
                <w:sz w:val="28"/>
                <w:szCs w:val="28"/>
                <w:lang w:val="uk-UA" w:bidi="ar-SA"/>
              </w:rPr>
              <w:t>1</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Cs w:val="28"/>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2</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7"/>
                <w:szCs w:val="27"/>
              </w:rPr>
            </w:pPr>
            <w:r>
              <w:rPr>
                <w:b/>
                <w:sz w:val="28"/>
                <w:szCs w:val="28"/>
                <w:lang w:val="uk-UA" w:bidi="ar-SA"/>
              </w:rPr>
              <w:t>3</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rPr>
            </w:pPr>
            <w:r>
              <w:rPr>
                <w:b/>
                <w:sz w:val="28"/>
                <w:szCs w:val="28"/>
                <w:lang w:val="uk-UA" w:bidi="ar-SA"/>
              </w:rPr>
              <w:t>4</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7"/>
                <w:szCs w:val="27"/>
              </w:rPr>
            </w:pPr>
            <w:r>
              <w:rPr>
                <w:b/>
                <w:sz w:val="28"/>
                <w:szCs w:val="28"/>
                <w:lang w:val="uk-UA" w:bidi="ar-SA"/>
              </w:rPr>
              <w:t>5</w:t>
            </w:r>
            <w:r>
              <w:rPr>
                <w:sz w:val="28"/>
                <w:szCs w:val="28"/>
                <w:lang w:val="uk-UA" w:bidi="ar-SA"/>
              </w:rPr>
              <w:t xml:space="preserve">.СЛУХАЛИ:  </w:t>
            </w:r>
          </w:p>
          <w:p>
            <w:pPr>
              <w:pStyle w:val="Normal"/>
              <w:ind w:hanging="0"/>
              <w:rPr>
                <w:sz w:val="27"/>
                <w:szCs w:val="27"/>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6</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7</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8</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1)УХВАЛИЛИ: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b/>
                <w:b/>
                <w:sz w:val="28"/>
                <w:szCs w:val="28"/>
              </w:rPr>
            </w:pPr>
            <w:r>
              <w:rPr>
                <w:b/>
                <w:sz w:val="28"/>
                <w:szCs w:val="28"/>
              </w:rPr>
            </w:r>
          </w:p>
          <w:p>
            <w:pPr>
              <w:pStyle w:val="Normal"/>
              <w:ind w:hanging="0"/>
              <w:rPr>
                <w:lang w:val="uk-UA" w:bidi="ar-SA"/>
              </w:rPr>
            </w:pPr>
            <w:r>
              <w:rPr>
                <w:sz w:val="28"/>
                <w:szCs w:val="28"/>
                <w:lang w:val="uk-UA" w:bidi="ar-SA"/>
              </w:rPr>
              <w:t>2)УХВАЛИЛИ: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b w:val="false"/>
                <w:b w:val="false"/>
                <w:bCs w:val="false"/>
                <w:sz w:val="28"/>
                <w:szCs w:val="28"/>
                <w:lang w:val="uk-UA" w:bidi="ar-SA"/>
              </w:rPr>
            </w:pPr>
            <w:r>
              <w:rPr>
                <w:b w:val="false"/>
                <w:bCs w:val="false"/>
                <w:sz w:val="28"/>
                <w:szCs w:val="28"/>
                <w:lang w:val="uk-UA" w:bidi="ar-SA"/>
              </w:rPr>
              <w:t>ГОЛОСУВАЛИ:</w:t>
            </w:r>
          </w:p>
          <w:p>
            <w:pPr>
              <w:pStyle w:val="Normal"/>
              <w:ind w:hanging="0"/>
              <w:rPr>
                <w:sz w:val="28"/>
                <w:szCs w:val="28"/>
              </w:rPr>
            </w:pPr>
            <w:r>
              <w:rPr>
                <w:sz w:val="28"/>
                <w:szCs w:val="28"/>
              </w:rPr>
            </w:r>
          </w:p>
          <w:p>
            <w:pPr>
              <w:pStyle w:val="Normal"/>
              <w:ind w:hanging="0"/>
              <w:rPr>
                <w:lang w:val="uk-UA" w:bidi="ar-SA"/>
              </w:rPr>
            </w:pPr>
            <w:r>
              <w:rPr>
                <w:sz w:val="28"/>
                <w:szCs w:val="28"/>
                <w:lang w:val="uk-UA" w:bidi="ar-SA"/>
              </w:rPr>
              <w:t>3)УХВАЛИЛИ: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b w:val="false"/>
                <w:b w:val="false"/>
                <w:bCs w:val="false"/>
                <w:sz w:val="28"/>
                <w:szCs w:val="28"/>
                <w:lang w:val="uk-UA" w:bidi="ar-SA"/>
              </w:rPr>
            </w:pPr>
            <w:r>
              <w:rPr>
                <w:b w:val="false"/>
                <w:bCs w:val="false"/>
                <w:sz w:val="28"/>
                <w:szCs w:val="28"/>
                <w:lang w:val="uk-UA" w:bidi="ar-SA"/>
              </w:rPr>
              <w:t>ГОЛОСУВАЛИ:</w:t>
            </w:r>
          </w:p>
          <w:p>
            <w:pPr>
              <w:pStyle w:val="Normal"/>
              <w:ind w:hanging="0"/>
              <w:rPr>
                <w:b/>
                <w:b/>
                <w:sz w:val="28"/>
                <w:szCs w:val="28"/>
              </w:rPr>
            </w:pPr>
            <w:r>
              <w:rPr>
                <w:b/>
                <w:sz w:val="28"/>
                <w:szCs w:val="28"/>
              </w:rPr>
            </w:r>
          </w:p>
          <w:p>
            <w:pPr>
              <w:pStyle w:val="Normal"/>
              <w:ind w:hanging="0"/>
              <w:rPr>
                <w:lang w:val="uk-UA" w:bidi="ar-SA"/>
              </w:rPr>
            </w:pPr>
            <w:r>
              <w:rPr>
                <w:b/>
                <w:sz w:val="28"/>
                <w:szCs w:val="28"/>
                <w:lang w:val="uk-UA" w:bidi="ar-SA"/>
              </w:rPr>
              <w:t>9</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10</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11</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12</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13</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14</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15</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16</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rPr>
            </w:pPr>
            <w:r>
              <w:rPr>
                <w:sz w:val="28"/>
                <w:szCs w:val="28"/>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Голова</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lang w:val="uk-UA" w:bidi="ar-SA"/>
              </w:rPr>
              <w:t>Секретар</w:t>
            </w:r>
          </w:p>
        </w:tc>
        <w:tc>
          <w:tcPr>
            <w:tcW w:w="7937" w:type="dxa"/>
            <w:tcBorders/>
            <w:shd w:color="auto" w:fill="auto" w:val="clear"/>
          </w:tcPr>
          <w:p>
            <w:pPr>
              <w:pStyle w:val="Normal"/>
              <w:suppressLineNumbers/>
              <w:tabs>
                <w:tab w:val="left" w:pos="0" w:leader="none"/>
              </w:tabs>
              <w:snapToGrid w:val="false"/>
              <w:spacing w:lineRule="auto" w:line="240"/>
              <w:ind w:hanging="0"/>
              <w:rPr>
                <w:lang w:val="uk-UA" w:bidi="ar-SA"/>
              </w:rPr>
            </w:pPr>
            <w:r>
              <w:rPr>
                <w:rFonts w:cs="Times New Roman"/>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 - голову комісії, яка поінформувала про проект рішення Київської міської ради “Про деякі питання діяльності виконавчого органу Київської міської ради) Київської міської державної адміністрації)”(</w:t>
            </w:r>
            <w:r>
              <w:rPr>
                <w:rFonts w:cs="Times New Roman"/>
                <w:b w:val="false"/>
                <w:bCs w:val="false"/>
                <w:i/>
                <w:iCs/>
                <w:caps w:val="false"/>
                <w:smallCaps w:val="false"/>
                <w:color w:val="000000"/>
                <w:spacing w:val="0"/>
                <w:sz w:val="28"/>
                <w:szCs w:val="28"/>
                <w:highlight w:val="white"/>
                <w:u w:val="none"/>
                <w:shd w:fill="FFFFFF" w:val="clear"/>
                <w:lang w:val="uk-UA" w:eastAsia="zh-CN" w:bidi="ar-SA"/>
              </w:rPr>
              <w:t>доручення заступника міського голови-секретаря Київської міської ради В. Прокопіва №08/231-728 ПР від 10.03.2017)</w:t>
            </w:r>
          </w:p>
          <w:p>
            <w:pPr>
              <w:pStyle w:val="Normal"/>
              <w:suppressLineNumbers/>
              <w:tabs>
                <w:tab w:val="left" w:pos="0" w:leader="none"/>
              </w:tabs>
              <w:snapToGrid w:val="false"/>
              <w:spacing w:lineRule="auto" w:line="240"/>
              <w:ind w:hanging="0"/>
              <w:rPr>
                <w:sz w:val="28"/>
                <w:szCs w:val="28"/>
              </w:rPr>
            </w:pPr>
            <w:r>
              <w:rPr>
                <w:sz w:val="28"/>
                <w:szCs w:val="28"/>
                <w:lang w:val="uk-UA" w:bidi="ar-SA"/>
              </w:rPr>
              <w:t xml:space="preserve"> </w:t>
            </w:r>
          </w:p>
          <w:p>
            <w:pPr>
              <w:pStyle w:val="Normal"/>
              <w:suppressLineNumbers/>
              <w:tabs>
                <w:tab w:val="left" w:pos="0" w:leader="none"/>
              </w:tabs>
              <w:snapToGrid w:val="false"/>
              <w:spacing w:lineRule="auto" w:line="240"/>
              <w:ind w:hanging="0"/>
              <w:rPr>
                <w:lang w:val="uk-UA" w:bidi="ar-SA"/>
              </w:rPr>
            </w:pPr>
            <w:r>
              <w:rPr>
                <w:sz w:val="28"/>
                <w:szCs w:val="28"/>
                <w:lang w:val="uk-UA" w:bidi="ar-SA"/>
              </w:rPr>
              <w:t>Шульга Н.І.</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проект рішення Київської міської ради “Про деякі питання діяльності виконавчого органу Київської міської ради) Київської міської державної адміністрації)” 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AutoHyphens w:val="true"/>
              <w:overflowPunct w:val="false"/>
              <w:bidi w:val="0"/>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uppressLineNumbers/>
              <w:tabs>
                <w:tab w:val="left" w:pos="0" w:leader="none"/>
              </w:tabs>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 - голову комісії, яка поінформувала про проект рішення Київської міської ради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доручення заступника міського голови-секретаря Київської міської ради В. Прокопіва №08/231-443 ПР від 20.02.2017)</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Фіданян О.Г., Гончаров О.В., Шульга Н.І.</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left="0" w:right="0" w:firstLine="283"/>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1) Підтримати проект рішення Київської міської ради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left="0" w:right="0" w:firstLine="283"/>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2) Доручити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виконавчого органу Київської міської ради (КМДА) розробити Положення про склад конкурсної комісії по  </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відбору керівників дошкільних та загальноосвітніх навчальних закладів комунальної власності територіальної громади міста Києва.</w:t>
            </w:r>
          </w:p>
          <w:p>
            <w:pPr>
              <w:pStyle w:val="Normal"/>
              <w:suppressLineNumbers/>
              <w:tabs>
                <w:tab w:val="left" w:pos="0" w:leader="none"/>
              </w:tabs>
              <w:suppressAutoHyphens w:val="false"/>
              <w:snapToGrid w:val="false"/>
              <w:spacing w:lineRule="auto" w:line="240"/>
              <w:ind w:hanging="0"/>
              <w:rPr>
                <w:rStyle w:val="Strong"/>
                <w:rFonts w:ascii="Times New Roman" w:hAnsi="Times New Roman" w:cs="Times New Roman"/>
                <w:b w:val="false"/>
                <w:b w:val="false"/>
                <w:bCs w:val="false"/>
                <w:lang w:val="uk-UA" w:bidi="ar-SA"/>
              </w:rPr>
            </w:pPr>
            <w:r>
              <w:rPr>
                <w:rFonts w:cs="Times New Roman"/>
                <w:b w:val="false"/>
                <w:bCs w:val="false"/>
                <w:lang w:val="uk-UA"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 - голову комісії, яка поінформувала про проект рішення Київської міської ради “Про порушення перед Головою Верховної Раду України клопотання про нагородження Грамотою Верховної Ради України Русак С.В.”(</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доручення заступника міського голови-секретаря Київської міської ради В. Прокопіва №08/231-445 ПР від 21.02.2017)</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AutoHyphens w:val="false"/>
              <w:spacing w:lineRule="auto" w:line="240"/>
              <w:ind w:hanging="0"/>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Фіданян О.Г., Васильчук В.В.</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“Про порушення перед Головою Верховної Раду України клопотання про нагородження Грамотою Верховної Ради України Русак С.В.”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LineNumbers/>
              <w:tabs>
                <w:tab w:val="left" w:pos="0" w:leader="none"/>
              </w:tabs>
              <w:suppressAutoHyphens w:val="false"/>
              <w:snapToGrid w:val="false"/>
              <w:spacing w:lineRule="auto" w:line="240"/>
              <w:ind w:hanging="0"/>
              <w:rPr>
                <w:sz w:val="28"/>
                <w:szCs w:val="28"/>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Принаду С.І. - директора Департаменту економіки та інвестицій  виконавчого органу Київської міської ради (КМДА), яка поінформувала про проект </w:t>
            </w:r>
            <w:bookmarkStart w:id="0" w:name="__DdeLink__64_1192315802"/>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рішення </w:t>
            </w:r>
            <w:bookmarkEnd w:id="0"/>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“Про внесення змін до рішення Київської міської ради від 15 грудня 2011 року № 824/7060 "Про затвердження Стратегії розвитку міста Києва до 2025 року”(</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№08/231-478 ПР від 22.02.2017)</w:t>
            </w:r>
          </w:p>
          <w:p>
            <w:pPr>
              <w:pStyle w:val="Normal"/>
              <w:suppressLineNumbers/>
              <w:tabs>
                <w:tab w:val="left" w:pos="0" w:leader="none"/>
              </w:tabs>
              <w:suppressAutoHyphens w:val="false"/>
              <w:snapToGrid w:val="false"/>
              <w:spacing w:lineRule="auto" w:line="240"/>
              <w:ind w:hanging="0"/>
              <w:rPr>
                <w:rStyle w:val="Style9"/>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Васильчук В.В., Шульга Н.І., Фіданян О.Г., Гончаров О.В., Принада С.І., Дюжев С.А.</w:t>
            </w:r>
          </w:p>
          <w:p>
            <w:pPr>
              <w:pStyle w:val="Normal"/>
              <w:suppressLineNumbers/>
              <w:tabs>
                <w:tab w:val="left" w:pos="0" w:leader="none"/>
              </w:tabs>
              <w:suppressAutoHyphens w:val="false"/>
              <w:snapToGrid w:val="false"/>
              <w:spacing w:lineRule="auto" w:line="240"/>
              <w:ind w:hanging="0"/>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suppressAutoHyphens w:val="false"/>
              <w:spacing w:lineRule="auto" w:line="240"/>
              <w:ind w:left="0" w:right="0" w:firstLine="283"/>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1. Доручити Департаменту економіки та інвестицій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виконавчого органу Київської міської ради (КМДА) внести 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Стратегії розвитку міста Києва до 2025 року наступні зміни:</w:t>
            </w:r>
          </w:p>
          <w:p>
            <w:pPr>
              <w:pStyle w:val="Normal"/>
              <w:suppressAutoHyphens w:val="false"/>
              <w:spacing w:lineRule="auto" w:line="240"/>
              <w:ind w:left="0" w:right="0" w:firstLine="283"/>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ст.15 “Д</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овгострокове бачення, стратегічні цілі та сектори розвитку міста Києва:</w:t>
            </w:r>
          </w:p>
          <w:p>
            <w:pPr>
              <w:pStyle w:val="Normal"/>
              <w:suppressAutoHyphens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у Розділі “Стратегічні цілі” з пункту 2 “Підвищення комфорту життя мешканц</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ів м.</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К</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иє</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ва” сектор “Освіта” перенести до розділу “Стратегічні цілі” до пункту 1 “Підвищення рівня конкурентоспроможності економіки м.Києва” та визначити його як підпункт 1.1.;</w:t>
            </w:r>
          </w:p>
          <w:p>
            <w:pPr>
              <w:pStyle w:val="Normal"/>
              <w:suppressAutoHyphens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у секторі “Освіта” створити окремий підрозділ “Молодіжна політика”.</w:t>
            </w:r>
          </w:p>
          <w:p>
            <w:pPr>
              <w:pStyle w:val="Normal"/>
              <w:suppressAutoHyphens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2. Доручити управлінню молоді та спорту Департаменту освіти і науки, молоді та спорту виконавчого органу Київської міської ради виконавчого органу Київської міської ради (КМДА) напрацювати пропозиції 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Стратегії розвитку міста Києва до 2025 року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по підрозділу “Молодіжна політика” щодо оперативних цілей, індикаторів досягнення стратегічних цілей розвитку міста, індексів комфорту життя та ін.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та терміново надати їх до Департаменту економіки та інвестицій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виконавчого органу Київської міської ради виконавчого органу Київської міської ради (КМДА). Контроль за виконання цього рішення покласти на депутата Київської міської ради Васильчука В.В.</w:t>
            </w:r>
          </w:p>
          <w:p>
            <w:pPr>
              <w:pStyle w:val="Normal"/>
              <w:suppressAutoHyphens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3. Після внесених зауважень комісії повернутися до повторного розгляду проекту </w:t>
            </w:r>
            <w:bookmarkStart w:id="1" w:name="__DdeLink__64_11923158021"/>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рішення </w:t>
            </w:r>
            <w:bookmarkEnd w:id="1"/>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внесення змін до рішення Київської міської ради від 15 грудня 2011 року № 824/7060 "Про затвердження Стратегії розвитку міста Києва до 2025 року”.</w:t>
            </w:r>
          </w:p>
          <w:p>
            <w:pPr>
              <w:pStyle w:val="Normal"/>
              <w:suppressAutoHyphens w:val="false"/>
              <w:spacing w:lineRule="auto" w:line="240"/>
              <w:ind w:left="0" w:right="0" w:firstLine="283"/>
              <w:rPr>
                <w:rStyle w:val="Style9"/>
                <w:rFonts w:ascii="Times New Roman CYR" w:hAnsi="Times New Roman CYR" w:eastAsia="Calibri" w:cs="Times New Roman"/>
                <w:b w:val="false"/>
                <w:b w:val="false"/>
                <w:bCs w:val="false"/>
                <w:i w:val="false"/>
                <w:i w:val="false"/>
                <w:iCs/>
                <w:caps w:val="false"/>
                <w:smallCaps w:val="false"/>
                <w:spacing w:val="0"/>
                <w:sz w:val="28"/>
                <w:szCs w:val="28"/>
                <w:highlight w:val="white"/>
                <w:lang w:val="uk-UA" w:eastAsia="zh-CN" w:bidi="ar-SA"/>
              </w:rPr>
            </w:pPr>
            <w:r>
              <w:rPr>
                <w:rFonts w:eastAsia="Calibri" w:cs="Times New Roman" w:ascii="Times New Roman CYR" w:hAnsi="Times New Roman CYR"/>
                <w:b w:val="false"/>
                <w:bCs w:val="false"/>
                <w:i w:val="false"/>
                <w:iCs/>
                <w:caps w:val="false"/>
                <w:smallCaps w:val="false"/>
                <w:spacing w:val="0"/>
                <w:sz w:val="28"/>
                <w:szCs w:val="28"/>
                <w:highlight w:val="white"/>
                <w:lang w:val="uk-UA" w:eastAsia="zh-CN" w:bidi="ar-SA"/>
              </w:rPr>
            </w:r>
          </w:p>
          <w:p>
            <w:pPr>
              <w:pStyle w:val="Normal"/>
              <w:suppressLineNumbers/>
              <w:tabs>
                <w:tab w:val="left" w:pos="0" w:leader="none"/>
              </w:tabs>
              <w:suppressAutoHyphens w:val="false"/>
              <w:snapToGrid w:val="false"/>
              <w:spacing w:lineRule="auto" w:line="240"/>
              <w:ind w:hanging="0"/>
              <w:rPr>
                <w:sz w:val="28"/>
                <w:szCs w:val="28"/>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–немає.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Style25"/>
              <w:widowControl/>
              <w:suppressLineNumbers/>
              <w:tabs>
                <w:tab w:val="left" w:pos="0" w:leader="none"/>
              </w:tabs>
              <w:suppressAutoHyphens w:val="false"/>
              <w:overflowPunct w:val="true"/>
              <w:bidi w:val="0"/>
              <w:snapToGrid w:val="false"/>
              <w:spacing w:lineRule="auto" w:line="240"/>
              <w:ind w:left="0" w:right="0" w:hanging="0"/>
              <w:jc w:val="both"/>
              <w:rPr>
                <w:sz w:val="28"/>
                <w:szCs w:val="28"/>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Танцюру В.А. - начальнику Служби у справах дітей та сім'ї виконавчого органу Київської міської ради (КМДА), який поінформував про розпорядження виконавчого органу Київської міської ради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№08/4319  від 10.03.2017).</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Шульга Н.І., Васильчук В.В., Гончаров О.В.</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Погодити розпорядження виконавчого органу Київської міської ради (КМДА) “Про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Бандуру І.І. - начальника відділу комунального майна </w:t>
            </w:r>
            <w:r>
              <w:rPr>
                <w:rStyle w:val="Strong"/>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 який поінформував про проект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(вул. Донецька, 25, Солом'янський район)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№08/231-614 ПР від 02.03.2017).</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Шульга Н.І., Васильчук В.В., Гончаров О.В., Купцова Я.І., Бандура І.І.</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передачу в оренду нежитлових приміщень комунальної власності територіальної громади міста Києва єдиному претенденту на право оренди” (вул. Донецька, 25, Солом'янський район)</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Шульгу Н.І. - секретаря комісії, яка поінформувала про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 реорганізацію спеціальної загальноосвітньої школи-інтернету № 2 м. Києва шляхом приєднання її до спеціальної загальноосвітньої школи “Надія” м. Києва”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№08/231-4793 ПР від 02.12.2016) (повторно).</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Кухарева Н.І., Бондаренко Н.В., Шульга Н.І., Васильчук В.В.</w:t>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повторно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реорганізацію спеціальної загальноосвітньої школи-інтернету № 2 м. Києва шляхом приєднання її до спеціальної загальноосвітньої школи “Надія” м. Києва” </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–4, проти – немає, утрималось –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№08/231-602 ПР від 02.03.2017)</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Гончаров О.В., Кухарєва Н.І., Васильчук В.В., </w:t>
            </w:r>
            <w:r>
              <w:rPr>
                <w:rStyle w:val="Strong"/>
                <w:rFonts w:eastAsia="Calibri" w:cs="Times New Roman"/>
                <w:b w:val="false"/>
                <w:bCs w:val="false"/>
                <w:i w:val="false"/>
                <w:iCs w:val="false"/>
                <w:caps w:val="false"/>
                <w:smallCaps w:val="false"/>
                <w:color w:val="000000"/>
                <w:spacing w:val="0"/>
                <w:sz w:val="28"/>
                <w:szCs w:val="28"/>
                <w:highlight w:val="white"/>
                <w:u w:val="none"/>
                <w:lang w:val="ru-RU" w:eastAsia="zh-CN" w:bidi="ar-SA"/>
              </w:rPr>
              <w:t>Шульга Н.</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І.,  Балунов А.В.</w:t>
            </w:r>
          </w:p>
          <w:p>
            <w:pPr>
              <w:pStyle w:val="Normal"/>
              <w:widowControl/>
              <w:suppressLineNumbers/>
              <w:tabs>
                <w:tab w:val="left" w:pos="0" w:leader="none"/>
              </w:tabs>
              <w:suppressAutoHyphens w:val="false"/>
              <w:overflowPunct w:val="tru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true"/>
              <w:bidi w:val="0"/>
              <w:snapToGrid w:val="false"/>
              <w:spacing w:lineRule="auto" w:line="240"/>
              <w:ind w:left="0" w:right="0" w:firstLine="283"/>
              <w:jc w:val="both"/>
              <w:rPr>
                <w:sz w:val="28"/>
                <w:szCs w:val="28"/>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1) Підтримати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w:t>
            </w:r>
          </w:p>
          <w:p>
            <w:pPr>
              <w:pStyle w:val="Normal"/>
              <w:widowControl/>
              <w:suppressAutoHyphens w:val="true"/>
              <w:overflowPunct w:val="true"/>
              <w:bidi w:val="0"/>
              <w:spacing w:lineRule="auto" w:line="240"/>
              <w:ind w:left="0" w:right="0" w:hanging="0"/>
              <w:jc w:val="both"/>
              <w:rPr>
                <w:rFonts w:ascii="Times New Roman CYR" w:hAnsi="Times New Roman CYR" w:cs="Times New Roman"/>
                <w:b w:val="false"/>
                <w:b w:val="false"/>
                <w:bCs w:val="false"/>
                <w:i/>
                <w:i/>
                <w:iCs/>
                <w:caps w:val="false"/>
                <w:smallCaps w:val="false"/>
                <w:color w:val="000000"/>
                <w:spacing w:val="0"/>
                <w:sz w:val="28"/>
                <w:szCs w:val="28"/>
                <w:highlight w:val="white"/>
                <w:u w:val="none"/>
                <w:lang w:val="uk-UA" w:eastAsia="zh-CN" w:bidi="ar-SA"/>
              </w:rPr>
            </w:pPr>
            <w:r>
              <w:rPr>
                <w:rFonts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–0, проти – 1, утрималось – 3.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не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left="0" w:right="0" w:firstLine="283"/>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2)Відхилити</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 0, утрималось — 0.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true"/>
              <w:bidi w:val="0"/>
              <w:snapToGrid w:val="false"/>
              <w:spacing w:lineRule="auto" w:line="240"/>
              <w:ind w:left="0" w:right="0" w:firstLine="283"/>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3) Доручити управлінню освіти</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 розглянути можливість відновлення будівель навчально-виробничих майстерень, які знаходять на земельній ділянці по вул.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Суздальській, 10 та відновлення роботи дошкільного навчального закладу за цільовим призначенням, в якому розміщена загальноосвітня школа №22.</w:t>
            </w:r>
          </w:p>
          <w:p>
            <w:pPr>
              <w:pStyle w:val="Normal"/>
              <w:spacing w:lineRule="auto" w:line="240"/>
              <w:ind w:hanging="0"/>
              <w:rPr>
                <w:sz w:val="28"/>
                <w:szCs w:val="28"/>
                <w:lang w:val="uk-UA" w:bidi="ar-SA"/>
              </w:rPr>
            </w:pPr>
            <w:r>
              <w:rPr>
                <w:sz w:val="28"/>
                <w:szCs w:val="28"/>
                <w:lang w:val="uk-UA"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-0, утрималось -0.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Про погодження технічної документації із землеустрою щодо поділу земельної ділянки у 4-ому мікрорайоні житлового масиву Позняки (земельна ділянка № 36) у Дарницькому районі м. Києва комунальному підприємству з питань будівництва житлових будинків "Житлоінвестбуд-УКБ" для будівництва житлового будинку (для забезпечення соціальним житлом черговиків квартобліку) з вбудовано-прибудованими приміщеннями соціально-побутового призначення, підземним паркінгом та дитячого садка” (справа А-21979)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№08/231-492 ПР від 22.02.2017)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Списовська Є.І., Гончаров О.В., Мосійчук Ю.А.</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 xml:space="preserve">Підтримати проект рішення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Про погодження технічної документації із землеустрою щодо поділу земельної ділянки у 4-ому мікрорайоні житлового масиву Позняки (земельна ділянка № 36) у Дарницькому районі м. Києва комунальному підприємству з питань будівництва житлових будинків "Житлоінвестбуд-УКБ" для будівництва житлового будинку (для забезпечення соціальним житлом черговиків квартобліку) з вбудовано-прибудованими приміщеннями соціально-побутового призначення, підземним паркінгом та дитячого садка” (справа А-21979) </w:t>
            </w:r>
            <w:r>
              <w:rPr>
                <w:sz w:val="28"/>
                <w:szCs w:val="28"/>
                <w:lang w:val="uk-UA" w:bidi="ar-SA"/>
              </w:rPr>
              <w:t>із зауваженнями, а саме:</w:t>
            </w:r>
          </w:p>
          <w:p>
            <w:pPr>
              <w:pStyle w:val="Normal"/>
              <w:spacing w:lineRule="auto" w:line="240"/>
              <w:ind w:hanging="0"/>
              <w:rPr>
                <w:lang w:val="uk-UA" w:bidi="ar-SA"/>
              </w:rPr>
            </w:pPr>
            <w:r>
              <w:rPr>
                <w:sz w:val="28"/>
                <w:szCs w:val="28"/>
                <w:lang w:val="uk-UA" w:bidi="ar-SA"/>
              </w:rPr>
              <w:t>- при можливості, земельну ділянку площею 0,3589 га приєднати до земельної ділянки, на якому збудований дошкільний навчальний заклад для його потреб.</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-0, утрималось -0.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val="false"/>
                <w:iCs/>
                <w:caps w:val="false"/>
                <w:smallCaps w:val="false"/>
                <w:color w:val="000000"/>
                <w:spacing w:val="0"/>
                <w:sz w:val="28"/>
                <w:szCs w:val="28"/>
                <w:u w:val="none"/>
                <w:lang w:val="uk-UA" w:eastAsia="zh-CN" w:bidi="ar-SA"/>
              </w:rPr>
              <w:t>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Новоукраїнській, 24 - а у Шевченківському районі м. Києва для обслуговування закладів освіти (допоміжна територія)” (справа К-27205)</w:t>
            </w:r>
            <w:r>
              <w:rPr>
                <w:rFonts w:cs="Times New Roman" w:ascii="Times New Roman" w:hAnsi="Times New Roman"/>
                <w:b w:val="false"/>
                <w:bCs w:val="false"/>
                <w:i/>
                <w:iCs/>
                <w:caps w:val="false"/>
                <w:smallCaps w:val="false"/>
                <w:color w:val="000000"/>
                <w:spacing w:val="0"/>
                <w:sz w:val="28"/>
                <w:szCs w:val="28"/>
                <w:u w:val="none"/>
                <w:lang w:val="uk-UA" w:eastAsia="zh-CN" w:bidi="ar-S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№08/231-4068 ПР від 03.10.2016)</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Про надання дозволу на розроблення проекту землеустрою щодо відведення земельної ділянки Київському національному університету будівництва і архітектури на вул. Новоукраїнській, 24 - а у Шевченківському районі м. Києва для обслуговування закладів освіти (допоміжна територія)” (справа К-27205)</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4, проти -0,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rong"/>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Про надання дозволу на розроблення проекту землеустрою щодо відведення земельної ділянки громадянину Процьку О.В. на вул. Будищанській, 3а у Деснянському районі       м. Києва для експлуатації та обслуговування будівлі громадського харчування, побутового обслуговування, торгівлі, спорту (справа К-28952)”</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№08/231-520 ПР від 23.02.2017)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Медведський В.В.</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Про надання дозволу на розроблення проекту землеустрою щодо відведення земельної ділянки громадянину Процьку О.В. на вул. Будищанській, 3а у Деснянському районі м. Києва для експлуатації та обслуговування будівлі громадського харчування, побутового обслуговування, торгівлі, спорту (справа К-28952)”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4, проти -0,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“Про 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№08/231-554 ПР від 27.02.2017)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Євтух О.М., Васильчук В.В., Гончаров О.В., Стрижов Д.С., Чемерський Л.І., Маковська В.М.</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 xml:space="preserve">Підтримати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проект рішення  Київської міської ради “Про 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Коперніка, 27-а у Шевченківському районі м. Києва для експлуатації та обслуговування дошкільного навчально-оздоровчого закладу (дитячий садок 418) (справа К-28792).</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1, проти -3,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не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rong"/>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Про надання дозволу на розроблення проекту землеустрою щодо відведення земельної ділянки Українському державному центру позашкільної освіти Кловському узвозі, 8 у Печерському районі м. Києва для експлуатації та обслуговування будівлі позашкільного навчального закладу” (справа К-29095)</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№08/231-705 ПР від 09.03.2017)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Васильчук В.В.</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Про надання дозволу на розроблення проекту землеустрою щодо відведення земельної ділянки Українському державному центру позашкільної освіти Кловському узвозі, 8 у Печерському районі м. Києва для експлуатації та обслуговування будівлі позашкільного навчального закладу” (справа К-29095)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4, проти -0,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rong"/>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(спеціально-гуманітарна гімназія-спеціалізована школа № 204 з поглибленим вивченням фізичної культури) на вул. Юності, 3 у Дніпровському районі м. Києва  (справа Д-6524)”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№08/231-749 ПР від 14.03.2017)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Уфімцева С.В.</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(спеціально-гуманітарна гімназія-спеціалізована школа № 204 з поглибленим вивченням фізичної культури) на вул. Юності, 3 у Дніпровському районі м. Києва  (справа Д-6524)”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4, проти -0,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Style25"/>
              <w:spacing w:lineRule="auto" w:line="240"/>
              <w:ind w:left="0" w:right="0" w:hanging="0"/>
              <w:jc w:val="both"/>
              <w:rPr>
                <w:sz w:val="28"/>
                <w:szCs w:val="28"/>
                <w:lang w:val="uk-UA" w:bidi="ar-SA"/>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(дошкільний навчальний заклад) на вул. Олександра Бойченка, 16а у Дніпровському районі м. Києва (справа Д-6440)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№08/231-750 ПР від 14.03.2017)</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false"/>
              <w:overflowPunct w:val="true"/>
              <w:bidi w:val="0"/>
              <w:snapToGrid w:val="false"/>
              <w:spacing w:lineRule="auto" w:line="240"/>
              <w:ind w:hanging="0"/>
              <w:jc w:val="both"/>
              <w:rPr>
                <w:lang w:val="uk-UA"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надання НАВЧАЛЬНОМУ КОМПЛЕКСУ “ДОМІНАНТА” (ДОШКІЛЬНИЙ НАВЧАЛЬНИЙ ЗАКЛАД-СПЕЦІАЛІЗОВАНА ШКОЛА І СТУПЕНЯ-СУСПІЛЬНО-ГУМАНІТАРНА ГІМНАЗІЯ- СПЕЦІАЛІЗОВАНА ШКОЛА № 204 З ПОГЛИБЛЕНИМ ВИВЧЕННЯМ ФІЗИЧНОЇ КУЛЬТУРИ) земельної ділянки для експлуатації та обслуговування навчально-виховного комплексу “Домінанта” (дошкільний навчальний заклад) на вул. Олександра Бойченка, 16а у Дніпровському районі м. Києва (справа Д-6440)</w:t>
            </w:r>
            <w:r>
              <w:rPr>
                <w:rStyle w:val="Strong"/>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За — 4, проти -0, утрималось -0.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widowControl/>
              <w:suppressLineNumbers/>
              <w:tabs>
                <w:tab w:val="left" w:pos="0" w:leader="none"/>
              </w:tabs>
              <w:suppressAutoHyphens w:val="true"/>
              <w:overflowPunct w:val="true"/>
              <w:bidi w:val="0"/>
              <w:snapToGrid w:val="false"/>
              <w:spacing w:lineRule="auto" w:line="240"/>
              <w:ind w:hanging="0"/>
              <w:jc w:val="both"/>
              <w:rPr>
                <w:rStyle w:val="Strong"/>
                <w:rFonts w:ascii="Times New Roman" w:hAnsi="Times New Roman" w:eastAsia="Calibri" w:cs="Times New Roman"/>
                <w:b w:val="false"/>
                <w:b w:val="false"/>
                <w:bCs w:val="false"/>
                <w:i/>
                <w:i/>
                <w:iCs/>
                <w:caps w:val="false"/>
                <w:smallCaps w:val="false"/>
                <w:color w:val="000000"/>
                <w:spacing w:val="0"/>
                <w:highlight w:val="white"/>
                <w:u w:val="none"/>
                <w:lang w:eastAsia="zh-CN"/>
              </w:rPr>
            </w:pPr>
            <w:r>
              <w:rPr>
                <w:rFonts w:eastAsia="Calibri" w:cs="Times New Roman"/>
                <w:b w:val="false"/>
                <w:bCs w:val="false"/>
                <w:i/>
                <w:iCs/>
                <w:caps w:val="false"/>
                <w:smallCaps w:val="false"/>
                <w:color w:val="000000"/>
                <w:spacing w:val="0"/>
                <w:highlight w:val="white"/>
                <w:u w:val="none"/>
                <w:lang w:eastAsia="zh-CN"/>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Поповича А.М. - помічника депутата Київської міської ради П.Кузика щодо вжиття заходів врегулювання дорожнього руху на пішохідному переході біля будинків по вул. Градинській,3</w:t>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Шульга Н.І., Сірецький І.В., Стрижов Д.С., Васильчук В.В., Гончаров О.В.</w:t>
            </w:r>
          </w:p>
          <w:p>
            <w:pPr>
              <w:pStyle w:val="Normal"/>
              <w:spacing w:lineRule="auto" w:line="240"/>
              <w:ind w:hanging="0"/>
              <w:rPr>
                <w:sz w:val="28"/>
                <w:szCs w:val="28"/>
              </w:rPr>
            </w:pPr>
            <w:r>
              <w:rPr>
                <w:sz w:val="28"/>
                <w:szCs w:val="28"/>
              </w:rPr>
            </w:r>
          </w:p>
          <w:p>
            <w:pPr>
              <w:pStyle w:val="Normal"/>
              <w:spacing w:lineRule="auto" w:line="240"/>
              <w:ind w:left="0" w:right="0" w:firstLine="283"/>
              <w:rPr>
                <w:lang w:val="uk-UA" w:bidi="ar-SA"/>
              </w:rPr>
            </w:pPr>
            <w:r>
              <w:rPr>
                <w:sz w:val="28"/>
                <w:szCs w:val="28"/>
                <w:lang w:val="uk-UA" w:bidi="ar-SA"/>
              </w:rPr>
              <w:t xml:space="preserve">1) Підтримати звернення депутата Київської міської ради П.Кузика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щодо вжиття заходів врегулювання дорожнього руху на пішохідному переході біля будинків по вул. Градинській,3.</w:t>
            </w:r>
          </w:p>
          <w:p>
            <w:pPr>
              <w:pStyle w:val="Normal"/>
              <w:spacing w:lineRule="auto" w:line="240"/>
              <w:ind w:left="0" w:right="0" w:firstLine="283"/>
              <w:rPr>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2) Доручити Департаменту транспортної інфраструктури виконавчого органу Київської міської ради (КМДА) вжити відповідні заходи по врегулюванню дорожнього руху на пішохідному переході біля будинків по вул. Градинській,3.</w:t>
            </w:r>
          </w:p>
          <w:p>
            <w:pPr>
              <w:pStyle w:val="Normal"/>
              <w:spacing w:lineRule="auto" w:line="240"/>
              <w:ind w:left="0" w:right="0" w:firstLine="283"/>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3) КП “Київдорсервіс” надати  поадресний перелік об'єктів та місць, які потребують встановлення дорожніх знаків, де є загроза життю та здоров'ю дітей.</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true"/>
              <w:bidi w:val="0"/>
              <w:snapToGrid w:val="false"/>
              <w:spacing w:lineRule="auto" w:line="240"/>
              <w:ind w:hanging="0"/>
              <w:jc w:val="both"/>
              <w:rPr>
                <w:sz w:val="28"/>
                <w:szCs w:val="28"/>
                <w:lang w:val="uk-UA" w:bidi="ar-SA"/>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За — 4, проти -0, утрималось -0.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Рішення прийнято.</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 xml:space="preserve"> </w:t>
            </w:r>
            <w:r>
              <w:rPr>
                <w:sz w:val="28"/>
                <w:szCs w:val="28"/>
                <w:lang w:val="uk-UA" w:bidi="ar-SA"/>
              </w:rPr>
              <w:t>комісії                                                                  Г.Старостенко</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lang w:val="uk-UA" w:bidi="ar-SA"/>
              </w:rPr>
            </w:pPr>
            <w:r>
              <w:rPr>
                <w:sz w:val="28"/>
                <w:szCs w:val="28"/>
                <w:lang w:val="uk-UA" w:bidi="ar-SA"/>
              </w:rPr>
              <w:t>комісії                                                                    Н. Шульга</w:t>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3"/>
    <w:qFormat/>
    <w:rsid w:val="008b3a0e"/>
    <w:pPr>
      <w:outlineLvl w:val="0"/>
    </w:pPr>
    <w:rPr>
      <w:b/>
      <w:bCs/>
      <w:sz w:val="36"/>
      <w:szCs w:val="36"/>
    </w:rPr>
  </w:style>
  <w:style w:type="paragraph" w:styleId="2">
    <w:name w:val="Заголовок 2"/>
    <w:basedOn w:val="Normal"/>
    <w:qFormat/>
    <w:rsid w:val="008b3a0e"/>
    <w:pPr>
      <w:spacing w:before="280" w:after="280"/>
      <w:ind w:hanging="0"/>
      <w:jc w:val="left"/>
      <w:outlineLvl w:val="1"/>
    </w:pPr>
    <w:rPr>
      <w:b/>
      <w:bCs/>
      <w:sz w:val="36"/>
      <w:szCs w:val="36"/>
    </w:rPr>
  </w:style>
  <w:style w:type="paragraph" w:styleId="3">
    <w:name w:val="Заголовок 3"/>
    <w:basedOn w:val="Normal"/>
    <w:qFormat/>
    <w:rsid w:val="008b3a0e"/>
    <w:pPr>
      <w:keepNext/>
      <w:spacing w:before="240" w:after="60"/>
      <w:outlineLvl w:val="2"/>
    </w:pPr>
    <w:rPr>
      <w:rFonts w:ascii="Cambria" w:hAnsi="Cambria"/>
      <w:b/>
      <w:bCs/>
      <w:sz w:val="26"/>
      <w:szCs w:val="26"/>
    </w:rPr>
  </w:style>
  <w:style w:type="paragraph" w:styleId="5">
    <w:name w:val="Заголовок 5"/>
    <w:basedOn w:val="Style13"/>
    <w:qFormat/>
    <w:rsid w:val="008b3a0e"/>
    <w:pPr>
      <w:spacing w:before="120" w:after="60"/>
      <w:outlineLvl w:val="4"/>
    </w:pPr>
    <w:rPr>
      <w:rFonts w:ascii="Liberation Serif" w:hAnsi="Liberation Serif" w:eastAsia="SimSun"/>
      <w:b/>
      <w:bCs/>
      <w:sz w:val="20"/>
      <w:szCs w:val="20"/>
    </w:rPr>
  </w:style>
  <w:style w:type="paragraph" w:styleId="6">
    <w:name w:val="Заголовок 6"/>
    <w:basedOn w:val="Style13"/>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rPr>
      <w:i/>
      <w:iCs/>
    </w:rPr>
  </w:style>
  <w:style w:type="character" w:styleId="ListLabel1">
    <w:name w:val="ListLabel 1"/>
    <w:qFormat/>
    <w:rPr>
      <w:color w:val="000000"/>
    </w:rPr>
  </w:style>
  <w:style w:type="paragraph" w:styleId="Style13" w:customStyle="1">
    <w:name w:val="Заголовок"/>
    <w:basedOn w:val="Normal"/>
    <w:next w:val="Style14"/>
    <w:qFormat/>
    <w:rsid w:val="008b3a0e"/>
    <w:pPr>
      <w:keepNext/>
      <w:spacing w:before="240" w:after="120"/>
    </w:pPr>
    <w:rPr>
      <w:rFonts w:ascii="Liberation Sans" w:hAnsi="Liberation Sans" w:eastAsia="Microsoft YaHei" w:cs="Mangal"/>
      <w:szCs w:val="28"/>
    </w:rPr>
  </w:style>
  <w:style w:type="paragraph" w:styleId="Style14">
    <w:name w:val="Основной текст"/>
    <w:basedOn w:val="Normal"/>
    <w:rsid w:val="008b3a0e"/>
    <w:pPr>
      <w:spacing w:lineRule="auto" w:line="288" w:before="0" w:after="140"/>
    </w:pPr>
    <w:rPr/>
  </w:style>
  <w:style w:type="paragraph" w:styleId="Style15">
    <w:name w:val="Список"/>
    <w:basedOn w:val="Style14"/>
    <w:rsid w:val="008b3a0e"/>
    <w:pPr/>
    <w:rPr>
      <w:rFonts w:cs="Mangal"/>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Style18">
    <w:name w:val="Заглавие"/>
    <w:basedOn w:val="Normal"/>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3"/>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3"/>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19"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0" w:customStyle="1">
    <w:name w:val="Содержимое таблицы"/>
    <w:basedOn w:val="Normal"/>
    <w:qFormat/>
    <w:rsid w:val="008b3a0e"/>
    <w:pPr>
      <w:suppressLineNumbers/>
    </w:pPr>
    <w:rPr/>
  </w:style>
  <w:style w:type="paragraph" w:styleId="Style21" w:customStyle="1">
    <w:name w:val="Заголовок таблицы"/>
    <w:basedOn w:val="Style20"/>
    <w:qFormat/>
    <w:rsid w:val="008b3a0e"/>
    <w:pPr>
      <w:jc w:val="center"/>
    </w:pPr>
    <w:rPr>
      <w:b/>
      <w:bCs/>
    </w:rPr>
  </w:style>
  <w:style w:type="paragraph" w:styleId="Style22" w:customStyle="1">
    <w:name w:val="Блочная цитата"/>
    <w:basedOn w:val="Normal"/>
    <w:qFormat/>
    <w:rsid w:val="008b3a0e"/>
    <w:pPr>
      <w:spacing w:before="0" w:after="283"/>
      <w:ind w:left="567" w:right="567" w:hanging="0"/>
    </w:pPr>
    <w:rPr/>
  </w:style>
  <w:style w:type="paragraph" w:styleId="Style23">
    <w:name w:val="Подзаголовок"/>
    <w:basedOn w:val="Style13"/>
    <w:qFormat/>
    <w:rsid w:val="008b3a0e"/>
    <w:pPr>
      <w:spacing w:before="60" w:after="120"/>
      <w:jc w:val="center"/>
    </w:pPr>
    <w:rPr>
      <w:sz w:val="36"/>
      <w:szCs w:val="36"/>
    </w:rPr>
  </w:style>
  <w:style w:type="paragraph" w:styleId="Style24"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5">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style>
  <w:style w:type="numbering" w:styleId="WW8Num2">
    <w:name w:val="WW8Num2"/>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20719</TotalTime>
  <Application>LibreOffice/5.0.4.2$Windows_x86 LibreOffice_project/2b9802c1994aa0b7dc6079e128979269cf95bc78</Application>
  <Paragraphs>229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2017-03-24T15:32:02Z</cp:lastPrinted>
  <dcterms:modified xsi:type="dcterms:W3CDTF">2017-03-28T11:50:48Z</dcterms:modified>
  <cp:revision>294</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