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ПРОТОКОЛ №2</w:t>
      </w:r>
      <w:r>
        <w:rPr>
          <w:b/>
          <w:sz w:val="28"/>
          <w:szCs w:val="28"/>
          <w:lang w:val="ru-RU"/>
        </w:rPr>
        <w:t>5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30</w:t>
      </w:r>
      <w:r>
        <w:rPr>
          <w:b/>
          <w:bCs/>
          <w:sz w:val="28"/>
          <w:szCs w:val="28"/>
          <w:lang w:val="uk-UA"/>
        </w:rPr>
        <w:t>.11.2016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uk-UA"/>
              </w:rPr>
              <w:t>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Паладій С.В.– заступник голови комісії, головуючий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Style20"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>Мосійчук Ю.А.–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Саввін С.С. - заступник директора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Чорн</w:t>
            </w:r>
            <w:r>
              <w:rPr>
                <w:rStyle w:val="Style9"/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ій Б. - заступник начальника комунального підприємства виконавчого органу Київської міської ради (Київської міської державної адміністрації) "Київське інвестиційне агентство"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Крохмалюк В.В. - в.о. голови </w:t>
            </w: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Деснянської районної в місті Києві державної адміністрації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Списовська Є.І. - начальник управління освіти Дарницької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 xml:space="preserve">Шурко О.В. - І заступник начальника управління освіти Деснянської районної в місті Києві державної адміністрації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Іваніна Н.В. - начальник управління освіти Дніпровської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Копил Т.В. - начальник управління освіти Печерської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Лавриненко С.Л. - директор гімназії №191 ім. Тичини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Середенко К.М. - методист управління освіти Шевченківської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Фролова О.В. - представник батьків ліцею “Інтелект”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Йовхимищ О.Б. -  представник батьків ліцею “Інтелект”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Кирилець Л.А. -  </w:t>
            </w:r>
            <w:r>
              <w:rPr>
                <w:sz w:val="28"/>
                <w:szCs w:val="28"/>
                <w:lang w:val="uk-UA" w:eastAsia="zh-CN" w:bidi="ar-SA"/>
              </w:rPr>
              <w:t>представник</w:t>
            </w:r>
            <w:r>
              <w:rPr>
                <w:sz w:val="28"/>
                <w:szCs w:val="28"/>
                <w:lang w:val="uk-UA"/>
              </w:rPr>
              <w:t xml:space="preserve"> батьків ліцею “Інтелект”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Башликова В.А. - голова центру «Спорт для </w:t>
            </w:r>
            <w:r>
              <w:rPr>
                <w:sz w:val="28"/>
                <w:szCs w:val="28"/>
                <w:lang w:val="uk-UA"/>
              </w:rPr>
              <w:t>всіх</w:t>
            </w:r>
            <w:r>
              <w:rPr>
                <w:sz w:val="28"/>
                <w:szCs w:val="28"/>
                <w:lang w:val="ru-RU"/>
              </w:rPr>
              <w:t>»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Яськів М.С. - громадських діяч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Мороз І.А. - представник ДП “Антонов”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Панаско О.М. - директор ДНЗ №329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sz w:val="27"/>
                <w:szCs w:val="27"/>
                <w:lang w:val="uk-UA"/>
              </w:rPr>
              <w:t xml:space="preserve">Непоп В.І. - </w:t>
            </w:r>
            <w:r>
              <w:rPr>
                <w:rStyle w:val="Style12"/>
                <w:i w:val="false"/>
                <w:iCs w:val="false"/>
                <w:sz w:val="28"/>
                <w:szCs w:val="28"/>
                <w:lang w:val="uk-UA"/>
              </w:rPr>
              <w:t>директор комунального підприємства з питань будівництва житлових будинків «Житлоінвестбуд – УКБ» Київської міської державної адміністрації,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Шлапак А.В.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Лобан Ю.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Майзель С.П.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Зубко Ю.Г.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/>
              </w:rPr>
              <w:t>Гуманенко В.А. - депутат Київської міської ради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Мороз О.А. - представник ЖК “Милославовичі”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Єрохіна І.С. - представник ЖК “Милославовичі”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Попович В.П. - представник ЖК “Милославовичі”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Нагдасева Д.Л. - представник ЖК “Милославовичі”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Кузнецова Л.В. - представник ЖК “Милославовичі”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Краля А.С. - представник ЖК “Милославовичі”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Максимова Н.М. - директор СШ №80 Печерського району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Монжелесова Л.Я. - директор департаменту ПАТ “ДБК-Житлобуд”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Жуков М.М. - представник ОСН “Квартал-Пушкінська”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Олейнік Г.Г. - представник ОСН “Квартал-Пушкінська”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Лютікова Н.В. - голова батьківського комітету гімназії №191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Верещака І.М.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-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представники ТОВ “Нест” і ТОВ “Дім на Пушкінській”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Клименко М.С.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-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представники ТОВ “Нест” і ТОВ “Дім на Пушкінській”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Полетуха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О.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В.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 xml:space="preserve"> -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представники ТОВ “Нест” і ТОВ “Дім на Пушкінській”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Поліванов — ЗМІ 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ind w:hanging="0"/>
              <w:jc w:val="both"/>
              <w:rPr>
                <w:sz w:val="28"/>
                <w:szCs w:val="28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Кайс А.А. - представник ГО “Пушкінская-Велика Васильківська”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uk-UA"/>
        </w:rPr>
        <w:t>1.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інформацію КП «Житлоінвест-УКБ» щодо експертизи об'єкту та терміни введення в експлуатацію будівлі навчального закладу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у 10 мікрорайоні житлового масиву «Осокорки», діл. 65,66 Дарницького району міста Києва на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(вул. Вишняківська, 65, 66).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2.Повторний розгляд проекту рішення Київської міської ради “Про надання дозволу на розроблення проекту землеустрою щодо відведення земельної ділянки державному підприємству "Антонов" на вул. Академіка Туполєва, 4-б у Шевченківському районі м. Києва для експлуатації та обслуговування будівель і споруд ДНЗ № 329 (справа К-25592)  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№08/231-4584 ПР від 10.11.2016).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3.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звернення депутата Київської міської ради Шлапак А.В. щодо унеможливлення руйнування будівлі спеціалізованої школи №80 Печерського району міста Києва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4. Повторний розгляд звернення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батьків гімназії №191 ім. П.Г.Тичини.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5. Про звернення депутата Київської міської ради Ю.Лобан щодо передачі у комунальну власність від забудовника (“ДБК”-4) дошкільного навчального закладу в ЖК “Милославичі”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6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 Розгляд місцевої ініціативи “Про включення до Програми соціально-економічного розвитку міста Києва на 2017 рік реконструкції стадіону за адресою: вул. Теодора Драйзера, 2-б у Деснянському районі м. Києва”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7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затвердження складу робочої групи по перевірці доступності дошкільної освіти в Деснянському районі міста Києва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8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.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звіт робочої групи щодо розробки  механізму виділення коштів на наукові дослідження Київського університету імені Бориса Грінченка</w:t>
      </w:r>
      <w:r>
        <w:rPr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  <w:lang w:val="ru-RU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9.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звернення ОСН “Квартал-Пушкінська”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10. Повторний розгляд проекту рішення Київської міської ради “Про надання дозволу на знесення на списання теплиці на вул. Чорнобильській, 10-Б”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№08/231-3845 ПР від 14.09.2016).</w:t>
      </w:r>
    </w:p>
    <w:p>
      <w:pPr>
        <w:pStyle w:val="Normal"/>
        <w:widowControl/>
        <w:suppressAutoHyphens w:val="true"/>
        <w:overflowPunct w:val="false"/>
        <w:bidi w:val="0"/>
        <w:ind w:left="0" w:right="0" w:firstLine="794"/>
        <w:jc w:val="both"/>
        <w:rPr>
          <w:i w:val="false"/>
          <w:i w:val="false"/>
          <w:iCs w:val="false"/>
          <w:sz w:val="28"/>
          <w:szCs w:val="28"/>
        </w:rPr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11.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Різне.</w:t>
      </w:r>
    </w:p>
    <w:p>
      <w:pPr>
        <w:pStyle w:val="Normal"/>
        <w:widowControl/>
        <w:suppressLineNumbers/>
        <w:tabs>
          <w:tab w:val="left" w:pos="0" w:leader="none"/>
        </w:tabs>
        <w:suppressAutoHyphens w:val="true"/>
        <w:overflowPunct w:val="true"/>
        <w:bidi w:val="0"/>
        <w:ind w:left="0" w:right="0" w:firstLine="794"/>
        <w:jc w:val="both"/>
        <w:rPr>
          <w:rStyle w:val="Style9"/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79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7"/>
          <w:szCs w:val="27"/>
        </w:rPr>
        <w:t xml:space="preserve">ГОЛОСУВАЛИ:     </w:t>
      </w:r>
      <w:r>
        <w:rPr>
          <w:rFonts w:cs="Times New Roman" w:ascii="Times New Roman" w:hAnsi="Times New Roman"/>
          <w:sz w:val="27"/>
          <w:szCs w:val="27"/>
        </w:rPr>
        <w:t xml:space="preserve">«за» - </w:t>
      </w:r>
      <w:r>
        <w:rPr>
          <w:rFonts w:cs="Times New Roman" w:ascii="Times New Roman" w:hAnsi="Times New Roman"/>
          <w:sz w:val="27"/>
          <w:szCs w:val="27"/>
          <w:lang w:val="uk-UA"/>
        </w:rPr>
        <w:t>5</w:t>
      </w:r>
      <w:r>
        <w:rPr>
          <w:rFonts w:cs="Times New Roman" w:ascii="Times New Roman" w:hAnsi="Times New Roman"/>
          <w:sz w:val="27"/>
          <w:szCs w:val="27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7"/>
          <w:szCs w:val="27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7"/>
          <w:szCs w:val="27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7"/>
          <w:szCs w:val="27"/>
        </w:rPr>
        <w:t xml:space="preserve">       </w:t>
      </w:r>
      <w:r>
        <w:rPr>
          <w:i/>
          <w:sz w:val="27"/>
          <w:szCs w:val="27"/>
        </w:rPr>
        <w:t>Рішення прийнято.</w:t>
      </w:r>
    </w:p>
    <w:p>
      <w:pPr>
        <w:pStyle w:val="Normal"/>
        <w:ind w:hanging="0"/>
        <w:jc w:val="center"/>
        <w:rPr>
          <w:i/>
          <w:i/>
        </w:rPr>
      </w:pPr>
      <w:r>
        <w:rPr>
          <w:i/>
        </w:rPr>
      </w:r>
    </w:p>
    <w:p>
      <w:pPr>
        <w:pStyle w:val="Normal"/>
        <w:ind w:hanging="0"/>
        <w:jc w:val="center"/>
        <w:rPr>
          <w:i/>
          <w:i/>
        </w:rPr>
      </w:pPr>
      <w:r>
        <w:rPr>
          <w:i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.СЛУХАЛИ:  </w:t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.СЛУХАЛИ: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ru-RU"/>
              </w:rPr>
              <w:t xml:space="preserve">       </w:t>
            </w:r>
            <w:r>
              <w:rPr>
                <w:sz w:val="28"/>
                <w:szCs w:val="28"/>
                <w:lang w:val="ru-RU"/>
              </w:rPr>
              <w:t xml:space="preserve">У </w:t>
            </w:r>
            <w:r>
              <w:rPr>
                <w:sz w:val="28"/>
                <w:szCs w:val="28"/>
                <w:lang w:val="uk-UA" w:eastAsia="zh-CN" w:bidi="ar-SA"/>
              </w:rPr>
              <w:t>зв'язку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із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Секретар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Непопа В.І. - </w:t>
            </w:r>
            <w:r>
              <w:rPr>
                <w:rStyle w:val="Style12"/>
                <w:rFonts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директора комунального підприємства з питань будівництва житлових будинків «Житлоінвестбуд – УКБ» Київської міської державної адміністрації щодо  </w:t>
            </w:r>
            <w:r>
              <w:rPr>
                <w:rStyle w:val="Style12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експертизи об'єкту та терміни введення в експлуатацію будівлі навчального закладу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у 10 мікрорайоні житлового масиву «Осокорки», діл. 65,66 Дарницького району міста Києва.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Г.В., Шульга Н.І., Гончаров О.В., Стрижов Д.С., Списовська Є.І., Паладій С.В., Фролова О.В., Кирилець Л.А., Крохмалюк В.В., Непоп В.І.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lang w:eastAsia="ru-RU"/>
              </w:rPr>
              <w:t>1) Інформацію взяти до відома.</w:t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/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lang w:eastAsia="ru-RU"/>
              </w:rPr>
              <w:t xml:space="preserve">2) Доручити КП </w:t>
            </w:r>
            <w:r>
              <w:rPr>
                <w:rStyle w:val="Style12"/>
                <w:rFonts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lang w:val="uk-UA" w:eastAsia="ru-RU"/>
              </w:rPr>
              <w:t xml:space="preserve">з питань будівництва житлових будинків «Житлоінвестбуд – УКБ» надати графік-план будівництва навчального закладу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у 10 мікрорайоні житлового масиву «Осокорки», діл. 65,66 Дарницького району міста Києва.</w:t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3) Повернутися до розгляду зазначеного питання після отримання інформації.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>За –5, проти – немає, утри</w:t>
            </w:r>
            <w:r>
              <w:rPr>
                <w:color w:val="000000"/>
                <w:sz w:val="28"/>
                <w:szCs w:val="28"/>
                <w:shd w:fill="FFFFFF" w:val="clear"/>
              </w:rPr>
              <w:t>малось –немає</w:t>
            </w: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комісії, яка поінформувала про проект рішення Київської міської ради “Про надання дозволу на розроблення проекту землеустрою щодо відведення земельної ділянки державному підприємству "Антонов" на вул. Академіка Туполєва, 4-б у Шевченківському районі м. Києва для експлуатації та обслуговування будівель і споруд ДНЗ № 329 (справа К-25592)   (</w:t>
            </w: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№08/231-4584 ПР від 10.11.2016)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8"/>
                <w:szCs w:val="28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  <w:t xml:space="preserve">Середенко К.М., Старостенко Г.В., Гончаров О.В., Шульга Н.І., </w:t>
            </w: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  <w:t xml:space="preserve"> Паладій С.В., Стрижов Д.С., Мороз І.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державному підприємству "Антонов" на вул. Академіка Туполєва, 4-б у Шевченківському районі м. Києва для експлуатації та обслуговування будівель і споруд ДНЗ № 329 (справа К-25592)  </w:t>
            </w: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  <w:lang w:val="uk-UA" w:eastAsia="ru-RU"/>
              </w:rPr>
              <w:t>та рекомендувати  його для розгляду на  пленарному засіданні сесії Київської міської ради.</w:t>
            </w: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lang w:val="uk-UA"/>
              </w:rPr>
              <w:t xml:space="preserve"> 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>За –3, проти – 2, утри</w:t>
            </w:r>
            <w:r>
              <w:rPr>
                <w:color w:val="000000"/>
                <w:sz w:val="28"/>
                <w:szCs w:val="28"/>
                <w:shd w:fill="FFFFFF" w:val="clear"/>
              </w:rPr>
              <w:t>малось –немає</w:t>
            </w:r>
            <w:r>
              <w:rPr>
                <w:color w:val="000000"/>
                <w:sz w:val="28"/>
                <w:szCs w:val="28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не прийнято.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Шлапак А.В. - депутата Київської міської ради  щодо унеможливлення руйнування будівлі спеціалізованої школи №80 Печерського району міста Києва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8"/>
                <w:szCs w:val="28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  <w:t>Копил Т.В., Старостенко Г.В.,  Гончаров О.В., Паладій С.В.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left="0" w:right="0" w:firstLine="283"/>
              <w:rPr/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  <w:t xml:space="preserve">1)  </w:t>
            </w:r>
            <w:r>
              <w:rPr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  <w:lang w:eastAsia="ru-RU"/>
              </w:rPr>
              <w:t xml:space="preserve">Підтримати звернення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депутата Київської міської ради  Шлапак А.В.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щодо унеможливлення руйнування будівлі спеціалізованої школи №80 Печерського району міста Києва.</w:t>
            </w:r>
          </w:p>
          <w:p>
            <w:pPr>
              <w:pStyle w:val="Normal"/>
              <w:suppressAutoHyphens w:val="false"/>
              <w:ind w:left="0" w:right="0" w:firstLine="283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Звернутися до постійної комісії Київської міської ради з питань бюджету та соціально-економічного розвитку щодо передбачення у Програмі соціально-економічного розвитку на 2017 рік кошти на капітальний ремонт будівлі спеціалізованої школи №80 Печерського району міста Києва.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AutoHyphens w:val="false"/>
              <w:ind w:hanging="0"/>
              <w:rPr>
                <w:sz w:val="28"/>
                <w:szCs w:val="28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  <w:shd w:fill="FFFFFF" w:val="clear"/>
              </w:rPr>
              <w:t xml:space="preserve">За –5, проти – немає, утрималось –немає. </w:t>
            </w:r>
            <w:r>
              <w:rPr>
                <w:rFonts w:eastAsia="Calibri"/>
                <w:i/>
                <w:iCs/>
                <w:color w:val="000000"/>
                <w:sz w:val="28"/>
                <w:szCs w:val="28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suppressAutoHyphens w:val="false"/>
              <w:ind w:hanging="0"/>
              <w:rPr>
                <w:rFonts w:eastAsia="Calibri"/>
                <w:i w:val="false"/>
                <w:i w:val="false"/>
                <w:iCs w:val="false"/>
                <w:color w:val="000000"/>
                <w:sz w:val="28"/>
                <w:szCs w:val="28"/>
                <w:highlight w:val="whit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lang w:val="uk-UA"/>
              </w:rPr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 щодо звернення  батьків гімназії №191 ім. П.Г.Тичини.</w:t>
            </w:r>
          </w:p>
          <w:p>
            <w:pPr>
              <w:pStyle w:val="Normal"/>
              <w:suppressAutoHyphens w:val="false"/>
              <w:ind w:hanging="0"/>
              <w:rPr>
                <w:rStyle w:val="Strong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Лютікова Н., Гуманенко В., Гончаров О.В., Старостенко Г.В., Паладій С.В., Іваніна Н.В.,Шульга Н.І.</w:t>
            </w:r>
          </w:p>
          <w:p>
            <w:pPr>
              <w:pStyle w:val="Normal"/>
              <w:ind w:hanging="0"/>
              <w:rPr>
                <w:rFonts w:ascii="Times New Roman CYR" w:hAnsi="Times New Roman CYR" w:cs="Times New Roman CYR"/>
                <w:i/>
                <w:i/>
                <w:iCs/>
                <w:color w:val="000000"/>
                <w:sz w:val="27"/>
                <w:szCs w:val="27"/>
                <w:highlight w:val="white"/>
                <w:lang w:eastAsia="ru-RU"/>
              </w:rPr>
            </w:pPr>
            <w:r>
              <w:rPr>
                <w:rFonts w:cs="Times New Roman CYR" w:ascii="Times New Roman CYR" w:hAnsi="Times New Roman CYR"/>
                <w:i/>
                <w:iCs/>
                <w:color w:val="000000"/>
                <w:sz w:val="27"/>
                <w:szCs w:val="27"/>
                <w:highlight w:val="white"/>
                <w:lang w:eastAsia="ru-RU"/>
              </w:rPr>
            </w:r>
          </w:p>
          <w:p>
            <w:pPr>
              <w:pStyle w:val="Normal"/>
              <w:tabs>
                <w:tab w:val="left" w:pos="0" w:leader="none"/>
              </w:tabs>
              <w:ind w:left="0" w:right="0" w:hanging="0"/>
              <w:rPr/>
            </w:pP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lang w:eastAsia="ru-RU"/>
              </w:rPr>
              <w:t xml:space="preserve">Доручити </w:t>
            </w: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Департаменту освіти і науки, молоді та спорту </w:t>
            </w:r>
            <w:r>
              <w:rPr>
                <w:rStyle w:val="Style9"/>
                <w:rFonts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виконавчого органу Київської міської ради (КМДА) </w:t>
            </w: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провести повторну перевірку щодо питань, порушених</w:t>
            </w: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ru-RU" w:bidi="ar-SA"/>
              </w:rPr>
              <w:t xml:space="preserve"> у </w:t>
            </w:r>
            <w:r>
              <w:rPr>
                <w:rStyle w:val="Style9"/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зверненні батьків 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гімназії №191 ім. П.Г.Тичини із залученням голови Дніпровської РДА або профільного заступника голови  Дніпровської РДА та вжити відповідні заходи щодо адміністративних порушень.</w:t>
            </w:r>
          </w:p>
          <w:p>
            <w:pPr>
              <w:pStyle w:val="Normal"/>
              <w:tabs>
                <w:tab w:val="left" w:pos="0" w:leader="none"/>
              </w:tabs>
              <w:ind w:left="0" w:right="0" w:hanging="0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–5,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  <w:shd w:fill="FFFFFF" w:val="clear"/>
                <w:lang w:val="uk-UA" w:eastAsia="zh-CN" w:bidi="ar-SA"/>
              </w:rPr>
              <w:t>малось – немає.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Лобан Ю. - депутата Київської міської ради щодо передачі у комунальну власність від забудовника (“ДБК”-4) дошкільного навчального закладу в ЖК “Милославичі”.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таростенко Г.В., Паладій С.В., Майзель С., Чорній Б., Стрижов Д.С., Шульга Н.І., Лобан Ю., Рибалко М., Міньковський М.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highlight w:val="white"/>
              </w:rPr>
            </w:pPr>
            <w:r>
              <w:rPr>
                <w:i w:val="false"/>
                <w:iCs w:val="false"/>
                <w:highlight w:val="white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firstLine="283"/>
              <w:jc w:val="both"/>
              <w:rPr>
                <w:rFonts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1) Підтримати звернення депутата Київської міської ради Лобан Ю. щодо передачі у комунальну власність від забудовника (“ДБК”-4) дошкільного навчального закладу в ЖК “Милославичі”.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firstLine="283"/>
              <w:jc w:val="both"/>
              <w:rPr>
                <w:rFonts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Звернутися до постійної комісії Київської міської ради з питань бюджету та соціально-економічного розвитку з проханням надати інформацію щодо механізму передачі до комунальної власності від забудовника (“ДБК”-4) дошкільного навчального закладу в ЖК “Милославичі”.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 1.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Зубко Ю.Г. - </w:t>
            </w:r>
            <w:r>
              <w:rPr>
                <w:sz w:val="28"/>
                <w:szCs w:val="28"/>
                <w:lang w:val="uk-UA"/>
              </w:rPr>
              <w:t xml:space="preserve">депутата Київської міської ради, уповноваженого представника-члена ініціативної групи щодо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місцевої ініціативи “Про включення до Програми соціально-економічного розвитку міста Києва на 2017 рік реконструкції стадіону за адресою: вул. Теодора Драйзера, 2-б у Деснянському районі м. Києва”.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Г.В., Чорній Б., Паладій С.В., Зубко Ю.Г., Шульга Н.І., Крохмалюк В.В.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Підтримати місцеву ініціативу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включення до Програми соціально-економічного розвитку міста Києва на 2017 рік реконструкції стадіону за адресою: вул. Теодора Драйзера, 2-б у Деснянському районі м. Києва”.</w:t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Звернутися до постійної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комісії Київської міської ради з питань бюджету та соціально-економічного розвитку з проханням підтримати місцеву ініціативу та включити до Програми соціально-економічного розвитку міста Києва на 2017 рік реконструкцію стадіону за адресою: вул. Теодора Драйзера, 2-б у Деснянському районі м. Києва”.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 немає.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 - голову комісії щодо складу робочої групи по перевірці доступності дошкільної освіти в Деснянському районі міста Києва.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Паладій С.В.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Виключити із запропонованого списку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депутата Київської міської ради Паладія С.В. (за згодою).</w:t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2) Затвердити склад робочої групи по перевірці доступності дошкільної освіти в Деснянському районі міста Києва: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1. Васильчук В.В., депутат Київської міської ради, член постійної комісії Київської міської ради з питань освіти, науки, сім'ї, молоді та спорту.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2. Бохно О.В., начальник управління дошкільної, загальної середньої та позашкільної освіти Департаменту освіти і науки, молоді та спорту.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3. Алєксєєнко І.М, заступник голови Деснянської районної в місті Києві державної адміністрації.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4. Рожкова Л.М., заступник начальника-начальник відділу дошкільної освіти управління освіти Деснянської районної в місті Києві державної адміністрації.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5. Дзюба В.І., голова Деснянської районної організації Профспілки працівників освіти і науки України.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6. Шестакова К.Ю., голова Громадчької ради Київської міської ради.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7. Мартинова Н.С., в.о. голови відлкремленого підрозділу у Деснянському районі м. Києва Громадської організації “Рада батьків міста Києва”.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8. Крошко І.В., голова Всеукраїнської громадської організації “Український фонд інвалідів”.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9. Пархоменко С.А., голова громадської організації “Асоціація молодіжних громадських ініціатив та організацій”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10. Семенчук С.М., уповноважений аудитор Всеукраїнської народної ради протидії корупції і громадської експертизи влади.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11. Петровський В.Б., голова громадської організації “ВГО “Всеукраїнський парламент працездатних інвалідів”.</w:t>
            </w:r>
          </w:p>
          <w:p>
            <w:pPr>
              <w:pStyle w:val="Normal"/>
              <w:ind w:hanging="0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12. Бондаренко О.В., співголова Громадської організації “КМО “Батьки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>SOS”.</w:t>
            </w:r>
          </w:p>
          <w:p>
            <w:pPr>
              <w:pStyle w:val="Normal"/>
              <w:ind w:left="0" w:right="0" w:firstLine="283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 xml:space="preserve">3)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Доручити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 xml:space="preserve"> Департаменту освіти і науки, молоді та спорту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призначити дату і час проведення установчого засідання.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en-US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en-US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 немає, не голосував -1.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Шульгу Н.І. - депутата Київської міської ради, секретаря комісії про результати роботи робочої групи щодо розробки механізму виділення коштів на наукові дослідження Київського університету імені Бориса Грінченка.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Старостенко Г.В.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Затвердити звіт робочої групи.</w:t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2)Рекомендувати Київському університету імені Бориса Грінченка звернутися до Департаменту освіти і науки, молоді та спорту щодо перерозподілу статей фінансування в межах свого бюджету.</w:t>
            </w:r>
          </w:p>
          <w:p>
            <w:pPr>
              <w:pStyle w:val="Normal"/>
              <w:ind w:left="0" w:right="0" w:firstLine="28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) Рекомендувати Департаменту освіти і науки, молоді та спорту розглянути можливість підготовки цільової програми наукового розвитку міста Києва.</w:t>
            </w:r>
          </w:p>
          <w:p>
            <w:pPr>
              <w:pStyle w:val="Normal"/>
              <w:ind w:left="0" w:right="0" w:firstLine="283"/>
              <w:rPr/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 xml:space="preserve">) Звернутися до Київського міського голови </w:t>
            </w:r>
            <w:r>
              <w:rPr>
                <w:sz w:val="28"/>
                <w:szCs w:val="28"/>
              </w:rPr>
              <w:t xml:space="preserve">з проханням </w:t>
            </w:r>
            <w:r>
              <w:rPr>
                <w:sz w:val="28"/>
                <w:szCs w:val="28"/>
              </w:rPr>
              <w:t>розглянути можливість оновлення складу або у разі відсутності створ</w:t>
            </w:r>
            <w:r>
              <w:rPr>
                <w:sz w:val="28"/>
                <w:szCs w:val="28"/>
              </w:rPr>
              <w:t>ити</w:t>
            </w:r>
            <w:r>
              <w:rPr>
                <w:sz w:val="28"/>
                <w:szCs w:val="28"/>
              </w:rPr>
              <w:t xml:space="preserve"> Науков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-економічн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рад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при Київській міській раді для формування тематики наукових робіт, які виконуються вченими, науковими організаціями, установами і закладами усіх форм власності за рахунок міського бюджету на конкурсній основі.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 немає, не голосував -1.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/>
              </w:rPr>
              <w:t xml:space="preserve">зірванням  засідання комісії громадянами, питання, які не розглянуті будуть перенесені на наступне засідання комісії. </w:t>
            </w: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комісії                                                                   Г. Старостенко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6399</TotalTime>
  <Application>LibreOffice/5.0.4.2$Windows_x86 LibreOffice_project/2b9802c1994aa0b7dc6079e128979269cf95bc78</Application>
  <Paragraphs>172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2016-12-05T10:54:27Z</cp:lastPrinted>
  <dcterms:modified xsi:type="dcterms:W3CDTF">2016-12-05T18:08:48Z</dcterms:modified>
  <cp:revision>152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