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BD3" w:rsidRPr="005B55C7" w:rsidRDefault="00056BD3" w:rsidP="00056BD3">
      <w:pPr>
        <w:jc w:val="right"/>
        <w:rPr>
          <w:sz w:val="22"/>
          <w:szCs w:val="22"/>
        </w:rPr>
      </w:pPr>
    </w:p>
    <w:p w:rsidR="004744A8" w:rsidRPr="005B55C7" w:rsidRDefault="005B55C7" w:rsidP="005B55C7">
      <w:pPr>
        <w:tabs>
          <w:tab w:val="left" w:pos="6525"/>
          <w:tab w:val="center" w:pos="7929"/>
        </w:tabs>
        <w:jc w:val="center"/>
        <w:rPr>
          <w:szCs w:val="28"/>
        </w:rPr>
      </w:pPr>
      <w:r w:rsidRPr="005B55C7">
        <w:rPr>
          <w:szCs w:val="28"/>
        </w:rPr>
        <w:t>Додаток до протоколу № 25/181 від 03-04.12.2019</w:t>
      </w:r>
    </w:p>
    <w:p w:rsidR="00583A9D" w:rsidRPr="00E31F10" w:rsidRDefault="00583A9D" w:rsidP="00583A9D">
      <w:pPr>
        <w:jc w:val="center"/>
        <w:rPr>
          <w:sz w:val="20"/>
        </w:rPr>
      </w:pP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566"/>
        <w:gridCol w:w="567"/>
        <w:gridCol w:w="1417"/>
        <w:gridCol w:w="852"/>
        <w:gridCol w:w="141"/>
        <w:gridCol w:w="1134"/>
        <w:gridCol w:w="1418"/>
        <w:gridCol w:w="567"/>
        <w:gridCol w:w="1417"/>
        <w:gridCol w:w="709"/>
        <w:gridCol w:w="1134"/>
        <w:gridCol w:w="1559"/>
        <w:gridCol w:w="1701"/>
        <w:gridCol w:w="1560"/>
      </w:tblGrid>
      <w:tr w:rsidR="00B0789A" w:rsidRPr="00E31F10" w:rsidTr="00B0789A">
        <w:trPr>
          <w:trHeight w:val="1547"/>
          <w:tblHeader/>
        </w:trPr>
        <w:tc>
          <w:tcPr>
            <w:tcW w:w="5665" w:type="dxa"/>
            <w:gridSpan w:val="7"/>
          </w:tcPr>
          <w:p w:rsidR="00B0789A" w:rsidRPr="00A520AE" w:rsidRDefault="00B0789A" w:rsidP="00E74920">
            <w:pPr>
              <w:ind w:firstLine="0"/>
              <w:rPr>
                <w:sz w:val="22"/>
                <w:szCs w:val="22"/>
              </w:rPr>
            </w:pPr>
            <w:r w:rsidRPr="00A520AE">
              <w:rPr>
                <w:sz w:val="22"/>
                <w:szCs w:val="22"/>
              </w:rPr>
              <w:t>Запропонована редакція виконавчим  органом Київської міської ради (Київської міської державної адміністрації)</w:t>
            </w:r>
          </w:p>
        </w:tc>
        <w:tc>
          <w:tcPr>
            <w:tcW w:w="5245" w:type="dxa"/>
            <w:gridSpan w:val="5"/>
          </w:tcPr>
          <w:p w:rsidR="00B0789A" w:rsidRPr="00A520AE" w:rsidRDefault="00B0789A" w:rsidP="00DA3EB0">
            <w:pPr>
              <w:ind w:firstLine="0"/>
              <w:rPr>
                <w:sz w:val="22"/>
                <w:szCs w:val="22"/>
              </w:rPr>
            </w:pPr>
            <w:r w:rsidRPr="00A520AE">
              <w:rPr>
                <w:sz w:val="22"/>
                <w:szCs w:val="22"/>
              </w:rPr>
              <w:t>Запропонована поправка</w:t>
            </w:r>
          </w:p>
        </w:tc>
        <w:tc>
          <w:tcPr>
            <w:tcW w:w="1559" w:type="dxa"/>
          </w:tcPr>
          <w:p w:rsidR="00B0789A" w:rsidRPr="00A520AE" w:rsidRDefault="00B0789A" w:rsidP="00E74920">
            <w:pPr>
              <w:ind w:firstLine="0"/>
              <w:rPr>
                <w:sz w:val="22"/>
                <w:szCs w:val="22"/>
              </w:rPr>
            </w:pPr>
            <w:proofErr w:type="spellStart"/>
            <w:r w:rsidRPr="00A520AE">
              <w:rPr>
                <w:sz w:val="22"/>
                <w:szCs w:val="22"/>
              </w:rPr>
              <w:t>Суб</w:t>
            </w:r>
            <w:proofErr w:type="spellEnd"/>
            <w:r w:rsidRPr="00A520AE">
              <w:rPr>
                <w:sz w:val="22"/>
                <w:szCs w:val="22"/>
                <w:lang w:val="en-US"/>
              </w:rPr>
              <w:t>’</w:t>
            </w:r>
            <w:proofErr w:type="spellStart"/>
            <w:r w:rsidRPr="00A520AE">
              <w:rPr>
                <w:sz w:val="22"/>
                <w:szCs w:val="22"/>
              </w:rPr>
              <w:t>єкт</w:t>
            </w:r>
            <w:proofErr w:type="spellEnd"/>
            <w:r w:rsidRPr="00A520AE">
              <w:rPr>
                <w:sz w:val="22"/>
                <w:szCs w:val="22"/>
              </w:rPr>
              <w:t xml:space="preserve"> подання поправки</w:t>
            </w:r>
          </w:p>
        </w:tc>
        <w:tc>
          <w:tcPr>
            <w:tcW w:w="1701" w:type="dxa"/>
          </w:tcPr>
          <w:p w:rsidR="00B0789A" w:rsidRPr="00A520AE" w:rsidRDefault="00B0789A" w:rsidP="00E74920">
            <w:pPr>
              <w:ind w:firstLine="0"/>
              <w:rPr>
                <w:sz w:val="22"/>
                <w:szCs w:val="22"/>
              </w:rPr>
            </w:pPr>
            <w:r w:rsidRPr="00A520AE">
              <w:rPr>
                <w:sz w:val="22"/>
                <w:szCs w:val="22"/>
              </w:rPr>
              <w:t>Висновок виконавчого органу Київської міської ради(Київської міської державної адміністрації)</w:t>
            </w:r>
          </w:p>
        </w:tc>
        <w:tc>
          <w:tcPr>
            <w:tcW w:w="1560" w:type="dxa"/>
          </w:tcPr>
          <w:p w:rsidR="00B0789A" w:rsidRPr="00A520AE" w:rsidRDefault="00B0789A" w:rsidP="005B55C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Висновок </w:t>
            </w:r>
            <w:r w:rsidR="005B55C7">
              <w:rPr>
                <w:sz w:val="22"/>
                <w:szCs w:val="22"/>
              </w:rPr>
              <w:t xml:space="preserve">профільної </w:t>
            </w:r>
            <w:r>
              <w:rPr>
                <w:sz w:val="22"/>
                <w:szCs w:val="22"/>
              </w:rPr>
              <w:t xml:space="preserve">комісії </w:t>
            </w:r>
          </w:p>
        </w:tc>
      </w:tr>
      <w:tr w:rsidR="00B0789A" w:rsidRPr="00E31F10" w:rsidTr="00EC5974">
        <w:trPr>
          <w:trHeight w:val="590"/>
        </w:trPr>
        <w:tc>
          <w:tcPr>
            <w:tcW w:w="15730" w:type="dxa"/>
            <w:gridSpan w:val="15"/>
          </w:tcPr>
          <w:p w:rsidR="00B0789A" w:rsidRPr="00A520AE" w:rsidRDefault="00B0789A" w:rsidP="001058F1">
            <w:pPr>
              <w:ind w:firstLine="0"/>
              <w:jc w:val="center"/>
              <w:rPr>
                <w:sz w:val="22"/>
                <w:szCs w:val="22"/>
              </w:rPr>
            </w:pPr>
            <w:r w:rsidRPr="00A520AE">
              <w:rPr>
                <w:sz w:val="22"/>
                <w:szCs w:val="22"/>
              </w:rPr>
              <w:t>пункт 19.  Інші положення, що регламентують процес виконання бюджету міста Києва</w:t>
            </w:r>
          </w:p>
        </w:tc>
      </w:tr>
      <w:tr w:rsidR="00B0789A" w:rsidRPr="00E31F10" w:rsidTr="00B0789A">
        <w:trPr>
          <w:trHeight w:val="3491"/>
        </w:trPr>
        <w:tc>
          <w:tcPr>
            <w:tcW w:w="5665" w:type="dxa"/>
            <w:gridSpan w:val="7"/>
          </w:tcPr>
          <w:p w:rsidR="00B0789A" w:rsidRPr="00A520AE" w:rsidRDefault="00B0789A" w:rsidP="003204CC">
            <w:pPr>
              <w:pStyle w:val="a4"/>
              <w:ind w:firstLine="447"/>
              <w:jc w:val="both"/>
              <w:rPr>
                <w:sz w:val="22"/>
                <w:szCs w:val="22"/>
              </w:rPr>
            </w:pPr>
            <w:r w:rsidRPr="00A520AE">
              <w:rPr>
                <w:sz w:val="22"/>
                <w:szCs w:val="22"/>
              </w:rPr>
              <w:t>8) встановити, що:</w:t>
            </w:r>
          </w:p>
          <w:p w:rsidR="00B0789A" w:rsidRPr="00A520AE" w:rsidRDefault="00B0789A" w:rsidP="003204CC">
            <w:pPr>
              <w:ind w:firstLine="0"/>
              <w:rPr>
                <w:sz w:val="22"/>
                <w:szCs w:val="22"/>
              </w:rPr>
            </w:pPr>
            <w:r w:rsidRPr="00A520AE">
              <w:rPr>
                <w:sz w:val="22"/>
                <w:szCs w:val="22"/>
              </w:rPr>
              <w:t>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(крім бюджетних установ і організацій, комунальних некомерційних підприємств у сфері охорони здоров'я, які належать до комунальної власності територіальної громади міста Києва) зараховуються до загального фонду бюджету міста Києва;</w:t>
            </w:r>
          </w:p>
        </w:tc>
        <w:tc>
          <w:tcPr>
            <w:tcW w:w="5245" w:type="dxa"/>
            <w:gridSpan w:val="5"/>
          </w:tcPr>
          <w:p w:rsidR="00B0789A" w:rsidRPr="00A520AE" w:rsidRDefault="00B0789A" w:rsidP="003204CC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  <w:r w:rsidRPr="00A520AE">
              <w:rPr>
                <w:color w:val="auto"/>
                <w:sz w:val="22"/>
                <w:szCs w:val="22"/>
                <w:lang w:eastAsia="uk-UA"/>
              </w:rPr>
              <w:t>8) встановити, що:</w:t>
            </w:r>
          </w:p>
          <w:p w:rsidR="00B0789A" w:rsidRPr="00A520AE" w:rsidRDefault="00B0789A" w:rsidP="003204CC">
            <w:pPr>
              <w:ind w:firstLine="0"/>
              <w:rPr>
                <w:sz w:val="22"/>
                <w:szCs w:val="22"/>
              </w:rPr>
            </w:pPr>
            <w:r w:rsidRPr="00A520AE">
              <w:rPr>
                <w:color w:val="auto"/>
                <w:sz w:val="22"/>
                <w:szCs w:val="22"/>
              </w:rPr>
              <w:t xml:space="preserve">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(крім бюджетних установ і організацій, комунальних некомерційних підприємств у сфері охорони здоров'я, які належать до комунальної власності територіальної громади міста Києва, </w:t>
            </w:r>
            <w:r w:rsidRPr="00A520AE">
              <w:rPr>
                <w:b/>
                <w:color w:val="auto"/>
                <w:sz w:val="22"/>
                <w:szCs w:val="22"/>
              </w:rPr>
              <w:t>комунальних підприємств, які здійснюють утримання об’єктів житлового фонду міста Києва</w:t>
            </w:r>
            <w:r w:rsidRPr="00A520AE">
              <w:rPr>
                <w:color w:val="auto"/>
                <w:sz w:val="22"/>
                <w:szCs w:val="22"/>
              </w:rPr>
              <w:t>) зараховуються до загального фонду бюджету міста Києва;</w:t>
            </w:r>
          </w:p>
        </w:tc>
        <w:tc>
          <w:tcPr>
            <w:tcW w:w="1559" w:type="dxa"/>
          </w:tcPr>
          <w:p w:rsidR="00B0789A" w:rsidRPr="00A520AE" w:rsidRDefault="00B0789A" w:rsidP="003204CC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  <w:p w:rsidR="00B0789A" w:rsidRPr="00A520AE" w:rsidRDefault="00B0789A" w:rsidP="00E31F10">
            <w:pPr>
              <w:spacing w:before="100" w:beforeAutospacing="1" w:after="240"/>
              <w:ind w:firstLine="0"/>
              <w:rPr>
                <w:color w:val="auto"/>
                <w:sz w:val="22"/>
                <w:szCs w:val="22"/>
                <w:lang w:eastAsia="uk-UA"/>
              </w:rPr>
            </w:pPr>
            <w:r w:rsidRPr="00A520AE">
              <w:rPr>
                <w:color w:val="auto"/>
                <w:sz w:val="22"/>
                <w:szCs w:val="22"/>
                <w:lang w:eastAsia="uk-UA"/>
              </w:rPr>
              <w:t>Постійна комісія Київської міської ради з питань бюджету та соціально-економічного розвитку</w:t>
            </w:r>
          </w:p>
        </w:tc>
        <w:tc>
          <w:tcPr>
            <w:tcW w:w="1701" w:type="dxa"/>
          </w:tcPr>
          <w:p w:rsidR="00B0789A" w:rsidRPr="00A520AE" w:rsidRDefault="00B0789A" w:rsidP="003204CC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  <w:p w:rsidR="00B0789A" w:rsidRPr="00A520AE" w:rsidRDefault="00B0789A" w:rsidP="00B0789A">
            <w:pPr>
              <w:spacing w:before="100" w:beforeAutospacing="1" w:after="240"/>
              <w:ind w:firstLine="28"/>
              <w:rPr>
                <w:color w:val="auto"/>
                <w:sz w:val="22"/>
                <w:szCs w:val="22"/>
                <w:lang w:eastAsia="uk-UA"/>
              </w:rPr>
            </w:pPr>
            <w:r w:rsidRPr="00A520AE">
              <w:rPr>
                <w:color w:val="auto"/>
                <w:sz w:val="22"/>
                <w:szCs w:val="22"/>
                <w:lang w:eastAsia="uk-UA"/>
              </w:rPr>
              <w:t>Може бути враховано</w:t>
            </w:r>
          </w:p>
        </w:tc>
        <w:tc>
          <w:tcPr>
            <w:tcW w:w="1560" w:type="dxa"/>
          </w:tcPr>
          <w:p w:rsidR="00B0789A" w:rsidRPr="006B5138" w:rsidRDefault="00B0789A" w:rsidP="00B0789A">
            <w:pPr>
              <w:spacing w:before="100" w:beforeAutospacing="1" w:after="240"/>
              <w:ind w:firstLine="0"/>
              <w:rPr>
                <w:color w:val="auto"/>
                <w:sz w:val="22"/>
                <w:szCs w:val="22"/>
                <w:lang w:eastAsia="uk-UA"/>
              </w:rPr>
            </w:pPr>
          </w:p>
          <w:p w:rsidR="00B0789A" w:rsidRPr="006B5138" w:rsidRDefault="00B0789A" w:rsidP="00B0789A">
            <w:pPr>
              <w:spacing w:before="100" w:beforeAutospacing="1" w:after="240"/>
              <w:ind w:firstLine="0"/>
              <w:rPr>
                <w:color w:val="auto"/>
                <w:sz w:val="22"/>
                <w:szCs w:val="22"/>
                <w:lang w:eastAsia="uk-UA"/>
              </w:rPr>
            </w:pPr>
            <w:r w:rsidRPr="006B5138">
              <w:rPr>
                <w:color w:val="auto"/>
                <w:sz w:val="22"/>
                <w:szCs w:val="22"/>
                <w:lang w:eastAsia="uk-UA"/>
              </w:rPr>
              <w:t>Підтримано</w:t>
            </w:r>
          </w:p>
        </w:tc>
      </w:tr>
      <w:tr w:rsidR="00B0789A" w:rsidRPr="00E31F10" w:rsidTr="00742BAB">
        <w:trPr>
          <w:trHeight w:val="600"/>
        </w:trPr>
        <w:tc>
          <w:tcPr>
            <w:tcW w:w="15730" w:type="dxa"/>
            <w:gridSpan w:val="15"/>
          </w:tcPr>
          <w:p w:rsidR="00B0789A" w:rsidRPr="006B5138" w:rsidRDefault="00B0789A" w:rsidP="00E64FC2">
            <w:pPr>
              <w:spacing w:before="100" w:beforeAutospacing="1" w:after="240"/>
              <w:ind w:firstLine="454"/>
              <w:jc w:val="center"/>
              <w:rPr>
                <w:color w:val="auto"/>
                <w:sz w:val="22"/>
                <w:szCs w:val="22"/>
                <w:lang w:eastAsia="uk-UA"/>
              </w:rPr>
            </w:pPr>
            <w:r w:rsidRPr="006B5138">
              <w:rPr>
                <w:color w:val="auto"/>
                <w:sz w:val="22"/>
                <w:szCs w:val="22"/>
                <w:lang w:eastAsia="uk-UA"/>
              </w:rPr>
              <w:t xml:space="preserve">Зміни до додатку 11 </w:t>
            </w:r>
          </w:p>
        </w:tc>
      </w:tr>
      <w:tr w:rsidR="00B43823" w:rsidRPr="00E31F10" w:rsidTr="00B0789A">
        <w:trPr>
          <w:trHeight w:val="411"/>
        </w:trPr>
        <w:tc>
          <w:tcPr>
            <w:tcW w:w="988" w:type="dxa"/>
          </w:tcPr>
          <w:p w:rsidR="00B43823" w:rsidRPr="00A520AE" w:rsidRDefault="00B43823" w:rsidP="00E64FC2">
            <w:pPr>
              <w:pStyle w:val="a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77" w:type="dxa"/>
            <w:gridSpan w:val="6"/>
          </w:tcPr>
          <w:p w:rsidR="00B43823" w:rsidRPr="00A520AE" w:rsidRDefault="00B43823" w:rsidP="003204CC">
            <w:pPr>
              <w:pStyle w:val="a4"/>
              <w:ind w:firstLine="44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Землі житлової забудови</w:t>
            </w:r>
          </w:p>
        </w:tc>
        <w:tc>
          <w:tcPr>
            <w:tcW w:w="5245" w:type="dxa"/>
            <w:gridSpan w:val="5"/>
            <w:vMerge w:val="restart"/>
          </w:tcPr>
          <w:p w:rsidR="00B43823" w:rsidRDefault="00B43823" w:rsidP="003204CC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  <w:p w:rsidR="00B43823" w:rsidRPr="00A520AE" w:rsidRDefault="00B43823" w:rsidP="003204CC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  <w:r>
              <w:rPr>
                <w:color w:val="auto"/>
                <w:sz w:val="22"/>
                <w:szCs w:val="22"/>
                <w:lang w:eastAsia="uk-UA"/>
              </w:rPr>
              <w:t>Виключити (технічна правка)</w:t>
            </w:r>
          </w:p>
        </w:tc>
        <w:tc>
          <w:tcPr>
            <w:tcW w:w="1559" w:type="dxa"/>
            <w:vMerge w:val="restart"/>
          </w:tcPr>
          <w:p w:rsidR="00B43823" w:rsidRDefault="00B43823" w:rsidP="00B0789A">
            <w:pPr>
              <w:spacing w:before="100" w:beforeAutospacing="1" w:after="240"/>
              <w:ind w:firstLine="0"/>
              <w:rPr>
                <w:color w:val="auto"/>
                <w:sz w:val="20"/>
                <w:lang w:eastAsia="uk-UA"/>
              </w:rPr>
            </w:pPr>
            <w:r w:rsidRPr="00E31F10">
              <w:rPr>
                <w:color w:val="auto"/>
                <w:sz w:val="20"/>
                <w:lang w:eastAsia="uk-UA"/>
              </w:rPr>
              <w:t>Виконавчий орган Київської міської ради (Київської міської державної адміністрації)</w:t>
            </w:r>
          </w:p>
          <w:p w:rsidR="006B5138" w:rsidRPr="00A520AE" w:rsidRDefault="006B5138" w:rsidP="00B0789A">
            <w:pPr>
              <w:spacing w:before="100" w:beforeAutospacing="1" w:after="240"/>
              <w:ind w:firstLine="0"/>
              <w:rPr>
                <w:color w:val="auto"/>
                <w:sz w:val="22"/>
                <w:szCs w:val="22"/>
                <w:lang w:eastAsia="uk-UA"/>
              </w:rPr>
            </w:pPr>
          </w:p>
        </w:tc>
        <w:tc>
          <w:tcPr>
            <w:tcW w:w="1701" w:type="dxa"/>
            <w:vMerge w:val="restart"/>
          </w:tcPr>
          <w:p w:rsidR="00B43823" w:rsidRPr="00A520AE" w:rsidRDefault="00B43823" w:rsidP="00B0789A">
            <w:pPr>
              <w:spacing w:before="100" w:beforeAutospacing="1" w:after="240"/>
              <w:ind w:firstLine="0"/>
              <w:rPr>
                <w:color w:val="auto"/>
                <w:sz w:val="22"/>
                <w:szCs w:val="22"/>
                <w:lang w:eastAsia="uk-UA"/>
              </w:rPr>
            </w:pPr>
            <w:r w:rsidRPr="00E31F10">
              <w:rPr>
                <w:color w:val="auto"/>
                <w:sz w:val="20"/>
                <w:lang w:eastAsia="uk-UA"/>
              </w:rPr>
              <w:t>Може бути враховано</w:t>
            </w:r>
          </w:p>
        </w:tc>
        <w:tc>
          <w:tcPr>
            <w:tcW w:w="1560" w:type="dxa"/>
            <w:vMerge w:val="restart"/>
          </w:tcPr>
          <w:p w:rsidR="00B43823" w:rsidRPr="006B5138" w:rsidRDefault="00B43823" w:rsidP="00B43823">
            <w:pPr>
              <w:spacing w:before="100" w:beforeAutospacing="1" w:after="240"/>
              <w:ind w:firstLine="0"/>
              <w:rPr>
                <w:color w:val="auto"/>
                <w:sz w:val="20"/>
                <w:lang w:eastAsia="uk-UA"/>
              </w:rPr>
            </w:pPr>
            <w:r w:rsidRPr="006B5138">
              <w:rPr>
                <w:color w:val="auto"/>
                <w:sz w:val="22"/>
                <w:szCs w:val="22"/>
                <w:lang w:eastAsia="uk-UA"/>
              </w:rPr>
              <w:t>Підтримано</w:t>
            </w:r>
          </w:p>
        </w:tc>
      </w:tr>
      <w:tr w:rsidR="00B43823" w:rsidRPr="00E31F10" w:rsidTr="00B0789A">
        <w:trPr>
          <w:trHeight w:val="1330"/>
        </w:trPr>
        <w:tc>
          <w:tcPr>
            <w:tcW w:w="988" w:type="dxa"/>
          </w:tcPr>
          <w:p w:rsidR="00B43823" w:rsidRPr="00A520AE" w:rsidRDefault="00B43823" w:rsidP="00E64FC2">
            <w:pPr>
              <w:pStyle w:val="a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01.14</w:t>
            </w:r>
          </w:p>
        </w:tc>
        <w:tc>
          <w:tcPr>
            <w:tcW w:w="3402" w:type="dxa"/>
            <w:gridSpan w:val="4"/>
          </w:tcPr>
          <w:p w:rsidR="00B43823" w:rsidRPr="00A520AE" w:rsidRDefault="002A0636" w:rsidP="00E64FC2">
            <w:pPr>
              <w:pStyle w:val="a4"/>
              <w:jc w:val="both"/>
              <w:rPr>
                <w:sz w:val="22"/>
                <w:szCs w:val="22"/>
              </w:rPr>
            </w:pPr>
            <w:hyperlink r:id="rId4" w:tgtFrame="_blank" w:history="1">
              <w:r w:rsidR="00B43823" w:rsidRPr="00905549">
                <w:rPr>
                  <w:sz w:val="23"/>
                  <w:szCs w:val="23"/>
                </w:rPr>
                <w:t>Для цілей підрозділів 01.01 - 01.13 та для збереження та використання земель природно-заповідного фонду</w:t>
              </w:r>
            </w:hyperlink>
          </w:p>
        </w:tc>
        <w:tc>
          <w:tcPr>
            <w:tcW w:w="1275" w:type="dxa"/>
            <w:gridSpan w:val="2"/>
          </w:tcPr>
          <w:p w:rsidR="00B43823" w:rsidRPr="00A520AE" w:rsidRDefault="00B43823" w:rsidP="003204CC">
            <w:pPr>
              <w:pStyle w:val="a4"/>
              <w:ind w:firstLine="44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45" w:type="dxa"/>
            <w:gridSpan w:val="5"/>
            <w:vMerge/>
          </w:tcPr>
          <w:p w:rsidR="00B43823" w:rsidRPr="00A520AE" w:rsidRDefault="00B43823" w:rsidP="003204CC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</w:tc>
        <w:tc>
          <w:tcPr>
            <w:tcW w:w="1559" w:type="dxa"/>
            <w:vMerge/>
          </w:tcPr>
          <w:p w:rsidR="00B43823" w:rsidRPr="00A520AE" w:rsidRDefault="00B43823" w:rsidP="003204CC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</w:tc>
        <w:tc>
          <w:tcPr>
            <w:tcW w:w="1701" w:type="dxa"/>
            <w:vMerge/>
          </w:tcPr>
          <w:p w:rsidR="00B43823" w:rsidRPr="00A520AE" w:rsidRDefault="00B43823" w:rsidP="003204CC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</w:tc>
        <w:tc>
          <w:tcPr>
            <w:tcW w:w="1560" w:type="dxa"/>
            <w:vMerge/>
          </w:tcPr>
          <w:p w:rsidR="00B43823" w:rsidRPr="006B5138" w:rsidRDefault="00B43823" w:rsidP="003204CC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</w:tc>
      </w:tr>
      <w:tr w:rsidR="00B0789A" w:rsidRPr="00E31F10" w:rsidTr="006B4BE1">
        <w:trPr>
          <w:trHeight w:val="170"/>
        </w:trPr>
        <w:tc>
          <w:tcPr>
            <w:tcW w:w="15730" w:type="dxa"/>
            <w:gridSpan w:val="15"/>
          </w:tcPr>
          <w:p w:rsidR="00B0789A" w:rsidRPr="006B5138" w:rsidRDefault="00B0789A" w:rsidP="001058F1">
            <w:pPr>
              <w:spacing w:before="100" w:beforeAutospacing="1" w:after="240"/>
              <w:ind w:firstLine="454"/>
              <w:jc w:val="center"/>
              <w:rPr>
                <w:sz w:val="20"/>
              </w:rPr>
            </w:pPr>
            <w:r w:rsidRPr="006B5138">
              <w:rPr>
                <w:sz w:val="20"/>
              </w:rPr>
              <w:lastRenderedPageBreak/>
              <w:t>Зміни до додатку 12</w:t>
            </w:r>
          </w:p>
        </w:tc>
      </w:tr>
      <w:tr w:rsidR="00B0789A" w:rsidRPr="0026126D" w:rsidTr="00B0789A">
        <w:trPr>
          <w:trHeight w:val="70"/>
        </w:trPr>
        <w:tc>
          <w:tcPr>
            <w:tcW w:w="1554" w:type="dxa"/>
            <w:gridSpan w:val="2"/>
            <w:vAlign w:val="center"/>
          </w:tcPr>
          <w:p w:rsidR="00B0789A" w:rsidRPr="001058F1" w:rsidRDefault="00B0789A" w:rsidP="00A520AE">
            <w:pPr>
              <w:ind w:right="-108" w:firstLine="0"/>
              <w:rPr>
                <w:color w:val="000000"/>
                <w:sz w:val="20"/>
              </w:rPr>
            </w:pPr>
            <w:r w:rsidRPr="001058F1">
              <w:rPr>
                <w:color w:val="000000"/>
                <w:sz w:val="20"/>
              </w:rPr>
              <w:t>Департамент молоді та спорту виконавчого органу Київської міської ради (Київської міської державної адміністрації)</w:t>
            </w:r>
          </w:p>
        </w:tc>
        <w:tc>
          <w:tcPr>
            <w:tcW w:w="567" w:type="dxa"/>
            <w:vAlign w:val="center"/>
          </w:tcPr>
          <w:p w:rsidR="00B0789A" w:rsidRPr="001058F1" w:rsidRDefault="00B0789A" w:rsidP="00A520AE">
            <w:pPr>
              <w:ind w:firstLine="11"/>
              <w:rPr>
                <w:color w:val="000000"/>
                <w:sz w:val="20"/>
              </w:rPr>
            </w:pPr>
            <w:r w:rsidRPr="001058F1">
              <w:rPr>
                <w:color w:val="000000"/>
                <w:sz w:val="20"/>
              </w:rPr>
              <w:t>404</w:t>
            </w:r>
          </w:p>
        </w:tc>
        <w:tc>
          <w:tcPr>
            <w:tcW w:w="1417" w:type="dxa"/>
            <w:vAlign w:val="center"/>
          </w:tcPr>
          <w:p w:rsidR="00B0789A" w:rsidRPr="001058F1" w:rsidRDefault="00B0789A" w:rsidP="00E2624E">
            <w:pPr>
              <w:tabs>
                <w:tab w:val="left" w:pos="1167"/>
              </w:tabs>
              <w:ind w:left="-107" w:firstLine="0"/>
              <w:rPr>
                <w:color w:val="000000"/>
                <w:sz w:val="20"/>
              </w:rPr>
            </w:pPr>
            <w:r w:rsidRPr="001058F1">
              <w:rPr>
                <w:color w:val="000000"/>
                <w:sz w:val="20"/>
              </w:rPr>
              <w:t xml:space="preserve">Відкритий кубок зі скелелазіння серед студентів Солом'янського району "KPI </w:t>
            </w:r>
            <w:proofErr w:type="spellStart"/>
            <w:r w:rsidRPr="001058F1">
              <w:rPr>
                <w:color w:val="000000"/>
                <w:sz w:val="20"/>
              </w:rPr>
              <w:t>Climbing</w:t>
            </w:r>
            <w:proofErr w:type="spellEnd"/>
            <w:r w:rsidRPr="001058F1">
              <w:rPr>
                <w:color w:val="000000"/>
                <w:sz w:val="20"/>
              </w:rPr>
              <w:t xml:space="preserve"> </w:t>
            </w:r>
            <w:proofErr w:type="spellStart"/>
            <w:r w:rsidRPr="001058F1">
              <w:rPr>
                <w:color w:val="000000"/>
                <w:sz w:val="20"/>
              </w:rPr>
              <w:t>Cup</w:t>
            </w:r>
            <w:proofErr w:type="spellEnd"/>
            <w:r w:rsidRPr="001058F1">
              <w:rPr>
                <w:color w:val="000000"/>
                <w:sz w:val="20"/>
              </w:rPr>
              <w:t>"</w:t>
            </w:r>
          </w:p>
        </w:tc>
        <w:tc>
          <w:tcPr>
            <w:tcW w:w="993" w:type="dxa"/>
            <w:gridSpan w:val="2"/>
            <w:vAlign w:val="center"/>
          </w:tcPr>
          <w:p w:rsidR="00B0789A" w:rsidRPr="001058F1" w:rsidRDefault="00B0789A" w:rsidP="00A520AE">
            <w:pPr>
              <w:ind w:left="-108" w:right="-108" w:firstLine="11"/>
              <w:rPr>
                <w:color w:val="000000"/>
                <w:sz w:val="20"/>
              </w:rPr>
            </w:pPr>
            <w:proofErr w:type="spellStart"/>
            <w:r w:rsidRPr="001058F1">
              <w:rPr>
                <w:color w:val="000000"/>
                <w:sz w:val="20"/>
              </w:rPr>
              <w:t>Ковч</w:t>
            </w:r>
            <w:proofErr w:type="spellEnd"/>
            <w:r w:rsidRPr="001058F1">
              <w:rPr>
                <w:color w:val="000000"/>
                <w:sz w:val="20"/>
              </w:rPr>
              <w:t xml:space="preserve"> Тихон Дмитрович</w:t>
            </w:r>
          </w:p>
        </w:tc>
        <w:tc>
          <w:tcPr>
            <w:tcW w:w="1134" w:type="dxa"/>
            <w:vAlign w:val="center"/>
          </w:tcPr>
          <w:p w:rsidR="00B0789A" w:rsidRPr="001058F1" w:rsidRDefault="00B0789A" w:rsidP="00A520AE">
            <w:pPr>
              <w:ind w:firstLine="0"/>
              <w:jc w:val="right"/>
              <w:rPr>
                <w:color w:val="000000"/>
                <w:sz w:val="20"/>
              </w:rPr>
            </w:pPr>
            <w:r w:rsidRPr="001058F1">
              <w:rPr>
                <w:color w:val="000000"/>
                <w:sz w:val="20"/>
              </w:rPr>
              <w:t>99 500</w:t>
            </w:r>
          </w:p>
        </w:tc>
        <w:tc>
          <w:tcPr>
            <w:tcW w:w="1418" w:type="dxa"/>
            <w:vAlign w:val="center"/>
          </w:tcPr>
          <w:p w:rsidR="00B0789A" w:rsidRPr="001058F1" w:rsidRDefault="00B0789A" w:rsidP="00A520AE">
            <w:pPr>
              <w:ind w:right="-108" w:firstLine="0"/>
              <w:rPr>
                <w:color w:val="000000"/>
                <w:sz w:val="20"/>
              </w:rPr>
            </w:pPr>
            <w:r w:rsidRPr="001058F1">
              <w:rPr>
                <w:color w:val="000000"/>
                <w:sz w:val="20"/>
              </w:rPr>
              <w:t>Департамент молоді та спорту виконавчого органу Київської міської ради (Київської міської державної адміністрації)</w:t>
            </w:r>
          </w:p>
        </w:tc>
        <w:tc>
          <w:tcPr>
            <w:tcW w:w="567" w:type="dxa"/>
            <w:vAlign w:val="center"/>
          </w:tcPr>
          <w:p w:rsidR="00B0789A" w:rsidRPr="001058F1" w:rsidRDefault="00B0789A" w:rsidP="00A520AE">
            <w:pPr>
              <w:ind w:firstLine="11"/>
              <w:rPr>
                <w:color w:val="000000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B0789A" w:rsidRPr="001058F1" w:rsidRDefault="00B0789A" w:rsidP="00A520AE">
            <w:pPr>
              <w:tabs>
                <w:tab w:val="left" w:pos="1167"/>
              </w:tabs>
              <w:ind w:firstLine="0"/>
              <w:rPr>
                <w:color w:val="000000"/>
                <w:sz w:val="20"/>
              </w:rPr>
            </w:pPr>
          </w:p>
        </w:tc>
        <w:tc>
          <w:tcPr>
            <w:tcW w:w="709" w:type="dxa"/>
            <w:vAlign w:val="center"/>
          </w:tcPr>
          <w:p w:rsidR="00B0789A" w:rsidRPr="001058F1" w:rsidRDefault="00B0789A" w:rsidP="00A520AE">
            <w:pPr>
              <w:ind w:left="-108" w:right="-108" w:firstLine="11"/>
              <w:rPr>
                <w:color w:val="0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B0789A" w:rsidRPr="001058F1" w:rsidRDefault="00B0789A" w:rsidP="00A520AE">
            <w:pPr>
              <w:ind w:firstLine="0"/>
              <w:jc w:val="right"/>
              <w:rPr>
                <w:color w:val="000000"/>
                <w:sz w:val="20"/>
              </w:rPr>
            </w:pPr>
          </w:p>
        </w:tc>
        <w:tc>
          <w:tcPr>
            <w:tcW w:w="1559" w:type="dxa"/>
            <w:vMerge w:val="restart"/>
          </w:tcPr>
          <w:p w:rsidR="00B0789A" w:rsidRDefault="00B0789A" w:rsidP="00A520AE">
            <w:pPr>
              <w:spacing w:before="100" w:beforeAutospacing="1" w:after="240"/>
              <w:ind w:firstLine="0"/>
              <w:rPr>
                <w:color w:val="auto"/>
                <w:sz w:val="20"/>
                <w:lang w:eastAsia="uk-UA"/>
              </w:rPr>
            </w:pPr>
          </w:p>
          <w:p w:rsidR="00B0789A" w:rsidRPr="00E31F10" w:rsidRDefault="00B0789A" w:rsidP="00A520AE">
            <w:pPr>
              <w:spacing w:before="100" w:beforeAutospacing="1" w:after="240"/>
              <w:ind w:firstLine="0"/>
              <w:rPr>
                <w:color w:val="auto"/>
                <w:sz w:val="20"/>
                <w:lang w:eastAsia="uk-UA"/>
              </w:rPr>
            </w:pPr>
            <w:r w:rsidRPr="00E31F10">
              <w:rPr>
                <w:color w:val="auto"/>
                <w:sz w:val="20"/>
                <w:lang w:eastAsia="uk-UA"/>
              </w:rPr>
              <w:t>Виконавчий орган Київської міської ради (Київської міської державної адміністрації)</w:t>
            </w:r>
          </w:p>
        </w:tc>
        <w:tc>
          <w:tcPr>
            <w:tcW w:w="1701" w:type="dxa"/>
            <w:vMerge w:val="restart"/>
          </w:tcPr>
          <w:p w:rsidR="00B0789A" w:rsidRDefault="00B0789A" w:rsidP="00A520AE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  <w:p w:rsidR="00B0789A" w:rsidRPr="00E31F10" w:rsidRDefault="00B0789A" w:rsidP="00B0789A">
            <w:pPr>
              <w:spacing w:before="100" w:beforeAutospacing="1" w:after="240"/>
              <w:ind w:firstLine="28"/>
              <w:rPr>
                <w:color w:val="auto"/>
                <w:sz w:val="20"/>
                <w:lang w:eastAsia="uk-UA"/>
              </w:rPr>
            </w:pPr>
            <w:r w:rsidRPr="00E31F10">
              <w:rPr>
                <w:color w:val="auto"/>
                <w:sz w:val="20"/>
                <w:lang w:eastAsia="uk-UA"/>
              </w:rPr>
              <w:t>Може бути враховано</w:t>
            </w:r>
          </w:p>
        </w:tc>
        <w:tc>
          <w:tcPr>
            <w:tcW w:w="1560" w:type="dxa"/>
            <w:vMerge w:val="restart"/>
          </w:tcPr>
          <w:p w:rsidR="00B0789A" w:rsidRPr="006B5138" w:rsidRDefault="00B0789A" w:rsidP="00B0789A">
            <w:pPr>
              <w:spacing w:before="100" w:beforeAutospacing="1" w:after="240"/>
              <w:ind w:firstLine="34"/>
              <w:rPr>
                <w:color w:val="auto"/>
                <w:sz w:val="22"/>
                <w:szCs w:val="22"/>
                <w:lang w:eastAsia="uk-UA"/>
              </w:rPr>
            </w:pPr>
          </w:p>
          <w:p w:rsidR="00B0789A" w:rsidRPr="006B5138" w:rsidRDefault="00B0789A" w:rsidP="00B0789A">
            <w:pPr>
              <w:spacing w:before="100" w:beforeAutospacing="1" w:after="240"/>
              <w:ind w:firstLine="34"/>
              <w:rPr>
                <w:color w:val="auto"/>
                <w:sz w:val="22"/>
                <w:szCs w:val="22"/>
                <w:lang w:eastAsia="uk-UA"/>
              </w:rPr>
            </w:pPr>
            <w:r w:rsidRPr="006B5138">
              <w:rPr>
                <w:color w:val="auto"/>
                <w:sz w:val="22"/>
                <w:szCs w:val="22"/>
                <w:lang w:eastAsia="uk-UA"/>
              </w:rPr>
              <w:t>Підтримано</w:t>
            </w:r>
          </w:p>
        </w:tc>
      </w:tr>
      <w:tr w:rsidR="00B0789A" w:rsidRPr="0026126D" w:rsidTr="00B0789A">
        <w:trPr>
          <w:trHeight w:val="70"/>
        </w:trPr>
        <w:tc>
          <w:tcPr>
            <w:tcW w:w="4531" w:type="dxa"/>
            <w:gridSpan w:val="6"/>
            <w:vAlign w:val="center"/>
          </w:tcPr>
          <w:p w:rsidR="00B0789A" w:rsidRPr="001058F1" w:rsidRDefault="00B0789A" w:rsidP="00E31F10">
            <w:pPr>
              <w:ind w:left="-108" w:right="-108" w:firstLine="1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Всього по головному розпоряднику:</w:t>
            </w:r>
          </w:p>
        </w:tc>
        <w:tc>
          <w:tcPr>
            <w:tcW w:w="1134" w:type="dxa"/>
            <w:vAlign w:val="center"/>
          </w:tcPr>
          <w:p w:rsidR="00B0789A" w:rsidRPr="001058F1" w:rsidRDefault="00B0789A" w:rsidP="00E31F10">
            <w:pPr>
              <w:ind w:firstLine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1 816 758</w:t>
            </w:r>
          </w:p>
        </w:tc>
        <w:tc>
          <w:tcPr>
            <w:tcW w:w="4111" w:type="dxa"/>
            <w:gridSpan w:val="4"/>
            <w:vAlign w:val="center"/>
          </w:tcPr>
          <w:p w:rsidR="00B0789A" w:rsidRPr="001058F1" w:rsidRDefault="00B0789A" w:rsidP="00E31F10">
            <w:pPr>
              <w:ind w:left="-108" w:right="-108" w:firstLine="1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Всього по головному розпоряднику:</w:t>
            </w:r>
          </w:p>
        </w:tc>
        <w:tc>
          <w:tcPr>
            <w:tcW w:w="1134" w:type="dxa"/>
            <w:vAlign w:val="center"/>
          </w:tcPr>
          <w:p w:rsidR="00B0789A" w:rsidRPr="001058F1" w:rsidRDefault="00B0789A" w:rsidP="00E31F10">
            <w:pPr>
              <w:ind w:firstLine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1 717 258</w:t>
            </w:r>
          </w:p>
        </w:tc>
        <w:tc>
          <w:tcPr>
            <w:tcW w:w="1559" w:type="dxa"/>
            <w:vMerge/>
          </w:tcPr>
          <w:p w:rsidR="00B0789A" w:rsidRDefault="00B0789A" w:rsidP="00E31F10">
            <w:pPr>
              <w:spacing w:before="100" w:beforeAutospacing="1" w:after="240"/>
              <w:ind w:firstLine="0"/>
              <w:rPr>
                <w:color w:val="auto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vMerge/>
          </w:tcPr>
          <w:p w:rsidR="00B0789A" w:rsidRPr="001058F1" w:rsidRDefault="00B0789A" w:rsidP="00E31F10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</w:tc>
        <w:tc>
          <w:tcPr>
            <w:tcW w:w="1560" w:type="dxa"/>
            <w:vMerge/>
          </w:tcPr>
          <w:p w:rsidR="00B0789A" w:rsidRPr="001058F1" w:rsidRDefault="00B0789A" w:rsidP="00E31F10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</w:tc>
      </w:tr>
      <w:tr w:rsidR="00B0789A" w:rsidRPr="0026126D" w:rsidTr="00B0789A">
        <w:trPr>
          <w:trHeight w:val="70"/>
        </w:trPr>
        <w:tc>
          <w:tcPr>
            <w:tcW w:w="1554" w:type="dxa"/>
            <w:gridSpan w:val="2"/>
            <w:vAlign w:val="center"/>
          </w:tcPr>
          <w:p w:rsidR="00B0789A" w:rsidRPr="001F5347" w:rsidRDefault="00B0789A" w:rsidP="00131AB4">
            <w:pPr>
              <w:ind w:left="-108" w:right="-108" w:firstLine="11"/>
              <w:rPr>
                <w:color w:val="000000"/>
                <w:sz w:val="20"/>
              </w:rPr>
            </w:pPr>
            <w:r w:rsidRPr="001F5347">
              <w:rPr>
                <w:color w:val="000000"/>
                <w:sz w:val="20"/>
              </w:rPr>
              <w:t>Солом’янська районна в місті Києві державна адміністрація</w:t>
            </w:r>
          </w:p>
        </w:tc>
        <w:tc>
          <w:tcPr>
            <w:tcW w:w="567" w:type="dxa"/>
            <w:vAlign w:val="center"/>
          </w:tcPr>
          <w:p w:rsidR="00B0789A" w:rsidRDefault="00B0789A" w:rsidP="00131AB4">
            <w:pPr>
              <w:ind w:left="-108" w:right="-108" w:firstLine="11"/>
              <w:rPr>
                <w:color w:val="000000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B0789A" w:rsidRDefault="00B0789A" w:rsidP="00131AB4">
            <w:pPr>
              <w:ind w:left="-108" w:right="-108" w:firstLine="11"/>
              <w:rPr>
                <w:color w:val="000000"/>
                <w:sz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B0789A" w:rsidRDefault="00B0789A" w:rsidP="00131AB4">
            <w:pPr>
              <w:ind w:left="-108" w:right="-108" w:firstLine="11"/>
              <w:rPr>
                <w:color w:val="0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B0789A" w:rsidRDefault="00B0789A" w:rsidP="00131AB4">
            <w:pPr>
              <w:ind w:firstLine="0"/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B0789A" w:rsidRPr="001F5347" w:rsidRDefault="00B0789A" w:rsidP="00131AB4">
            <w:pPr>
              <w:ind w:left="-108" w:right="-108" w:firstLine="11"/>
              <w:rPr>
                <w:color w:val="000000"/>
                <w:sz w:val="20"/>
              </w:rPr>
            </w:pPr>
            <w:r w:rsidRPr="001F5347">
              <w:rPr>
                <w:color w:val="000000"/>
                <w:sz w:val="20"/>
              </w:rPr>
              <w:t>Солом’янська районна в місті Києві державна адміністрація</w:t>
            </w:r>
          </w:p>
        </w:tc>
        <w:tc>
          <w:tcPr>
            <w:tcW w:w="567" w:type="dxa"/>
            <w:vAlign w:val="center"/>
          </w:tcPr>
          <w:p w:rsidR="00B0789A" w:rsidRDefault="00B0789A" w:rsidP="00131AB4">
            <w:pPr>
              <w:ind w:left="-108" w:right="-108" w:firstLine="1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404</w:t>
            </w:r>
          </w:p>
        </w:tc>
        <w:tc>
          <w:tcPr>
            <w:tcW w:w="1417" w:type="dxa"/>
            <w:vAlign w:val="center"/>
          </w:tcPr>
          <w:p w:rsidR="00B0789A" w:rsidRDefault="00B0789A" w:rsidP="00E2624E">
            <w:pPr>
              <w:ind w:left="-108" w:right="-108" w:firstLine="11"/>
              <w:jc w:val="left"/>
              <w:rPr>
                <w:color w:val="000000"/>
                <w:sz w:val="20"/>
              </w:rPr>
            </w:pPr>
            <w:r w:rsidRPr="001058F1">
              <w:rPr>
                <w:color w:val="000000"/>
                <w:sz w:val="20"/>
              </w:rPr>
              <w:t xml:space="preserve">Відкритий кубок зі скелелазіння серед студентів Солом'янського району "KPI </w:t>
            </w:r>
            <w:proofErr w:type="spellStart"/>
            <w:r w:rsidRPr="001058F1">
              <w:rPr>
                <w:color w:val="000000"/>
                <w:sz w:val="20"/>
              </w:rPr>
              <w:t>Climbing</w:t>
            </w:r>
            <w:proofErr w:type="spellEnd"/>
            <w:r w:rsidRPr="001058F1">
              <w:rPr>
                <w:color w:val="000000"/>
                <w:sz w:val="20"/>
              </w:rPr>
              <w:t xml:space="preserve"> </w:t>
            </w:r>
            <w:proofErr w:type="spellStart"/>
            <w:r w:rsidRPr="001058F1">
              <w:rPr>
                <w:color w:val="000000"/>
                <w:sz w:val="20"/>
              </w:rPr>
              <w:t>Cup</w:t>
            </w:r>
            <w:proofErr w:type="spellEnd"/>
            <w:r w:rsidRPr="001058F1">
              <w:rPr>
                <w:color w:val="000000"/>
                <w:sz w:val="20"/>
              </w:rPr>
              <w:t>"</w:t>
            </w:r>
          </w:p>
        </w:tc>
        <w:tc>
          <w:tcPr>
            <w:tcW w:w="709" w:type="dxa"/>
            <w:vAlign w:val="center"/>
          </w:tcPr>
          <w:p w:rsidR="00B0789A" w:rsidRDefault="00B0789A" w:rsidP="00131AB4">
            <w:pPr>
              <w:ind w:left="-108" w:right="-108" w:firstLine="11"/>
              <w:rPr>
                <w:color w:val="000000"/>
                <w:sz w:val="20"/>
              </w:rPr>
            </w:pPr>
            <w:proofErr w:type="spellStart"/>
            <w:r w:rsidRPr="001058F1">
              <w:rPr>
                <w:color w:val="000000"/>
                <w:sz w:val="20"/>
              </w:rPr>
              <w:t>Ковч</w:t>
            </w:r>
            <w:proofErr w:type="spellEnd"/>
            <w:r w:rsidRPr="001058F1">
              <w:rPr>
                <w:color w:val="000000"/>
                <w:sz w:val="20"/>
              </w:rPr>
              <w:t xml:space="preserve"> Тихон Дмитрович</w:t>
            </w:r>
          </w:p>
        </w:tc>
        <w:tc>
          <w:tcPr>
            <w:tcW w:w="1134" w:type="dxa"/>
            <w:vAlign w:val="center"/>
          </w:tcPr>
          <w:p w:rsidR="00B0789A" w:rsidRDefault="00B0789A" w:rsidP="00131AB4">
            <w:pPr>
              <w:ind w:firstLine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99 500</w:t>
            </w:r>
          </w:p>
        </w:tc>
        <w:tc>
          <w:tcPr>
            <w:tcW w:w="1559" w:type="dxa"/>
            <w:vMerge w:val="restart"/>
          </w:tcPr>
          <w:p w:rsidR="00B0789A" w:rsidRDefault="00B0789A" w:rsidP="00131AB4">
            <w:pPr>
              <w:spacing w:before="100" w:beforeAutospacing="1" w:after="240"/>
              <w:ind w:firstLine="0"/>
              <w:rPr>
                <w:color w:val="auto"/>
                <w:sz w:val="20"/>
                <w:lang w:eastAsia="uk-UA"/>
              </w:rPr>
            </w:pPr>
          </w:p>
          <w:p w:rsidR="00B0789A" w:rsidRPr="00E31F10" w:rsidRDefault="00B0789A" w:rsidP="00131AB4">
            <w:pPr>
              <w:spacing w:before="100" w:beforeAutospacing="1" w:after="240"/>
              <w:ind w:firstLine="0"/>
              <w:rPr>
                <w:color w:val="auto"/>
                <w:sz w:val="20"/>
                <w:lang w:eastAsia="uk-UA"/>
              </w:rPr>
            </w:pPr>
            <w:r w:rsidRPr="00E31F10">
              <w:rPr>
                <w:color w:val="auto"/>
                <w:sz w:val="20"/>
                <w:lang w:eastAsia="uk-UA"/>
              </w:rPr>
              <w:t>Виконавчий орган Київської міської ради (Київської міської державної адміністрації)</w:t>
            </w:r>
          </w:p>
        </w:tc>
        <w:tc>
          <w:tcPr>
            <w:tcW w:w="1701" w:type="dxa"/>
            <w:vMerge w:val="restart"/>
          </w:tcPr>
          <w:p w:rsidR="00B0789A" w:rsidRDefault="00B0789A" w:rsidP="00131AB4">
            <w:pPr>
              <w:spacing w:before="100" w:beforeAutospacing="1" w:after="240"/>
              <w:ind w:firstLine="454"/>
              <w:rPr>
                <w:color w:val="auto"/>
                <w:sz w:val="20"/>
                <w:lang w:eastAsia="uk-UA"/>
              </w:rPr>
            </w:pPr>
          </w:p>
          <w:p w:rsidR="00B0789A" w:rsidRPr="001058F1" w:rsidRDefault="00B0789A" w:rsidP="00B0789A">
            <w:pPr>
              <w:spacing w:before="100" w:beforeAutospacing="1" w:after="240"/>
              <w:ind w:firstLine="0"/>
              <w:rPr>
                <w:color w:val="auto"/>
                <w:sz w:val="22"/>
                <w:szCs w:val="22"/>
                <w:lang w:eastAsia="uk-UA"/>
              </w:rPr>
            </w:pPr>
            <w:r w:rsidRPr="00E31F10">
              <w:rPr>
                <w:color w:val="auto"/>
                <w:sz w:val="20"/>
                <w:lang w:eastAsia="uk-UA"/>
              </w:rPr>
              <w:t>Може бути враховано</w:t>
            </w:r>
          </w:p>
        </w:tc>
        <w:tc>
          <w:tcPr>
            <w:tcW w:w="1560" w:type="dxa"/>
            <w:vMerge w:val="restart"/>
          </w:tcPr>
          <w:p w:rsidR="00B0789A" w:rsidRDefault="00B0789A" w:rsidP="00B0789A">
            <w:pPr>
              <w:spacing w:before="100" w:beforeAutospacing="1" w:after="240"/>
              <w:ind w:firstLine="34"/>
              <w:rPr>
                <w:color w:val="auto"/>
                <w:sz w:val="22"/>
                <w:szCs w:val="22"/>
                <w:highlight w:val="yellow"/>
                <w:lang w:eastAsia="uk-UA"/>
              </w:rPr>
            </w:pPr>
          </w:p>
          <w:p w:rsidR="00B0789A" w:rsidRDefault="00B0789A" w:rsidP="00B0789A">
            <w:pPr>
              <w:spacing w:before="100" w:beforeAutospacing="1" w:after="240"/>
              <w:ind w:firstLine="34"/>
              <w:rPr>
                <w:color w:val="auto"/>
                <w:sz w:val="20"/>
                <w:lang w:eastAsia="uk-UA"/>
              </w:rPr>
            </w:pPr>
            <w:bookmarkStart w:id="0" w:name="_GoBack"/>
            <w:bookmarkEnd w:id="0"/>
            <w:r w:rsidRPr="002A0636">
              <w:rPr>
                <w:color w:val="auto"/>
                <w:sz w:val="22"/>
                <w:szCs w:val="22"/>
                <w:lang w:eastAsia="uk-UA"/>
              </w:rPr>
              <w:t>Підтримано</w:t>
            </w:r>
          </w:p>
        </w:tc>
      </w:tr>
      <w:tr w:rsidR="00B0789A" w:rsidRPr="0026126D" w:rsidTr="00B0789A">
        <w:trPr>
          <w:trHeight w:val="418"/>
        </w:trPr>
        <w:tc>
          <w:tcPr>
            <w:tcW w:w="4531" w:type="dxa"/>
            <w:gridSpan w:val="6"/>
            <w:vAlign w:val="center"/>
          </w:tcPr>
          <w:p w:rsidR="00B0789A" w:rsidRDefault="00B0789A" w:rsidP="00131AB4">
            <w:pPr>
              <w:ind w:left="-108" w:right="-108" w:firstLine="1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Всього по головному розпоряднику:</w:t>
            </w:r>
          </w:p>
        </w:tc>
        <w:tc>
          <w:tcPr>
            <w:tcW w:w="1134" w:type="dxa"/>
            <w:vAlign w:val="center"/>
          </w:tcPr>
          <w:p w:rsidR="00B0789A" w:rsidRDefault="00B0789A" w:rsidP="00131AB4">
            <w:pPr>
              <w:ind w:firstLine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22 648 823</w:t>
            </w:r>
          </w:p>
        </w:tc>
        <w:tc>
          <w:tcPr>
            <w:tcW w:w="4111" w:type="dxa"/>
            <w:gridSpan w:val="4"/>
            <w:vAlign w:val="center"/>
          </w:tcPr>
          <w:p w:rsidR="00B0789A" w:rsidRDefault="00B0789A" w:rsidP="00131AB4">
            <w:pPr>
              <w:ind w:left="-108" w:right="-108" w:firstLine="1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Всього по головному розпоряднику:</w:t>
            </w:r>
          </w:p>
        </w:tc>
        <w:tc>
          <w:tcPr>
            <w:tcW w:w="1134" w:type="dxa"/>
            <w:vAlign w:val="center"/>
          </w:tcPr>
          <w:p w:rsidR="00B0789A" w:rsidRDefault="00B0789A" w:rsidP="00131AB4">
            <w:pPr>
              <w:ind w:firstLine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22 748 323</w:t>
            </w:r>
          </w:p>
        </w:tc>
        <w:tc>
          <w:tcPr>
            <w:tcW w:w="1559" w:type="dxa"/>
            <w:vMerge/>
          </w:tcPr>
          <w:p w:rsidR="00B0789A" w:rsidRDefault="00B0789A" w:rsidP="00131AB4">
            <w:pPr>
              <w:spacing w:before="100" w:beforeAutospacing="1" w:after="240"/>
              <w:ind w:firstLine="0"/>
              <w:rPr>
                <w:color w:val="auto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vMerge/>
          </w:tcPr>
          <w:p w:rsidR="00B0789A" w:rsidRPr="001058F1" w:rsidRDefault="00B0789A" w:rsidP="00131AB4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</w:tc>
        <w:tc>
          <w:tcPr>
            <w:tcW w:w="1560" w:type="dxa"/>
            <w:vMerge/>
          </w:tcPr>
          <w:p w:rsidR="00B0789A" w:rsidRPr="001058F1" w:rsidRDefault="00B0789A" w:rsidP="00131AB4">
            <w:pPr>
              <w:spacing w:before="100" w:beforeAutospacing="1" w:after="240"/>
              <w:ind w:firstLine="454"/>
              <w:rPr>
                <w:color w:val="auto"/>
                <w:sz w:val="22"/>
                <w:szCs w:val="22"/>
                <w:lang w:eastAsia="uk-UA"/>
              </w:rPr>
            </w:pPr>
          </w:p>
        </w:tc>
      </w:tr>
    </w:tbl>
    <w:p w:rsidR="0026126D" w:rsidRPr="00FC51A7" w:rsidRDefault="0026126D" w:rsidP="00583A9D">
      <w:pPr>
        <w:ind w:firstLine="0"/>
        <w:rPr>
          <w:sz w:val="16"/>
          <w:szCs w:val="16"/>
        </w:rPr>
      </w:pPr>
    </w:p>
    <w:p w:rsidR="0026126D" w:rsidRPr="00E31F10" w:rsidRDefault="0026126D" w:rsidP="00083774">
      <w:pPr>
        <w:ind w:firstLine="0"/>
        <w:rPr>
          <w:sz w:val="22"/>
          <w:szCs w:val="22"/>
        </w:rPr>
      </w:pPr>
    </w:p>
    <w:sectPr w:rsidR="0026126D" w:rsidRPr="00E31F10" w:rsidSect="00B0789A">
      <w:pgSz w:w="16838" w:h="11906" w:orient="landscape"/>
      <w:pgMar w:top="567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A9D"/>
    <w:rsid w:val="00056BD3"/>
    <w:rsid w:val="00083774"/>
    <w:rsid w:val="001058F1"/>
    <w:rsid w:val="00131AB4"/>
    <w:rsid w:val="001A1606"/>
    <w:rsid w:val="001A28F0"/>
    <w:rsid w:val="001D6283"/>
    <w:rsid w:val="001F5347"/>
    <w:rsid w:val="0026126D"/>
    <w:rsid w:val="002A0636"/>
    <w:rsid w:val="003204CC"/>
    <w:rsid w:val="00337C1B"/>
    <w:rsid w:val="00386306"/>
    <w:rsid w:val="004712E4"/>
    <w:rsid w:val="004744A8"/>
    <w:rsid w:val="004D47A5"/>
    <w:rsid w:val="00547843"/>
    <w:rsid w:val="00583A9D"/>
    <w:rsid w:val="005B2BB9"/>
    <w:rsid w:val="005B55C7"/>
    <w:rsid w:val="0060699B"/>
    <w:rsid w:val="006240E8"/>
    <w:rsid w:val="006B5138"/>
    <w:rsid w:val="00836A5E"/>
    <w:rsid w:val="008F79DC"/>
    <w:rsid w:val="00A520AE"/>
    <w:rsid w:val="00A71689"/>
    <w:rsid w:val="00B0789A"/>
    <w:rsid w:val="00B43823"/>
    <w:rsid w:val="00CA27A0"/>
    <w:rsid w:val="00DA3EB0"/>
    <w:rsid w:val="00E2624E"/>
    <w:rsid w:val="00E31F10"/>
    <w:rsid w:val="00E64FC2"/>
    <w:rsid w:val="00E74920"/>
    <w:rsid w:val="00F92BA5"/>
    <w:rsid w:val="00FC51A7"/>
    <w:rsid w:val="00FD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EF49E"/>
  <w15:chartTrackingRefBased/>
  <w15:docId w15:val="{E4F0413D-757C-4EC9-A361-0093D337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A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F92BA5"/>
    <w:pPr>
      <w:spacing w:before="100" w:beforeAutospacing="1" w:after="100" w:afterAutospacing="1"/>
      <w:ind w:firstLine="0"/>
      <w:jc w:val="left"/>
      <w:outlineLvl w:val="2"/>
    </w:pPr>
    <w:rPr>
      <w:b/>
      <w:bCs/>
      <w:color w:val="auto"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204CC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26126D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6126D"/>
    <w:rPr>
      <w:rFonts w:ascii="Segoe UI" w:eastAsia="Times New Roman" w:hAnsi="Segoe UI" w:cs="Segoe UI"/>
      <w:color w:val="00000A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2BA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6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mr.ligazakon.net/document/mr181739$2018_10_1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1827</Words>
  <Characters>1042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Luciv Oksana</cp:lastModifiedBy>
  <cp:revision>9</cp:revision>
  <cp:lastPrinted>2019-12-09T16:51:00Z</cp:lastPrinted>
  <dcterms:created xsi:type="dcterms:W3CDTF">2019-12-09T16:16:00Z</dcterms:created>
  <dcterms:modified xsi:type="dcterms:W3CDTF">2019-12-09T18:24:00Z</dcterms:modified>
</cp:coreProperties>
</file>