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numPr>
          <w:ilvl w:val="1"/>
          <w:numId w:val="1"/>
        </w:numPr>
        <w:spacing w:lineRule="auto" w:line="276" w:before="0" w:after="0"/>
        <w:jc w:val="center"/>
      </w:pPr>
      <w:r>
        <w:rPr>
          <w:rFonts w:ascii="Times New Roman" w:hAnsi="Times New Roman"/>
          <w:sz w:val="28"/>
          <w:szCs w:val="28"/>
          <w:shd w:fill="FFFFFF" w:val="clear"/>
        </w:rPr>
        <w:t>ПРОТОКОЛ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  <w:shd w:fill="FFFFFF" w:val="clear"/>
          <w:lang w:val="en-US"/>
        </w:rPr>
        <w:t>3</w:t>
      </w:r>
      <w:r/>
    </w:p>
    <w:p>
      <w:pPr>
        <w:pStyle w:val="Style17"/>
        <w:jc w:val="center"/>
        <w:rPr>
          <w:sz w:val="28"/>
          <w:b/>
          <w:sz w:val="28"/>
          <w:b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засідання Комісії з проведення оцінки корупційних ризиків у діяльності </w:t>
      </w:r>
      <w:r/>
    </w:p>
    <w:p>
      <w:pPr>
        <w:pStyle w:val="Style17"/>
        <w:jc w:val="center"/>
        <w:rPr>
          <w:sz w:val="28"/>
          <w:b/>
          <w:sz w:val="28"/>
          <w:b/>
          <w:szCs w:val="28"/>
          <w:lang w:val="ru-RU"/>
        </w:rPr>
      </w:pPr>
      <w:r>
        <w:rPr>
          <w:b/>
          <w:sz w:val="28"/>
          <w:szCs w:val="28"/>
          <w:lang w:val="ru-RU"/>
        </w:rPr>
        <w:t>Київської міської ради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ind w:firstLine="567"/>
        <w:jc w:val="both"/>
        <w:rPr>
          <w:sz w:val="28"/>
          <w:b/>
          <w:sz w:val="28"/>
          <w:b/>
          <w:szCs w:val="28"/>
          <w:iCs/>
          <w:rFonts w:ascii="Times New Roman" w:hAnsi="Times New Roman" w:eastAsia="Andale Sans UI" w:cs="Times New Roman"/>
          <w:color w:val="00000A"/>
          <w:lang w:val="ru-RU" w:eastAsia="zh-CN" w:bidi="en-US"/>
        </w:rPr>
      </w:pPr>
      <w:r>
        <w:rPr>
          <w:rFonts w:cs="Times New Roman" w:ascii="Times New Roman" w:hAnsi="Times New Roman"/>
          <w:b/>
          <w:iCs/>
          <w:sz w:val="28"/>
          <w:szCs w:val="28"/>
          <w:lang w:val="ru-RU"/>
        </w:rPr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  <w:rPr>
          <w:sz w:val="28"/>
          <w:sz w:val="28"/>
          <w:szCs w:val="28"/>
          <w:iCs/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iCs/>
          <w:sz w:val="28"/>
          <w:szCs w:val="28"/>
          <w:lang w:val="ru-RU"/>
        </w:rPr>
        <w:t>м. Київ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  <w:rPr>
          <w:sz w:val="28"/>
          <w:sz w:val="28"/>
          <w:szCs w:val="28"/>
          <w:iCs/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iCs/>
          <w:sz w:val="28"/>
          <w:szCs w:val="28"/>
          <w:lang w:val="ru-RU"/>
        </w:rPr>
        <w:t>вул. Хрещатик, 36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rFonts w:cs="Times New Roman" w:ascii="Times New Roman" w:hAnsi="Times New Roman"/>
          <w:iCs/>
          <w:sz w:val="28"/>
          <w:szCs w:val="28"/>
        </w:rPr>
        <w:t>10</w:t>
      </w:r>
      <w:r>
        <w:rPr>
          <w:rFonts w:cs="Times New Roman" w:ascii="Times New Roman" w:hAnsi="Times New Roman"/>
          <w:iCs/>
          <w:sz w:val="28"/>
          <w:szCs w:val="28"/>
          <w:lang w:val="ru-RU"/>
        </w:rPr>
        <w:t xml:space="preserve"> поверх, кабінет </w:t>
      </w:r>
      <w:r>
        <w:rPr>
          <w:rFonts w:cs="Times New Roman" w:ascii="Times New Roman" w:hAnsi="Times New Roman"/>
          <w:iCs/>
          <w:sz w:val="28"/>
          <w:szCs w:val="28"/>
        </w:rPr>
        <w:t>1017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rFonts w:cs="Times New Roman" w:ascii="Times New Roman" w:hAnsi="Times New Roman"/>
          <w:iCs/>
          <w:sz w:val="28"/>
          <w:szCs w:val="28"/>
        </w:rPr>
        <w:t>18</w:t>
      </w:r>
      <w:r>
        <w:rPr>
          <w:rFonts w:cs="Times New Roman" w:ascii="Times New Roman" w:hAnsi="Times New Roman"/>
          <w:i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iCs/>
          <w:sz w:val="28"/>
          <w:szCs w:val="28"/>
          <w:lang w:val="uk-UA"/>
        </w:rPr>
        <w:t>грудня</w:t>
      </w:r>
      <w:r>
        <w:rPr>
          <w:rFonts w:cs="Times New Roman" w:ascii="Times New Roman" w:hAnsi="Times New Roman"/>
          <w:iCs/>
          <w:sz w:val="28"/>
          <w:szCs w:val="28"/>
          <w:lang w:val="ru-RU"/>
        </w:rPr>
        <w:t xml:space="preserve"> 2017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rFonts w:cs="Times New Roman" w:ascii="Times New Roman" w:hAnsi="Times New Roman"/>
          <w:iCs/>
          <w:sz w:val="28"/>
          <w:szCs w:val="28"/>
          <w:lang w:val="ru-RU"/>
        </w:rPr>
        <w:t>1</w:t>
      </w:r>
      <w:r>
        <w:rPr>
          <w:rFonts w:cs="Times New Roman" w:ascii="Times New Roman" w:hAnsi="Times New Roman"/>
          <w:iCs/>
          <w:sz w:val="28"/>
          <w:szCs w:val="28"/>
          <w:lang w:val="uk-UA"/>
        </w:rPr>
        <w:t>7</w:t>
      </w:r>
      <w:r>
        <w:rPr>
          <w:rFonts w:cs="Times New Roman" w:ascii="Times New Roman" w:hAnsi="Times New Roman"/>
          <w:iCs/>
          <w:sz w:val="28"/>
          <w:szCs w:val="28"/>
          <w:lang w:val="ru-RU"/>
        </w:rPr>
        <w:t xml:space="preserve"> год. 00 хв.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ind w:firstLine="567"/>
        <w:jc w:val="both"/>
        <w:rPr>
          <w:sz w:val="28"/>
          <w:b/>
          <w:sz w:val="28"/>
          <w:b/>
          <w:szCs w:val="28"/>
          <w:iCs/>
          <w:rFonts w:ascii="Times New Roman" w:hAnsi="Times New Roman" w:eastAsia="Andale Sans UI" w:cs="Times New Roman"/>
          <w:color w:val="00000A"/>
          <w:lang w:val="ru-RU" w:eastAsia="zh-CN" w:bidi="en-US"/>
        </w:rPr>
      </w:pPr>
      <w:r>
        <w:rPr>
          <w:rFonts w:cs="Times New Roman" w:ascii="Times New Roman" w:hAnsi="Times New Roman"/>
          <w:b/>
          <w:iCs/>
          <w:sz w:val="28"/>
          <w:szCs w:val="28"/>
          <w:lang w:val="ru-RU"/>
        </w:rPr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  <w:rPr>
          <w:sz w:val="28"/>
          <w:b/>
          <w:sz w:val="28"/>
          <w:b/>
          <w:szCs w:val="28"/>
          <w:iCs/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iCs/>
          <w:sz w:val="28"/>
          <w:szCs w:val="28"/>
          <w:lang w:val="ru-RU"/>
        </w:rPr>
        <w:t>Склад комісії – 15 осіб.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rFonts w:cs="Times New Roman" w:ascii="Times New Roman" w:hAnsi="Times New Roman"/>
          <w:b/>
          <w:iCs/>
          <w:sz w:val="28"/>
          <w:szCs w:val="28"/>
          <w:lang w:val="ru-RU"/>
        </w:rPr>
        <w:t>Присутні – 1</w:t>
      </w:r>
      <w:r>
        <w:rPr>
          <w:rFonts w:cs="Times New Roman" w:ascii="Times New Roman" w:hAnsi="Times New Roman"/>
          <w:b/>
          <w:iCs/>
          <w:sz w:val="28"/>
          <w:szCs w:val="28"/>
          <w:lang w:val="uk-UA"/>
        </w:rPr>
        <w:t>1</w:t>
      </w:r>
      <w:r>
        <w:rPr>
          <w:rFonts w:cs="Times New Roman" w:ascii="Times New Roman" w:hAnsi="Times New Roman"/>
          <w:b/>
          <w:iCs/>
          <w:sz w:val="28"/>
          <w:szCs w:val="28"/>
          <w:lang w:val="ru-RU"/>
        </w:rPr>
        <w:t xml:space="preserve"> осіб:</w:t>
      </w:r>
      <w:r/>
    </w:p>
    <w:p>
      <w:pPr>
        <w:pStyle w:val="Normal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b/>
          <w:iCs/>
          <w:sz w:val="28"/>
          <w:szCs w:val="28"/>
          <w:lang w:val="ru-RU"/>
        </w:rPr>
        <w:t xml:space="preserve">Голова комісії: </w:t>
      </w:r>
      <w:r>
        <w:rPr>
          <w:iCs/>
          <w:sz w:val="28"/>
          <w:szCs w:val="28"/>
          <w:lang w:val="ru-RU"/>
        </w:rPr>
        <w:t>Прокопів В.В.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  <w:rPr>
          <w:lang w:val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  <w:t>Заступник голови комісії: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Слончак В.В.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  <w:rPr>
          <w:sz w:val="28"/>
          <w:sz w:val="28"/>
          <w:szCs w:val="28"/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Секретар комісії: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Хацевич І.М.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Члени комісії:</w:t>
      </w: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lang w:val="ru-RU" w:eastAsia="uk-UA"/>
        </w:rPr>
        <w:t xml:space="preserve"> </w:t>
      </w:r>
      <w:r>
        <w:rPr>
          <w:rFonts w:cs="Times New Roman" w:ascii="Times New Roman" w:hAnsi="Times New Roman"/>
          <w:iCs/>
          <w:sz w:val="28"/>
          <w:szCs w:val="28"/>
          <w:lang w:val="ru-RU" w:eastAsia="uk-UA"/>
        </w:rPr>
        <w:t xml:space="preserve">Бондарчук О.В., Омельченко О.О., Онуфрійчук В.М.,                 Поживанов О.М., Кутузова О.М., Нарубалюк І.П., </w:t>
      </w:r>
      <w:r>
        <w:rPr>
          <w:rFonts w:cs="Times New Roman" w:ascii="Times New Roman" w:hAnsi="Times New Roman"/>
          <w:iCs/>
          <w:sz w:val="28"/>
          <w:szCs w:val="28"/>
          <w:lang w:val="uk-UA" w:eastAsia="uk-UA"/>
        </w:rPr>
        <w:t xml:space="preserve">Чебанова Ю.С., </w:t>
      </w:r>
      <w:r>
        <w:rPr>
          <w:rFonts w:cs="Times New Roman" w:ascii="Times New Roman" w:hAnsi="Times New Roman"/>
          <w:iCs/>
          <w:sz w:val="28"/>
          <w:szCs w:val="28"/>
          <w:lang w:val="ru-RU" w:eastAsia="uk-UA"/>
        </w:rPr>
        <w:t>Яценко О.С.</w:t>
      </w:r>
      <w:r/>
    </w:p>
    <w:p>
      <w:pPr>
        <w:pStyle w:val="1"/>
        <w:tabs>
          <w:tab w:val="left" w:pos="0" w:leader="none"/>
          <w:tab w:val="left" w:pos="851" w:leader="none"/>
        </w:tabs>
        <w:spacing w:lineRule="auto" w:line="276"/>
        <w:jc w:val="both"/>
      </w:pPr>
      <w:r>
        <w:rPr>
          <w:rFonts w:cs="Times New Roman" w:ascii="Times New Roman" w:hAnsi="Times New Roman"/>
          <w:b/>
          <w:iCs/>
          <w:sz w:val="28"/>
          <w:szCs w:val="28"/>
          <w:lang w:val="ru-RU" w:eastAsia="uk-UA"/>
        </w:rPr>
        <w:t xml:space="preserve">Відсутні – </w:t>
      </w:r>
      <w:r>
        <w:rPr>
          <w:rFonts w:cs="Times New Roman" w:ascii="Times New Roman" w:hAnsi="Times New Roman"/>
          <w:b/>
          <w:iCs/>
          <w:sz w:val="28"/>
          <w:szCs w:val="28"/>
          <w:lang w:val="uk-UA" w:eastAsia="uk-UA"/>
        </w:rPr>
        <w:t>4</w:t>
      </w:r>
      <w:r>
        <w:rPr>
          <w:rFonts w:cs="Times New Roman" w:ascii="Times New Roman" w:hAnsi="Times New Roman"/>
          <w:b/>
          <w:iCs/>
          <w:sz w:val="28"/>
          <w:szCs w:val="28"/>
          <w:lang w:val="ru-RU" w:eastAsia="uk-UA"/>
        </w:rPr>
        <w:t xml:space="preserve"> </w:t>
      </w:r>
      <w:r>
        <w:rPr>
          <w:rFonts w:cs="Times New Roman" w:ascii="Times New Roman" w:hAnsi="Times New Roman"/>
          <w:b/>
          <w:iCs/>
          <w:sz w:val="28"/>
          <w:szCs w:val="28"/>
          <w:lang w:val="uk-UA" w:eastAsia="uk-UA"/>
        </w:rPr>
        <w:t>особи</w:t>
      </w:r>
      <w:r>
        <w:rPr>
          <w:rFonts w:cs="Times New Roman" w:ascii="Times New Roman" w:hAnsi="Times New Roman"/>
          <w:b/>
          <w:iCs/>
          <w:sz w:val="28"/>
          <w:szCs w:val="28"/>
          <w:lang w:val="ru-RU" w:eastAsia="uk-UA"/>
        </w:rPr>
        <w:t>:</w:t>
      </w:r>
      <w:r>
        <w:rPr>
          <w:rFonts w:cs="Times New Roman" w:ascii="Times New Roman" w:hAnsi="Times New Roman"/>
          <w:b/>
          <w:sz w:val="28"/>
          <w:szCs w:val="28"/>
          <w:lang w:val="ru-RU" w:eastAsia="uk-UA"/>
        </w:rPr>
        <w:t xml:space="preserve"> </w:t>
      </w:r>
      <w:r>
        <w:rPr>
          <w:rFonts w:cs="Times New Roman" w:ascii="Times New Roman" w:hAnsi="Times New Roman"/>
          <w:iCs/>
          <w:sz w:val="28"/>
          <w:szCs w:val="28"/>
          <w:lang w:val="ru-RU" w:eastAsia="uk-UA"/>
        </w:rPr>
        <w:t xml:space="preserve">Осадчук А.П.,  </w:t>
      </w:r>
      <w:r>
        <w:rPr>
          <w:rFonts w:cs="Times New Roman" w:ascii="Times New Roman" w:hAnsi="Times New Roman"/>
          <w:iCs/>
          <w:sz w:val="28"/>
          <w:szCs w:val="28"/>
          <w:lang w:val="uk-UA" w:eastAsia="uk-UA"/>
        </w:rPr>
        <w:t xml:space="preserve">Огородник С.М., </w:t>
      </w:r>
      <w:r>
        <w:rPr>
          <w:rFonts w:cs="Times New Roman" w:ascii="Times New Roman" w:hAnsi="Times New Roman"/>
          <w:sz w:val="28"/>
          <w:szCs w:val="28"/>
          <w:lang w:val="ru-RU" w:eastAsia="uk-UA"/>
        </w:rPr>
        <w:t xml:space="preserve"> </w:t>
      </w:r>
      <w:r>
        <w:rPr>
          <w:rFonts w:cs="Times New Roman" w:ascii="Times New Roman" w:hAnsi="Times New Roman"/>
          <w:iCs/>
          <w:sz w:val="28"/>
          <w:szCs w:val="28"/>
          <w:lang w:val="ru-RU" w:eastAsia="uk-UA"/>
        </w:rPr>
        <w:t xml:space="preserve">Перченко В.О., </w:t>
      </w:r>
      <w:r>
        <w:rPr>
          <w:rFonts w:cs="Times New Roman" w:ascii="Times New Roman" w:hAnsi="Times New Roman"/>
          <w:sz w:val="28"/>
          <w:szCs w:val="28"/>
          <w:lang w:val="ru-RU" w:eastAsia="uk-UA"/>
        </w:rPr>
        <w:t>Федорів І.П.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  <w:rPr>
          <w:sz w:val="28"/>
          <w:b/>
          <w:sz w:val="28"/>
          <w:b/>
          <w:szCs w:val="28"/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Інші присутні: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</w:pPr>
      <w:r>
        <w:rPr>
          <w:rFonts w:ascii="Times New Roman" w:hAnsi="Times New Roman"/>
          <w:sz w:val="28"/>
          <w:szCs w:val="28"/>
          <w:lang w:val="uk-UA"/>
        </w:rPr>
        <w:t>працівники секретаріату Київської міської ради Бориславська М.С.,                  Логвиненко В.А. та помічник-консультант депутата Фарбота М.Р.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  <w:rPr>
          <w:sz w:val="28"/>
          <w:u w:val="single"/>
          <w:b/>
          <w:sz w:val="28"/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center"/>
      </w:pPr>
      <w:r>
        <w:rPr>
          <w:rFonts w:ascii="Times New Roman" w:hAnsi="Times New Roman"/>
          <w:b/>
          <w:sz w:val="28"/>
          <w:szCs w:val="28"/>
          <w:lang w:val="uk-UA"/>
        </w:rPr>
        <w:t>ПРОЕКТ ПОРЯДКУ ДЕННОГО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center"/>
        <w:rPr>
          <w:sz w:val="28"/>
          <w:b/>
          <w:sz w:val="28"/>
          <w:b/>
          <w:szCs w:val="28"/>
          <w:rFonts w:ascii="Times New Roman" w:hAnsi="Times New Roman" w:eastAsia="Andale Sans UI" w:cs="Tahoma"/>
          <w:color w:val="00000A"/>
          <w:lang w:val="uk-UA" w:eastAsia="zh-CN" w:bidi="en-US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  <w:r/>
    </w:p>
    <w:p>
      <w:pPr>
        <w:pStyle w:val="1"/>
        <w:ind w:firstLine="567"/>
        <w:jc w:val="both"/>
      </w:pPr>
      <w:r>
        <w:rPr>
          <w:rFonts w:ascii="Times New Roman" w:hAnsi="Times New Roman"/>
          <w:sz w:val="28"/>
          <w:szCs w:val="28"/>
          <w:lang w:val="uk-UA"/>
        </w:rPr>
        <w:t>1. Про питання затвердження робочого плану оцінки корупційних ризиків у діяльності Київської міської ради.</w:t>
      </w:r>
      <w:r/>
    </w:p>
    <w:p>
      <w:pPr>
        <w:pStyle w:val="1"/>
        <w:ind w:firstLine="567"/>
        <w:jc w:val="both"/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sz w:val="28"/>
          <w:szCs w:val="28"/>
          <w:lang w:val="ru-RU"/>
        </w:rPr>
        <w:t>Про порядок проведення оцінки корупційних ризиків у діяльності Київської міської ради та підготовки звіту за результатами оцінки.</w:t>
      </w:r>
      <w:r/>
    </w:p>
    <w:p>
      <w:pPr>
        <w:pStyle w:val="1"/>
        <w:ind w:firstLine="567"/>
        <w:jc w:val="both"/>
      </w:pPr>
      <w:r>
        <w:rPr>
          <w:rFonts w:ascii="Times New Roman" w:hAnsi="Times New Roman"/>
          <w:sz w:val="28"/>
          <w:szCs w:val="28"/>
          <w:lang w:val="uk-UA"/>
        </w:rPr>
        <w:t>3.  Різне.</w:t>
      </w:r>
      <w:r/>
    </w:p>
    <w:p>
      <w:pPr>
        <w:pStyle w:val="1"/>
        <w:ind w:firstLine="567"/>
        <w:jc w:val="both"/>
      </w:pPr>
      <w:r>
        <w:rPr>
          <w:rFonts w:ascii="Times New Roman" w:hAnsi="Times New Roman"/>
          <w:sz w:val="28"/>
          <w:szCs w:val="28"/>
          <w:lang w:val="ru-RU"/>
        </w:rPr>
        <w:t>3.1. Щодо оновлення інформації стосовно місця роботи депутатів Київської міської ради.</w:t>
      </w:r>
      <w:r/>
    </w:p>
    <w:p>
      <w:pPr>
        <w:pStyle w:val="Normal"/>
        <w:ind w:firstLine="567"/>
        <w:jc w:val="both"/>
      </w:pPr>
      <w:r>
        <w:rPr>
          <w:sz w:val="28"/>
          <w:szCs w:val="28"/>
          <w:lang w:val="ru-RU"/>
        </w:rPr>
        <w:t>3.2. Розгляд листа МГО «За рівновагу в суспільстві» щодо включення їх представників до складу Комісії з проведення оцінки корупційних ризиків у діяльності Київської міської ради.</w:t>
      </w:r>
      <w:r/>
    </w:p>
    <w:p>
      <w:pPr>
        <w:pStyle w:val="1"/>
        <w:ind w:firstLine="567"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en-US" w:eastAsia="zh-CN" w:bidi="en-US"/>
        </w:rPr>
      </w:pPr>
      <w:r>
        <w:rPr/>
      </w:r>
      <w:r/>
    </w:p>
    <w:p>
      <w:pPr>
        <w:pStyle w:val="1"/>
        <w:ind w:firstLine="567"/>
        <w:jc w:val="both"/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Прокопів В.В.</w:t>
      </w:r>
      <w:r>
        <w:rPr>
          <w:rFonts w:ascii="Times New Roman" w:hAnsi="Times New Roman"/>
          <w:sz w:val="28"/>
          <w:szCs w:val="28"/>
          <w:lang w:val="uk-UA"/>
        </w:rPr>
        <w:t xml:space="preserve"> запропонував затвердити проект порядку денного за основу та в цілому.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Голосували: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“за” – 1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>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, проти –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0, утримались – 0.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spacing w:lineRule="auto" w:line="276" w:before="0" w:after="0"/>
        <w:ind w:firstLine="567"/>
        <w:contextualSpacing/>
        <w:jc w:val="both"/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  <w:t>Рішення прийнято.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: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>затвердити порядок денний за основу та в цілому.</w:t>
      </w:r>
      <w:r/>
    </w:p>
    <w:p>
      <w:pPr>
        <w:pStyle w:val="1"/>
        <w:ind w:firstLine="567"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en-US" w:eastAsia="zh-CN" w:bidi="en-US"/>
        </w:rPr>
      </w:pPr>
      <w:r>
        <w:rPr/>
      </w:r>
      <w:r/>
    </w:p>
    <w:p>
      <w:pPr>
        <w:pStyle w:val="1"/>
        <w:ind w:firstLine="567"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en-US" w:eastAsia="zh-CN" w:bidi="en-US"/>
        </w:rPr>
      </w:pPr>
      <w:r>
        <w:rPr/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1. </w:t>
      </w: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lang w:val="uk-UA"/>
        </w:rPr>
        <w:t>Про питання затвердження робочого плану оцінки корупційних ризиків у діяльності Київської міської ради.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Яценка О.С.,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який зазначив, що за результатами двох засідань робочої групи було напрацьовано проект робочого плану оцінки корупційних ризиків у діяльності Київської міської ради (далі — Робочий план) та рекомендований перелік корупційних ризиків у формі додатка до Робочого плану. Запропонував членам комісії затвердити Робочий план разом з додатком.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Слончак В.В.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зауважив, що у додатку до Робочого плану у тексті слова “працівники Київської міської ради”, замінити словами “працівники секретаріату Київської міської ради”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en-US"/>
        </w:rPr>
        <w:t xml:space="preserve">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>та голосувати з відповідною  правкою по всіх позиціях додатка.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Прокопів В.В.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запропонував голосувати за затвердження Робочого плану з додатком та відповідними правками.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  <w:rPr>
          <w:sz w:val="28"/>
          <w:sz w:val="28"/>
          <w:szCs w:val="28"/>
          <w:iCs/>
          <w:rFonts w:ascii="Times New Roman" w:hAnsi="Times New Roman" w:eastAsia="Arial Unicode MS" w:cs="Times New Roman"/>
          <w:color w:val="000000"/>
          <w:lang w:val="uk-UA" w:eastAsia="zh-CN" w:bidi="en-US"/>
        </w:rPr>
      </w:pP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Голосували: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“за” – 1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>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, проти –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0, утримались – 0.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spacing w:lineRule="auto" w:line="276" w:before="0" w:after="0"/>
        <w:ind w:firstLine="567"/>
        <w:contextualSpacing/>
        <w:jc w:val="both"/>
        <w:rPr>
          <w:lang w:val="ru-RU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  <w:t>Рішення прийнято.</w:t>
      </w:r>
      <w:r/>
    </w:p>
    <w:p>
      <w:pPr>
        <w:pStyle w:val="11"/>
        <w:suppressLineNumbers/>
        <w:tabs>
          <w:tab w:val="left" w:pos="993" w:leader="none"/>
        </w:tabs>
        <w:suppressAutoHyphens w:val="false"/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u w:val="single"/>
          <w:shd w:fill="FFFFFF" w:val="clear"/>
          <w:lang w:val="uk-UA"/>
        </w:rPr>
        <w:t>Вирішили</w:t>
      </w: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  <w:t xml:space="preserve">: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shd w:fill="FFFFFF" w:val="clear"/>
          <w:lang w:val="uk-UA"/>
        </w:rPr>
        <w:t xml:space="preserve">затвердити Робочий план з правками до нього, </w:t>
      </w:r>
      <w:bookmarkStart w:id="0" w:name="__UnoMark__593_1464849359"/>
      <w:bookmarkEnd w:id="0"/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shd w:fill="FFFFFF" w:val="clear"/>
          <w:lang w:val="uk-UA"/>
        </w:rPr>
        <w:t xml:space="preserve">а саме: у тексті      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shd w:fill="FFFFFF" w:val="clear"/>
          <w:lang w:val="uk-UA"/>
        </w:rPr>
        <w:t>додатку до нього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shd w:fill="FFFFFF" w:val="clear"/>
          <w:lang w:val="uk-UA"/>
        </w:rPr>
        <w:t xml:space="preserve"> слова “працівники Київської міської ради”, замінити словами “працівники секретаріату Київської міської ради”.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spacing w:lineRule="auto" w:line="276" w:before="0" w:after="0"/>
        <w:ind w:firstLine="567"/>
        <w:contextualSpacing/>
        <w:jc w:val="both"/>
        <w:rPr>
          <w:sz w:val="28"/>
          <w:b/>
          <w:shd w:fill="FFFFFF" w:val="clear"/>
          <w:sz w:val="28"/>
          <w:b/>
          <w:szCs w:val="28"/>
          <w:iCs/>
          <w:bCs/>
          <w:rFonts w:ascii="Times New Roman" w:hAnsi="Times New Roman" w:eastAsia="Liberation Serif" w:cs="Times New Roman"/>
          <w:color w:val="000000"/>
          <w:lang w:val="ru-RU" w:eastAsia="zh-CN" w:bidi="en-US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ru-RU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90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2. </w:t>
      </w:r>
      <w:r>
        <w:rPr>
          <w:rFonts w:eastAsia="Times New Roman" w:cs="Times New Roman" w:ascii="Times New Roman" w:hAnsi="Times New Roman"/>
          <w:b/>
          <w:iCs/>
          <w:color w:val="000000"/>
          <w:sz w:val="28"/>
          <w:szCs w:val="28"/>
          <w:lang w:eastAsia="ru-RU" w:bidi="ar-SA"/>
        </w:rPr>
        <w:t>Про порядок проведення оцінки корупційних ризиків у діяльності Київської міської ради та підготовки звіту за результатами оцінки.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ru-RU" w:eastAsia="zh-CN" w:bidi="en-US"/>
        </w:rPr>
      </w:pPr>
      <w:r>
        <w:rPr/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Яценка О.С.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, який зазначив, що відповідно до розділу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en-US"/>
        </w:rPr>
        <w:t>IV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Методології </w:t>
      </w:r>
      <w:bookmarkStart w:id="1" w:name="__DdeLink__239_1242279633"/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>оцінювання корупційних ризиків у діяльності органів влади, затвердженої</w:t>
      </w:r>
      <w:bookmarkEnd w:id="1"/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рішенням Національного агентства з питань запобігання корупції              від 02.12.2016 № 126, зареєстрованого в Міністерстві юстиції України від 28.12.2016 № 1718/29848 (далі - Методологія), оцінка корупційних ризиків здійснюється за критеріями ймовірності виникнення ідентифікованих корупційних ризиків та наслідків корупційного правопорушення чи правопорушення, пов’язаного з корупцією. Відповідно до розділу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en-US"/>
        </w:rPr>
        <w:t>V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Методології з</w:t>
      </w:r>
      <w:r>
        <w:rPr>
          <w:rFonts w:ascii="Times New Roman" w:hAnsi="Times New Roman"/>
          <w:color w:val="000000"/>
          <w:sz w:val="28"/>
          <w:szCs w:val="28"/>
        </w:rPr>
        <w:t>а результатами оцінки корупційних ризиків у діяльності органу влади комісія готує звіт, який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затверджується суб’єктом затвердження антикорупційної програми та включається до антикорупційної програми.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ascii="Times New Roman" w:hAnsi="Times New Roman"/>
          <w:sz w:val="28"/>
          <w:szCs w:val="28"/>
          <w:u w:val="single"/>
        </w:rPr>
        <w:t>Яценком О.С</w:t>
      </w:r>
      <w:r>
        <w:rPr>
          <w:rFonts w:ascii="Times New Roman" w:hAnsi="Times New Roman"/>
          <w:sz w:val="28"/>
          <w:szCs w:val="28"/>
        </w:rPr>
        <w:t xml:space="preserve">. запропоновано доручити управлінню з питань контролю та запобігання і протидії корупції секретаріату Київської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(далі - Управління)</w:t>
      </w:r>
      <w:r>
        <w:rPr>
          <w:rFonts w:ascii="Times New Roman" w:hAnsi="Times New Roman"/>
          <w:sz w:val="28"/>
          <w:szCs w:val="28"/>
        </w:rPr>
        <w:t xml:space="preserve"> провести оцінку корупційних ризиків у діяльності Київської міської ради. </w:t>
      </w:r>
      <w:r>
        <w:rPr>
          <w:rFonts w:ascii="Times New Roman" w:hAnsi="Times New Roman"/>
          <w:sz w:val="28"/>
          <w:szCs w:val="28"/>
          <w:lang w:val="uk-UA"/>
        </w:rPr>
        <w:t>Робочій групі з проведення оцінки корупційних ризиків підготувати проект звіту про результати оцінки корупційних ризиків та надати його на розгляд Комісії.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Прокопів В.В.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запропонував поставити на голосування пропозицію доповідача щодо проведення оцінки корупційних ризиків управлінням та підготовки робочою групу проекту звіту  про результати оцінки корупційних ризиків.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ru-RU" w:eastAsia="zh-CN" w:bidi="en-US"/>
        </w:rPr>
      </w:pPr>
      <w:r>
        <w:rPr/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Голосували: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“за” – 1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>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, проти –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0, утримались – 0.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lang w:val="ru-RU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  <w:t>Рішення прийнято.</w:t>
      </w:r>
      <w:r/>
    </w:p>
    <w:p>
      <w:pPr>
        <w:pStyle w:val="11"/>
        <w:suppressLineNumbers/>
        <w:tabs>
          <w:tab w:val="left" w:pos="993" w:leader="none"/>
        </w:tabs>
        <w:suppressAutoHyphens w:val="false"/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u w:val="single"/>
          <w:shd w:fill="FFFFFF" w:val="clear"/>
          <w:lang w:val="uk-UA"/>
        </w:rPr>
        <w:t>Вирішили: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shd w:fill="FFFFFF" w:val="clear"/>
          <w:lang w:val="uk-UA"/>
        </w:rPr>
        <w:t xml:space="preserve"> доручити управлінню з питань контролю та запобігання і             протидії корупції секретаріату Київської міської ради провести оцінку корупційних ризиків у діяльності Київської міської ради, а робочій групі з проведення оцінки корупційних ризиків підготувати проект звіту про результати оцінки корупційних ризиків та надати його на розгляд Комісії.</w:t>
      </w:r>
      <w:r/>
    </w:p>
    <w:p>
      <w:pPr>
        <w:pStyle w:val="11"/>
        <w:suppressLineNumbers/>
        <w:tabs>
          <w:tab w:val="left" w:pos="993" w:leader="none"/>
        </w:tabs>
        <w:suppressAutoHyphens w:val="false"/>
        <w:spacing w:lineRule="auto" w:line="276" w:before="0" w:after="0"/>
        <w:ind w:left="0" w:firstLine="567"/>
        <w:contextualSpacing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ru-RU" w:eastAsia="zh-CN" w:bidi="en-US"/>
        </w:rPr>
      </w:pPr>
      <w:r>
        <w:rPr/>
      </w:r>
      <w:r/>
    </w:p>
    <w:p>
      <w:pPr>
        <w:pStyle w:val="11"/>
        <w:suppressLineNumbers/>
        <w:tabs>
          <w:tab w:val="left" w:pos="993" w:leader="none"/>
        </w:tabs>
        <w:suppressAutoHyphens w:val="false"/>
        <w:spacing w:lineRule="auto" w:line="276" w:before="0" w:after="0"/>
        <w:ind w:left="0" w:firstLine="567"/>
        <w:contextualSpacing/>
        <w:jc w:val="both"/>
        <w:rPr>
          <w:sz w:val="24"/>
          <w:sz w:val="24"/>
          <w:szCs w:val="24"/>
          <w:rFonts w:ascii="Liberation Serif" w:hAnsi="Liberation Serif" w:eastAsia="Arial Unicode MS" w:cs="Tahoma"/>
          <w:color w:val="00000A"/>
          <w:lang w:val="ru-RU" w:eastAsia="zh-CN" w:bidi="en-US"/>
        </w:rPr>
      </w:pPr>
      <w:r>
        <w:rPr>
          <w:rFonts w:eastAsia="Arial Unicode MS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color w:val="000000"/>
          <w:sz w:val="28"/>
          <w:szCs w:val="28"/>
          <w:lang w:val="uk-UA"/>
        </w:rPr>
        <w:t>3.  Різне.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color w:val="000000"/>
          <w:sz w:val="28"/>
          <w:szCs w:val="28"/>
        </w:rPr>
        <w:t>3.1. Щодо оновлення інформації стосовно місця роботи депутатів Київської міської ради.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eastAsia="Arial Unicode MS" w:cs="Times New Roman" w:ascii="Times New Roman" w:hAnsi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Яценка О.С.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>, який наголосив, що для підготовки довідки про наявність конфлікту інтересів у депутатів Київської міської ради під час голосування на пленарних засіданням Київської міської ради Управлінню потрібна інформація щодо  місця роботи депутатів Київської міської ради, яка наразі відсутня.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u w:val="single"/>
          <w:lang w:val="uk-UA"/>
        </w:rPr>
        <w:t>Прокопів В.В.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запропонував підготувати лист </w:t>
      </w:r>
      <w:bookmarkStart w:id="2" w:name="__DdeLink__591_1464849359"/>
      <w:bookmarkEnd w:id="2"/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>до голів депутатських фракцій Київської міської ради з проханням щорічно до 01 січня надавати інформацію про місце роботи депутатів Київської міської ради, а у разі зміни місця роботи повідомляти секретаріату Київської міської ради у 10-денний термін.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  <w:rPr>
          <w:sz w:val="24"/>
          <w:sz w:val="24"/>
          <w:szCs w:val="24"/>
          <w:rFonts w:ascii="Liberation Serif" w:hAnsi="Liberation Serif" w:eastAsia="Andale Sans UI" w:cs="Tahoma"/>
          <w:color w:val="00000A"/>
          <w:lang w:val="ru-RU" w:eastAsia="zh-CN" w:bidi="en-US"/>
        </w:rPr>
      </w:pPr>
      <w:r>
        <w:rPr/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“за” – 1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>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, проти –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0, утримались – 0.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lang w:val="ru-RU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  <w:t>Рішення прийнято.</w:t>
      </w:r>
      <w:r/>
    </w:p>
    <w:p>
      <w:pPr>
        <w:pStyle w:val="Xfmc5"/>
        <w:suppressLineNumbers/>
        <w:shd w:val="clear" w:color="auto" w:themeColor="" w:themeTint="" w:themeShade="" w:fill="FFFFFF" w:themeFill="" w:themeFillTint="" w:themeFillShade=""/>
        <w:tabs>
          <w:tab w:val="left" w:pos="851" w:leader="none"/>
        </w:tabs>
        <w:spacing w:lineRule="auto" w:line="276" w:before="0" w:after="0"/>
        <w:ind w:firstLine="567"/>
        <w:jc w:val="both"/>
      </w:pPr>
      <w:r>
        <w:rPr>
          <w:rFonts w:eastAsia="Arial Unicode MS"/>
          <w:b/>
          <w:bCs/>
          <w:iCs/>
          <w:color w:val="000000"/>
          <w:sz w:val="28"/>
          <w:szCs w:val="28"/>
          <w:u w:val="single"/>
          <w:shd w:fill="FFFFFF" w:val="clear"/>
          <w:lang w:val="ru-RU"/>
        </w:rPr>
        <w:t>Вирішили:</w:t>
      </w:r>
      <w:r>
        <w:rPr>
          <w:rFonts w:eastAsia="Arial Unicode MS"/>
          <w:b/>
          <w:bCs/>
          <w:iCs/>
          <w:color w:val="000000"/>
          <w:sz w:val="28"/>
          <w:szCs w:val="28"/>
          <w:shd w:fill="FFFFFF" w:val="clear"/>
          <w:lang w:val="ru-RU"/>
        </w:rPr>
        <w:t xml:space="preserve"> </w:t>
      </w:r>
      <w:r>
        <w:rPr>
          <w:rFonts w:eastAsia="Arial Unicode MS"/>
          <w:iCs/>
          <w:color w:val="000000"/>
          <w:sz w:val="28"/>
          <w:szCs w:val="28"/>
          <w:shd w:fill="FFFFFF" w:val="clear"/>
          <w:lang w:val="uk-UA"/>
        </w:rPr>
        <w:t>направити лист за підписом заступника міського голови — секретаря Київської міської ради керівникам депутатських фракцій Київської міської ради з проханням до 01 січня надати інформацію щодо місця роботи                депутатів Київської міської ради, а у разі зміни місця роботи повідомляти секретаріату Київської міської ради у 10-денний термін.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  <w:rPr>
          <w:sz w:val="28"/>
          <w:sz w:val="28"/>
          <w:szCs w:val="28"/>
          <w:bCs/>
          <w:rFonts w:ascii="Times New Roman" w:hAnsi="Times New Roman" w:eastAsia="Arial Unicode MS" w:cs="Times New Roman"/>
          <w:color w:val="000000"/>
          <w:lang w:val="uk-UA" w:eastAsia="zh-CN" w:bidi="en-US"/>
        </w:rPr>
      </w:pPr>
      <w:r>
        <w:rPr>
          <w:rFonts w:eastAsia="Arial Unicode MS" w:cs="Times New Roman" w:ascii="Times New Roman" w:hAnsi="Times New Roman"/>
          <w:bCs/>
          <w:color w:val="000000"/>
          <w:sz w:val="28"/>
          <w:szCs w:val="28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color w:val="000000"/>
          <w:sz w:val="28"/>
          <w:szCs w:val="28"/>
          <w:lang w:val="uk-UA"/>
        </w:rPr>
        <w:t>3.2. Розгляд листа МГО «За рівновагу в суспільстві» щодо включення їх представників до складу Комісії з проведення оцінки корупційних ризиків у діяльності Київської міськ</w:t>
      </w:r>
      <w:bookmarkStart w:id="3" w:name="_GoBack1"/>
      <w:bookmarkEnd w:id="3"/>
      <w:r>
        <w:rPr>
          <w:rFonts w:eastAsia="Arial Unicode MS" w:cs="Times New Roman" w:ascii="Times New Roman" w:hAnsi="Times New Roman"/>
          <w:b/>
          <w:bCs/>
          <w:color w:val="000000"/>
          <w:sz w:val="28"/>
          <w:szCs w:val="28"/>
          <w:lang w:val="uk-UA"/>
        </w:rPr>
        <w:t>ої ради.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b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single"/>
          <w:lang w:val="uk-UA"/>
        </w:rPr>
        <w:t>Яценка О.С.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, який зазначив, що Управлінням здійснено аналіз інформації наданої  МГО «За рівновагу в суспільстві», та інформації, вказаної на офіційному веб-сайті громадської організації. За результатами аналізу встановлено, що основною метою д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en-US"/>
        </w:rPr>
        <w:t>іяльності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 цієї організації є с</w:t>
      </w:r>
      <w:r>
        <w:rPr>
          <w:rFonts w:ascii="Times New Roman" w:hAnsi="Times New Roman"/>
          <w:color w:val="161515"/>
          <w:sz w:val="28"/>
          <w:szCs w:val="28"/>
        </w:rPr>
        <w:t xml:space="preserve">прияння практичному здійсненню загальнодержавних, регіональних, місцевих та міжнародних програм, що спрямовані на поліпшення соціальних відносин та економічного становища у суспільстві, і взаємодія в цій галузі з закордонними країнами, міжнародними організаціями та запропонував не включати до складу Комісії представників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МГО «За рівновагу в суспільстві».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single"/>
          <w:lang w:val="uk-UA"/>
        </w:rPr>
        <w:t>Слончак В.В.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 зазначив, що відповідно до пункту 2 Розділу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en-US"/>
        </w:rPr>
        <w:t xml:space="preserve">II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Методології встановлено строки, коли громадські організації могли подавати свої кандидатури щодо включення до складу Комісії.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single"/>
          <w:lang w:val="uk-UA"/>
        </w:rPr>
        <w:t>Прокопів В.В.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 запропонував підготувати лист </w:t>
      </w:r>
      <w:bookmarkStart w:id="4" w:name="__DdeLink__188_88282474"/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МГО «За рівновагу в суспільстві»</w:t>
      </w:r>
      <w:bookmarkEnd w:id="4"/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 з пропозицією брати участь у роботі Комісії з правом дорадчого голосу,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а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також зауважив, що при розгляді цього листа потрібно було запросити представників зазначеної громадської організації та наголосив на потребі в подальшому запрошувати таких представників на засідання Комісії.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  <w:rPr>
          <w:sz w:val="28"/>
          <w:sz w:val="28"/>
          <w:szCs w:val="28"/>
          <w:rFonts w:ascii="Times New Roman" w:hAnsi="Times New Roman" w:eastAsia="Arial Unicode MS" w:cs="Times New Roman"/>
          <w:color w:val="000000"/>
          <w:lang w:val="uk-UA" w:eastAsia="zh-CN" w:bidi="en-US"/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“за” – 1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>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, проти –</w:t>
      </w:r>
      <w:r>
        <w:rPr>
          <w:rFonts w:cs="Times New Roman" w:ascii="Times New Roman" w:hAnsi="Times New Roman"/>
          <w:sz w:val="28"/>
          <w:szCs w:val="28"/>
          <w:shd w:fill="FFFFFF" w:val="clear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0, утримались – 0.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lang w:val="ru-RU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  <w:t>Рішення прийнято.</w:t>
      </w:r>
      <w:r/>
    </w:p>
    <w:p>
      <w:pPr>
        <w:pStyle w:val="11"/>
        <w:suppressLineNumbers/>
        <w:tabs>
          <w:tab w:val="left" w:pos="993" w:leader="none"/>
        </w:tabs>
        <w:suppressAutoHyphens w:val="false"/>
        <w:spacing w:lineRule="auto" w:line="276" w:before="0" w:after="0"/>
        <w:ind w:left="0" w:firstLine="567"/>
        <w:contextualSpacing/>
        <w:jc w:val="both"/>
      </w:pP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u w:val="single"/>
          <w:lang w:val="uk-UA"/>
        </w:rPr>
        <w:t>Вирішили: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 доручити Управлінню</w:t>
      </w:r>
      <w:r>
        <w:rPr>
          <w:rFonts w:eastAsia="Arial Unicode MS" w:cs="Times New Roman" w:ascii="Times New Roman" w:hAnsi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підготувати лист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за підписом заступника міського голови — секретаря Київської міської ради у відповідності до чинного порядку </w:t>
      </w:r>
      <w:r>
        <w:rPr>
          <w:rFonts w:eastAsia="Arial Unicode MS" w:cs="Times New Roman" w:ascii="Times New Roman" w:hAnsi="Times New Roman"/>
          <w:iCs/>
          <w:color w:val="000000"/>
          <w:sz w:val="28"/>
          <w:szCs w:val="28"/>
          <w:lang w:val="uk-UA"/>
        </w:rPr>
        <w:t xml:space="preserve">з пропозицією 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МГО «За рівновагу в суспільстві» щодо залучення їх представників до роботи Комісії з правом</w:t>
      </w:r>
      <w:bookmarkStart w:id="5" w:name="_GoBack"/>
      <w:bookmarkEnd w:id="5"/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 xml:space="preserve"> дорадчого  голосу.  </w:t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sz w:val="28"/>
          <w:sz w:val="28"/>
          <w:szCs w:val="28"/>
          <w:rFonts w:ascii="Times New Roman" w:hAnsi="Times New Roman" w:eastAsia="Andale Sans UI" w:cs="Tahoma"/>
          <w:color w:val="00000A"/>
          <w:lang w:val="ru-RU" w:eastAsia="zh-CN" w:bidi="en-US"/>
        </w:rPr>
      </w:pPr>
      <w:r>
        <w:rPr>
          <w:rFonts w:ascii="Times New Roman" w:hAnsi="Times New Roman"/>
          <w:sz w:val="28"/>
          <w:szCs w:val="28"/>
          <w:lang w:val="ru-RU"/>
        </w:rPr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sz w:val="28"/>
          <w:b/>
          <w:shd w:fill="FFFFFF" w:val="clear"/>
          <w:sz w:val="28"/>
          <w:b/>
          <w:szCs w:val="28"/>
          <w:iCs/>
          <w:bCs/>
          <w:rFonts w:ascii="Times New Roman" w:hAnsi="Times New Roman" w:eastAsia="Liberation Serif" w:cs="Times New Roman"/>
          <w:color w:val="000000"/>
          <w:lang w:val="uk-UA" w:eastAsia="zh-CN" w:bidi="en-US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sz w:val="28"/>
          <w:b/>
          <w:shd w:fill="FFFFFF" w:val="clear"/>
          <w:sz w:val="28"/>
          <w:b/>
          <w:szCs w:val="28"/>
          <w:iCs/>
          <w:bCs/>
          <w:rFonts w:ascii="Times New Roman" w:hAnsi="Times New Roman" w:eastAsia="Liberation Serif" w:cs="Times New Roman"/>
          <w:color w:val="000000"/>
          <w:lang w:val="uk-UA" w:eastAsia="zh-CN" w:bidi="en-US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</w:r>
      <w:r/>
    </w:p>
    <w:p>
      <w:pPr>
        <w:pStyle w:val="1"/>
        <w:suppressLineNumbers/>
        <w:tabs>
          <w:tab w:val="left" w:pos="225" w:leader="none"/>
        </w:tabs>
        <w:suppressAutoHyphens w:val="false"/>
        <w:ind w:firstLine="567"/>
        <w:jc w:val="both"/>
        <w:rPr>
          <w:sz w:val="28"/>
          <w:b/>
          <w:shd w:fill="FFFFFF" w:val="clear"/>
          <w:sz w:val="28"/>
          <w:b/>
          <w:szCs w:val="28"/>
          <w:iCs/>
          <w:bCs/>
          <w:rFonts w:ascii="Times New Roman" w:hAnsi="Times New Roman" w:eastAsia="Liberation Serif" w:cs="Times New Roman"/>
          <w:color w:val="000000"/>
          <w:lang w:val="uk-UA" w:eastAsia="zh-CN" w:bidi="en-US"/>
        </w:rPr>
      </w:pPr>
      <w:r>
        <w:rPr>
          <w:rFonts w:eastAsia="Liberation Serif" w:cs="Times New Roman" w:ascii="Times New Roman" w:hAnsi="Times New Roman"/>
          <w:b/>
          <w:bCs/>
          <w:iCs/>
          <w:color w:val="000000"/>
          <w:sz w:val="28"/>
          <w:szCs w:val="28"/>
          <w:shd w:fill="FFFFFF" w:val="clear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Голова Комісії                                                                                               В. Прокопів</w:t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  <w:rPr>
          <w:sz w:val="28"/>
          <w:sz w:val="28"/>
          <w:szCs w:val="28"/>
          <w:rFonts w:ascii="Times New Roman" w:hAnsi="Times New Roman" w:eastAsia="Arial Unicode MS" w:cs="Times New Roman"/>
          <w:color w:val="000000"/>
          <w:lang w:val="uk-UA" w:eastAsia="zh-CN" w:bidi="en-US"/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  <w:rPr>
          <w:sz w:val="28"/>
          <w:sz w:val="28"/>
          <w:szCs w:val="28"/>
          <w:rFonts w:ascii="Times New Roman" w:hAnsi="Times New Roman" w:eastAsia="Arial Unicode MS" w:cs="Times New Roman"/>
          <w:color w:val="000000"/>
          <w:lang w:val="uk-UA" w:eastAsia="zh-CN" w:bidi="en-US"/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  <w:rPr>
          <w:sz w:val="28"/>
          <w:sz w:val="28"/>
          <w:szCs w:val="28"/>
          <w:rFonts w:ascii="Times New Roman" w:hAnsi="Times New Roman" w:eastAsia="Arial Unicode MS" w:cs="Times New Roman"/>
          <w:color w:val="000000"/>
          <w:lang w:val="uk-UA" w:eastAsia="zh-CN" w:bidi="en-US"/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</w:r>
      <w:r/>
    </w:p>
    <w:p>
      <w:pPr>
        <w:pStyle w:val="11"/>
        <w:tabs>
          <w:tab w:val="left" w:pos="993" w:leader="none"/>
        </w:tabs>
        <w:spacing w:lineRule="auto" w:line="276" w:before="0" w:after="0"/>
        <w:ind w:left="0" w:hanging="0"/>
        <w:contextualSpacing/>
        <w:jc w:val="both"/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val="uk-UA"/>
        </w:rPr>
        <w:t>Секретар Комісії                                                                                             І. Хацевич</w:t>
      </w:r>
      <w:r/>
    </w:p>
    <w:sectPr>
      <w:type w:val="nextPage"/>
      <w:pgSz w:w="11906" w:h="16838"/>
      <w:pgMar w:left="1417" w:right="679" w:header="0" w:top="850" w:footer="0" w:bottom="850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uk-UA" w:eastAsia="en-US" w:bidi="ar-SA"/>
      </w:rPr>
    </w:rPrDefault>
    <w:pPrDefault>
      <w:pPr/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0" w:name="heading 1"/>
    <w:lsdException w:qFormat="1" w:semiHidden="1" w:unhideWhenUsed="1" w:uiPriority="0" w:name="heading 2"/>
    <w:lsdException w:qFormat="1" w:semiHidden="1" w:unhideWhenUsed="1" w:uiPriority="0" w:name="heading 3"/>
    <w:lsdException w:qFormat="1" w:semiHidden="1" w:unhideWhenUsed="1" w:uiPriority="0" w:name="heading 4"/>
    <w:lsdException w:qFormat="1" w:semiHidden="1" w:unhideWhenUsed="1" w:uiPriority="0" w:name="heading 5"/>
    <w:lsdException w:qFormat="1" w:semiHidden="1" w:unhideWhenUsed="1" w:uiPriority="0" w:name="heading 6"/>
    <w:lsdException w:qFormat="1" w:semiHidden="1" w:unhideWhenUsed="1" w:uiPriority="0" w:name="heading 7"/>
    <w:lsdException w:qFormat="1" w:semiHidden="1" w:unhideWhenUsed="1" w:uiPriority="0" w:name="heading 8"/>
    <w:lsdException w:qFormat="1" w:semiHidden="1" w:unhideWhenUsed="1" w:uiPriority="0" w:name="heading 9"/>
    <w:lsdException w:semiHidden="1" w:unhideWhenUsed="1" w:name="index 1"/>
    <w:lsdException w:semiHidden="1" w:unhideWhenUsed="1" w:name="index 2"/>
    <w:lsdException w:semiHidden="1" w:unhideWhenUsed="1" w:name="index 3"/>
    <w:lsdException w:semiHidden="1" w:unhideWhenUsed="1" w:name="index 4"/>
    <w:lsdException w:semiHidden="1" w:unhideWhenUsed="1" w:name="index 5"/>
    <w:lsdException w:semiHidden="1" w:unhideWhenUsed="1" w:name="index 6"/>
    <w:lsdException w:semiHidden="1" w:unhideWhenUsed="1" w:name="index 7"/>
    <w:lsdException w:semiHidden="1" w:unhideWhenUsed="1" w:name="index 8"/>
    <w:lsdException w:semiHidden="1" w:unhideWhenUsed="1" w:name="index 9"/>
    <w:lsdException w:semiHidden="1" w:unhideWhenUsed="1" w:uiPriority="39" w:name="toc 1"/>
    <w:lsdException w:semiHidden="1" w:unhideWhenUsed="1" w:uiPriority="39" w:name="toc 2"/>
    <w:lsdException w:semiHidden="1" w:unhideWhenUsed="1" w:uiPriority="39" w:name="toc 3"/>
    <w:lsdException w:semiHidden="1" w:unhideWhenUsed="1" w:uiPriority="39" w:name="toc 4"/>
    <w:lsdException w:semiHidden="1" w:unhideWhenUsed="1" w:uiPriority="39" w:name="toc 5"/>
    <w:lsdException w:semiHidden="1" w:unhideWhenUsed="1" w:uiPriority="39" w:name="toc 6"/>
    <w:lsdException w:semiHidden="1" w:unhideWhenUsed="1" w:uiPriority="39" w:name="toc 7"/>
    <w:lsdException w:semiHidden="1" w:unhideWhenUsed="1" w:uiPriority="39" w:name="toc 8"/>
    <w:lsdException w:semiHidden="1" w:unhideWhenUsed="1" w:uiPriority="39" w:name="toc 9"/>
    <w:lsdException w:semiHidden="1" w:unhideWhenUsed="1" w:name="Normal Indent"/>
    <w:lsdException w:semiHidden="1" w:unhideWhenUsed="1" w:name="footnote text"/>
    <w:lsdException w:semiHidden="1" w:unhideWhenUsed="1" w:name="annotation text"/>
    <w:lsdException w:semiHidden="1" w:unhideWhenUsed="1" w:name="header"/>
    <w:lsdException w:semiHidden="1" w:unhideWhenUsed="1" w:name="footer"/>
    <w:lsdException w:semiHidden="1" w:unhideWhenUsed="1" w:name="index heading"/>
    <w:lsdException w:qFormat="1" w:semiHidden="1" w:unhideWhenUsed="1" w:uiPriority="0" w:name="caption"/>
    <w:lsdException w:semiHidden="1" w:unhideWhenUsed="1" w:name="table of figures"/>
    <w:lsdException w:semiHidden="1" w:unhideWhenUsed="1" w:name="envelope address"/>
    <w:lsdException w:semiHidden="1" w:unhideWhenUsed="1" w:name="envelope return"/>
    <w:lsdException w:semiHidden="1" w:unhideWhenUsed="1" w:name="footnote reference"/>
    <w:lsdException w:semiHidden="1" w:unhideWhenUsed="1" w:name="annotation reference"/>
    <w:lsdException w:semiHidden="1" w:unhideWhenUsed="1" w:name="line number"/>
    <w:lsdException w:semiHidden="1" w:unhideWhenUsed="1" w:name="page number"/>
    <w:lsdException w:semiHidden="1" w:unhideWhenUsed="1" w:name="endnote reference"/>
    <w:lsdException w:semiHidden="1" w:unhideWhenUsed="1" w:name="endnote text"/>
    <w:lsdException w:semiHidden="1" w:unhideWhenUsed="1" w:name="table of authorities"/>
    <w:lsdException w:semiHidden="1" w:unhideWhenUsed="1" w:name="macro"/>
    <w:lsdException w:semiHidden="1" w:unhideWhenUsed="1" w:name="toa heading"/>
    <w:lsdException w:semiHidden="1" w:unhideWhenUsed="1" w:name="List"/>
    <w:lsdException w:semiHidden="1" w:unhideWhenUsed="1" w:name="List Bullet"/>
    <w:lsdException w:semiHidden="1" w:unhideWhenUsed="1" w:name="List Number"/>
    <w:lsdException w:semiHidden="1" w:unhideWhenUsed="1" w:name="List 2"/>
    <w:lsdException w:semiHidden="1" w:unhideWhenUsed="1" w:name="List 3"/>
    <w:lsdException w:semiHidden="1" w:unhideWhenUsed="1" w:name="List 4"/>
    <w:lsdException w:semiHidden="1" w:unhideWhenUsed="1" w:name="List 5"/>
    <w:lsdException w:semiHidden="1" w:unhideWhenUsed="1" w:name="List Bullet 2"/>
    <w:lsdException w:semiHidden="1" w:unhideWhenUsed="1" w:name="List Bullet 3"/>
    <w:lsdException w:semiHidden="1" w:unhideWhenUsed="1" w:name="List Bullet 4"/>
    <w:lsdException w:semiHidden="1" w:unhideWhenUsed="1" w:name="List Bullet 5"/>
    <w:lsdException w:semiHidden="1" w:unhideWhenUsed="1" w:name="List Number 2"/>
    <w:lsdException w:semiHidden="1" w:unhideWhenUsed="1" w:name="List Number 3"/>
    <w:lsdException w:semiHidden="1" w:unhideWhenUsed="1" w:name="List Number 4"/>
    <w:lsdException w:semiHidden="1" w:unhideWhenUsed="1" w:name="List Number 5"/>
    <w:lsdException w:qFormat="1" w:uiPriority="0" w:name="Title"/>
    <w:lsdException w:semiHidden="1" w:unhideWhenUsed="1" w:name="Closing"/>
    <w:lsdException w:semiHidden="1" w:unhideWhenUsed="1" w:name="Signature"/>
    <w:lsdException w:semiHidden="1" w:unhideWhenUsed="1" w:uiPriority="1" w:name="Default Paragraph Font"/>
    <w:lsdException w:semiHidden="1" w:unhideWhenUsed="1" w:name="Body Text"/>
    <w:lsdException w:semiHidden="1" w:unhideWhenUsed="1" w:name="Body Text Indent"/>
    <w:lsdException w:semiHidden="1" w:unhideWhenUsed="1" w:name="List Continue"/>
    <w:lsdException w:semiHidden="1" w:unhideWhenUsed="1" w:name="List Continue 2"/>
    <w:lsdException w:semiHidden="1" w:unhideWhenUsed="1" w:name="List Continue 3"/>
    <w:lsdException w:semiHidden="1" w:unhideWhenUsed="1" w:name="List Continue 4"/>
    <w:lsdException w:semiHidden="1" w:unhideWhenUsed="1" w:name="List Continue 5"/>
    <w:lsdException w:semiHidden="1" w:unhideWhenUsed="1" w:name="Message Header"/>
    <w:lsdException w:qFormat="1" w:uiPriority="0" w:name="Subtitle"/>
    <w:lsdException w:semiHidden="1" w:unhideWhenUsed="1" w:name="Salutation"/>
    <w:lsdException w:semiHidden="1" w:unhideWhenUsed="1" w:name="Date"/>
    <w:lsdException w:semiHidden="1" w:unhideWhenUsed="1" w:name="Body Text First Indent"/>
    <w:lsdException w:semiHidden="1" w:unhideWhenUsed="1" w:name="Body Text First Indent 2"/>
    <w:lsdException w:semiHidden="1" w:unhideWhenUsed="1" w:name="Note Heading"/>
    <w:lsdException w:semiHidden="1" w:unhideWhenUsed="1" w:name="Body Text 2"/>
    <w:lsdException w:semiHidden="1" w:unhideWhenUsed="1" w:name="Body Text 3"/>
    <w:lsdException w:semiHidden="1" w:unhideWhenUsed="1" w:name="Body Text Indent 2"/>
    <w:lsdException w:semiHidden="1" w:unhideWhenUsed="1" w:name="Body Text Indent 3"/>
    <w:lsdException w:semiHidden="1" w:unhideWhenUsed="1" w:name="Block Text"/>
    <w:lsdException w:semiHidden="1" w:unhideWhenUsed="1" w:uiPriority="0" w:name="Hyperlink"/>
    <w:lsdException w:semiHidden="1" w:unhideWhenUsed="1" w:name="FollowedHyperlink"/>
    <w:lsdException w:qFormat="1" w:uiPriority="0" w:name="Strong"/>
    <w:lsdException w:qFormat="1" w:uiPriority="0" w:name="Emphasis"/>
    <w:lsdException w:semiHidden="1" w:unhideWhenUsed="1" w:name="Document Map"/>
    <w:lsdException w:semiHidden="1" w:unhideWhenUsed="1" w:name="Plain Text"/>
    <w:lsdException w:semiHidden="1" w:unhideWhenUsed="1" w:name="E-mail Signature"/>
    <w:lsdException w:semiHidden="1" w:unhideWhenUsed="1" w:name="HTML Top of Form"/>
    <w:lsdException w:semiHidden="1" w:unhideWhenUsed="1" w:name="HTML Bottom of Form"/>
    <w:lsdException w:semiHidden="1" w:unhideWhenUsed="1" w:name="Normal (Web)"/>
    <w:lsdException w:semiHidden="1" w:unhideWhenUsed="1" w:name="HTML Acronym"/>
    <w:lsdException w:semiHidden="1" w:unhideWhenUsed="1" w:name="HTML Address"/>
    <w:lsdException w:semiHidden="1" w:unhideWhenUsed="1" w:name="HTML Cite"/>
    <w:lsdException w:semiHidden="1" w:unhideWhenUsed="1" w:name="HTML Code"/>
    <w:lsdException w:semiHidden="1" w:unhideWhenUsed="1" w:name="HTML Definition"/>
    <w:lsdException w:semiHidden="1" w:unhideWhenUsed="1" w:name="HTML Keyboard"/>
    <w:lsdException w:semiHidden="1" w:unhideWhenUsed="1" w:name="HTML Preformatted"/>
    <w:lsdException w:semiHidden="1" w:unhideWhenUsed="1" w:name="HTML Sample"/>
    <w:lsdException w:semiHidden="1" w:unhideWhenUsed="1" w:name="HTML Typewriter"/>
    <w:lsdException w:semiHidden="1" w:unhideWhenUsed="1" w:name="HTML Variable"/>
    <w:lsdException w:semiHidden="1" w:unhideWhenUsed="1" w:name="Normal Table"/>
    <w:lsdException w:semiHidden="1" w:unhideWhenUsed="1" w:name="annotation subject"/>
    <w:lsdException w:semiHidden="1" w:unhideWhenUsed="1" w:name="No List"/>
    <w:lsdException w:semiHidden="1" w:unhideWhenUsed="1" w:name="Outline List 1"/>
    <w:lsdException w:semiHidden="1" w:unhideWhenUsed="1" w:name="Outline List 2"/>
    <w:lsdException w:semiHidden="1" w:unhideWhenUsed="1" w:name="Outline List 3"/>
    <w:lsdException w:semiHidden="1" w:unhideWhenUsed="1" w:name="Table Simple 1"/>
    <w:lsdException w:semiHidden="1" w:unhideWhenUsed="1" w:name="Table Simple 2"/>
    <w:lsdException w:semiHidden="1" w:unhideWhenUsed="1" w:name="Table Simple 3"/>
    <w:lsdException w:semiHidden="1" w:unhideWhenUsed="1" w:name="Table Classic 1"/>
    <w:lsdException w:semiHidden="1" w:unhideWhenUsed="1" w:name="Table Classic 2"/>
    <w:lsdException w:semiHidden="1" w:unhideWhenUsed="1" w:name="Table Classic 3"/>
    <w:lsdException w:semiHidden="1" w:unhideWhenUsed="1" w:name="Table Classic 4"/>
    <w:lsdException w:semiHidden="1" w:unhideWhenUsed="1" w:name="Table Colorful 1"/>
    <w:lsdException w:semiHidden="1" w:unhideWhenUsed="1" w:name="Table Colorful 2"/>
    <w:lsdException w:semiHidden="1" w:unhideWhenUsed="1" w:name="Table Colorful 3"/>
    <w:lsdException w:semiHidden="1" w:unhideWhenUsed="1" w:name="Table Columns 1"/>
    <w:lsdException w:semiHidden="1" w:unhideWhenUsed="1" w:name="Table Columns 2"/>
    <w:lsdException w:semiHidden="1" w:unhideWhenUsed="1" w:name="Table Columns 3"/>
    <w:lsdException w:semiHidden="1" w:unhideWhenUsed="1" w:name="Table Columns 4"/>
    <w:lsdException w:semiHidden="1" w:unhideWhenUsed="1" w:name="Table Columns 5"/>
    <w:lsdException w:semiHidden="1" w:unhideWhenUsed="1" w:name="Table Grid 1"/>
    <w:lsdException w:semiHidden="1" w:unhideWhenUsed="1" w:name="Table Grid 2"/>
    <w:lsdException w:semiHidden="1" w:unhideWhenUsed="1" w:name="Table Grid 3"/>
    <w:lsdException w:semiHidden="1" w:unhideWhenUsed="1" w:name="Table Grid 4"/>
    <w:lsdException w:semiHidden="1" w:unhideWhenUsed="1" w:name="Table Grid 5"/>
    <w:lsdException w:semiHidden="1" w:unhideWhenUsed="1" w:name="Table Grid 6"/>
    <w:lsdException w:semiHidden="1" w:unhideWhenUsed="1" w:name="Table Grid 7"/>
    <w:lsdException w:semiHidden="1" w:unhideWhenUsed="1" w:name="Table Grid 8"/>
    <w:lsdException w:semiHidden="1" w:unhideWhenUsed="1" w:name="Table List 1"/>
    <w:lsdException w:semiHidden="1" w:unhideWhenUsed="1" w:name="Table List 2"/>
    <w:lsdException w:semiHidden="1" w:unhideWhenUsed="1" w:name="Table List 3"/>
    <w:lsdException w:semiHidden="1" w:unhideWhenUsed="1" w:name="Table List 4"/>
    <w:lsdException w:semiHidden="1" w:unhideWhenUsed="1" w:name="Table List 5"/>
    <w:lsdException w:semiHidden="1" w:unhideWhenUsed="1" w:name="Table List 6"/>
    <w:lsdException w:semiHidden="1" w:unhideWhenUsed="1" w:name="Table List 7"/>
    <w:lsdException w:semiHidden="1" w:unhideWhenUsed="1" w:name="Table List 8"/>
    <w:lsdException w:semiHidden="1" w:unhideWhenUsed="1" w:name="Table 3D effects 1"/>
    <w:lsdException w:semiHidden="1" w:unhideWhenUsed="1" w:name="Table 3D effects 2"/>
    <w:lsdException w:semiHidden="1" w:unhideWhenUsed="1" w:name="Table 3D effects 3"/>
    <w:lsdException w:semiHidden="1" w:unhideWhenUsed="1" w:name="Table Contemporary"/>
    <w:lsdException w:semiHidden="1" w:unhideWhenUsed="1" w:name="Table Elegant"/>
    <w:lsdException w:semiHidden="1" w:unhideWhenUsed="1" w:name="Table Professional"/>
    <w:lsdException w:semiHidden="1" w:unhideWhenUsed="1" w:name="Table Subtle 1"/>
    <w:lsdException w:semiHidden="1" w:unhideWhenUsed="1" w:name="Table Subtle 2"/>
    <w:lsdException w:semiHidden="1" w:unhideWhenUsed="1" w:name="Table Web 1"/>
    <w:lsdException w:semiHidden="1" w:unhideWhenUsed="1" w:name="Table Web 2"/>
    <w:lsdException w:semiHidden="1" w:unhideWhenUsed="1" w:name="Table Web 3"/>
    <w:lsdException w:semiHidden="1" w:unhideWhenUsed="1" w:name="Balloon Text"/>
    <w:lsdException w:uiPriority="39" w:name="Table Grid"/>
    <w:lsdException w:semiHidden="1" w:unhideWhenUsed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semiHidden="1" w:unhideWhenUsed="1" w:uiPriority="37" w:name="Bibliography"/>
    <w:lsdException w:qFormat="1" w:semiHidden="1" w:unhideWhenUsed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SimSun" w:cs="Times New Roman"/>
      <w:color w:val="00000A"/>
      <w:sz w:val="20"/>
      <w:szCs w:val="20"/>
      <w:lang w:val="uk-UA" w:eastAsia="en-US" w:bidi="ar-SA"/>
    </w:rPr>
  </w:style>
  <w:style w:type="paragraph" w:styleId="2">
    <w:name w:val="Заголовок 2"/>
    <w:basedOn w:val="Style16"/>
    <w:link w:val="20"/>
    <w:qFormat/>
    <w:rsid w:val="0024065a"/>
    <w:pPr>
      <w:spacing w:before="200" w:after="120"/>
      <w:outlineLvl w:val="1"/>
    </w:pPr>
    <w:rPr>
      <w:rFonts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3" w:customStyle="1">
    <w:name w:val="Текст у виносці Знак"/>
    <w:basedOn w:val="DefaultParagraphFont"/>
    <w:uiPriority w:val="99"/>
    <w:semiHidden/>
    <w:rsid w:val="009b1527"/>
    <w:rPr>
      <w:rFonts w:ascii="Segoe UI" w:hAnsi="Segoe UI" w:cs="Segoe UI"/>
      <w:sz w:val="18"/>
      <w:szCs w:val="18"/>
      <w:lang w:eastAsia="ru-RU"/>
    </w:rPr>
  </w:style>
  <w:style w:type="character" w:styleId="21" w:customStyle="1">
    <w:name w:val="Заголовок 2 Знак"/>
    <w:basedOn w:val="DefaultParagraphFont"/>
    <w:link w:val="2"/>
    <w:rsid w:val="0024065a"/>
    <w:rPr>
      <w:rFonts w:ascii="Liberation Sans" w:hAnsi="Liberation Sans" w:eastAsia="Microsoft YaHei" w:cs="Mangal"/>
      <w:b/>
      <w:bCs/>
      <w:sz w:val="32"/>
      <w:szCs w:val="32"/>
      <w:lang w:eastAsia="zh-CN" w:bidi="hi-IN"/>
    </w:rPr>
  </w:style>
  <w:style w:type="character" w:styleId="Style14" w:customStyle="1">
    <w:name w:val="Основний текст Знак"/>
    <w:basedOn w:val="DefaultParagraphFont"/>
    <w:uiPriority w:val="99"/>
    <w:rsid w:val="0024065a"/>
    <w:rPr>
      <w:rFonts w:ascii="Liberation Serif" w:hAnsi="Liberation Serif" w:eastAsia="SimSun" w:cs="Mangal"/>
      <w:sz w:val="24"/>
      <w:szCs w:val="21"/>
      <w:lang w:eastAsia="zh-CN" w:bidi="hi-IN"/>
    </w:rPr>
  </w:style>
  <w:style w:type="character" w:styleId="Style15" w:customStyle="1">
    <w:name w:val="Интернет-ссылка"/>
    <w:rsid w:val="003365b7"/>
    <w:rPr>
      <w:color w:val="000080"/>
      <w:u w:val="single"/>
      <w:lang w:val="zxx" w:eastAsia="zxx" w:bidi="zxx"/>
    </w:rPr>
  </w:style>
  <w:style w:type="paragraph" w:styleId="Style16" w:customStyle="1">
    <w:name w:val="Заголовок"/>
    <w:basedOn w:val="Normal"/>
    <w:next w:val="Style17"/>
    <w:pPr>
      <w:keepNext/>
      <w:widowControl w:val="fals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 w:customStyle="1">
    <w:name w:val="Основной текст"/>
    <w:basedOn w:val="Normal"/>
    <w:uiPriority w:val="99"/>
    <w:unhideWhenUsed/>
    <w:rsid w:val="0024065a"/>
    <w:pPr>
      <w:widowControl w:val="false"/>
      <w:spacing w:lineRule="auto" w:line="288" w:before="0" w:after="120"/>
    </w:pPr>
    <w:rPr>
      <w:szCs w:val="21"/>
    </w:rPr>
  </w:style>
  <w:style w:type="paragraph" w:styleId="Style18">
    <w:name w:val="Список"/>
    <w:basedOn w:val="Style17"/>
    <w:pPr/>
    <w:rPr>
      <w:rFonts w:cs="Mangal"/>
    </w:rPr>
  </w:style>
  <w:style w:type="paragraph" w:styleId="Style19" w:customStyle="1">
    <w:name w:val="Название"/>
    <w:basedOn w:val="Normal"/>
    <w:pPr>
      <w:widowControl w:val="false"/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 w:customStyle="1">
    <w:name w:val="Указатель"/>
    <w:basedOn w:val="Normal"/>
    <w:pPr>
      <w:widowControl w:val="false"/>
      <w:suppressLineNumbers/>
    </w:pPr>
    <w:rPr>
      <w:rFonts w:cs="Mangal"/>
    </w:rPr>
  </w:style>
  <w:style w:type="paragraph" w:styleId="1" w:customStyle="1">
    <w:name w:val="Звичайний1"/>
    <w:rsid w:val="003365b7"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Andale Sans UI" w:cs="Tahoma"/>
      <w:color w:val="00000A"/>
      <w:sz w:val="24"/>
      <w:szCs w:val="24"/>
      <w:lang w:val="en-US" w:eastAsia="zh-CN" w:bidi="en-US"/>
    </w:rPr>
  </w:style>
  <w:style w:type="paragraph" w:styleId="11" w:customStyle="1">
    <w:name w:val="Абзац списку1"/>
    <w:basedOn w:val="1"/>
    <w:rsid w:val="009b1527"/>
    <w:pPr>
      <w:spacing w:lineRule="auto" w:line="252" w:before="0" w:after="160"/>
      <w:ind w:left="720" w:hanging="0"/>
      <w:contextualSpacing/>
    </w:pPr>
    <w:rPr>
      <w:lang w:val="ru-RU"/>
    </w:rPr>
  </w:style>
  <w:style w:type="paragraph" w:styleId="BalloonText">
    <w:name w:val="Balloon Text"/>
    <w:basedOn w:val="1"/>
    <w:uiPriority w:val="99"/>
    <w:semiHidden/>
    <w:unhideWhenUsed/>
    <w:rsid w:val="009b1527"/>
    <w:pPr/>
    <w:rPr>
      <w:rFonts w:ascii="Segoe UI" w:hAnsi="Segoe UI" w:cs="Segoe UI"/>
      <w:sz w:val="18"/>
      <w:szCs w:val="18"/>
    </w:rPr>
  </w:style>
  <w:style w:type="paragraph" w:styleId="Xfmc5" w:customStyle="1">
    <w:name w:val="xfmc5"/>
    <w:basedOn w:val="1"/>
    <w:rsid w:val="0024065a"/>
    <w:pPr>
      <w:suppressAutoHyphens w:val="false"/>
      <w:spacing w:before="100" w:after="100"/>
    </w:pPr>
    <w:rPr>
      <w:rFonts w:ascii="Times New Roman" w:hAnsi="Times New Roman" w:eastAsia="Times New Roman" w:cs="Times New Roman"/>
      <w:lang w:bidi="ar-SA"/>
    </w:rPr>
  </w:style>
  <w:style w:type="numbering" w:styleId="NoList" w:default="1">
    <w:name w:val="No List"/>
    <w:uiPriority w:val="99"/>
    <w:semiHidden/>
    <w:unhideWhenUsed/>
  </w:style>
  <w:style w:type="table" w:default="1" w:styleId="a2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71993</TotalTime>
  <Application>LibreOffice/4.3.1.2$Windows_x86 LibreOffice_project/958349dc3b25111dbca392fbc281a05559ef6848</Application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2017-11-06T09:47:00Z</dcterms:created>
  <dc:creator>Yacenko Olexandr</dc:creator>
  <dc:language>uk-UA</dc:language>
  <cp:lastPrinted>2017-12-20T16:46:00Z</cp:lastPrinted>
  <dcterms:modified xsi:type="dcterms:W3CDTF">2017-12-21T10:07:11Z</dcterms:modified>
  <cp:revision>58</cp:revision>
</cp:coreProperties>
</file>