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</w:t>
      </w:r>
      <w:r>
        <w:rPr>
          <w:rFonts w:cs="Times New Roman" w:ascii="Times New Roman" w:hAnsi="Times New Roman"/>
          <w:b/>
          <w:lang w:val="ru-RU"/>
        </w:rPr>
        <w:t>68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 xml:space="preserve">00 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реєстрацію офіційних спостерігачів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bookmarkStart w:id="0" w:name="__DdeLink__72_203769729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bookmarkEnd w:id="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</w:t>
      </w:r>
      <w:bookmarkStart w:id="1" w:name="__DdeLink__71_1117018700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bookmarkEnd w:id="1"/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>еруючись пунктом 13 частини 5</w:t>
      </w:r>
      <w:bookmarkStart w:id="2" w:name="_GoBack"/>
      <w:bookmarkEnd w:id="2"/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офіційних спостерігачів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eastAsia="ru-RU"/>
        </w:rPr>
        <w:t>Київської міської організації Всеукраїнського об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z w:val="26"/>
          <w:szCs w:val="26"/>
          <w:u w:val="none"/>
          <w:lang w:val="uk-UA" w:eastAsia="ru-RU"/>
        </w:rPr>
        <w:t>єднання “Свобода”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2015-09-25T07:45:00Z</dcterms:created>
  <dc:creator>users</dc:creator>
  <dc:language>ru-RU</dc:language>
  <dcterms:modified xsi:type="dcterms:W3CDTF">2015-10-21T10:56:36Z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