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>№ 30</w:t>
      </w:r>
      <w:r>
        <w:rPr>
          <w:rFonts w:cs="Times New Roman" w:ascii="Times New Roman" w:hAnsi="Times New Roman"/>
          <w:b/>
          <w:lang w:val="uk-UA"/>
        </w:rPr>
        <w:t>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bookmarkStart w:id="0" w:name="__DdeLink__1012_14077762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Олега Ляшка</w:t>
      </w:r>
      <w:bookmarkEnd w:id="0"/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3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 </w:t>
      </w:r>
      <w:bookmarkStart w:id="1" w:name="__DdeLink__149_1303119473"/>
      <w:bookmarkStart w:id="2" w:name="__DdeLink__72_2037697290675"/>
      <w:bookmarkStart w:id="3" w:name="__DdeLink__190_1762831792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2"/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иївська міська організація Політичної партії ДемАльянс (Демократичний альянс)</w:t>
      </w:r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Олега Ляшка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згідно з Додатком.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Територіальної організації  Радикальної партії   Олега Ляшка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2015-10-23T11:00:30Z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