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136</w:t>
      </w:r>
      <w:r>
        <w:rPr>
          <w:rFonts w:cs="Times New Roman" w:ascii="Times New Roman" w:hAnsi="Times New Roman"/>
          <w:b/>
          <w:lang w:val="uk-UA"/>
        </w:rPr>
        <w:t xml:space="preserve"> 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19год.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ої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Українська партія “Єдність”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«30» вересня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Українська партія “Єдність”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ої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ї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Українська партія “Єдність”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  <w:bookmarkStart w:id="0" w:name="__DdeLink__17008_61105617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Марченко Оксана Володимірівна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, 17.01.1962 року народження, громадянка України, місце роботи: ТОВ “НВО “ВОТЕР ТАЙМ”, посада: головний бухгалтер,  проживає у с.м.т. Ворзель, Київської обл.;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Марченко Оксан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Володимірівн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і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Calibri" w:cs="Times New Roman" w:ascii="Times New Roman" w:hAnsi="Times New Roman"/>
          <w:sz w:val="26"/>
          <w:szCs w:val="26"/>
        </w:rPr>
        <w:t>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567" w:footer="0" w:bottom="56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dcterms:modified xsi:type="dcterms:W3CDTF">2015-10-02T16:45:24Z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