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4D" w:rsidRPr="00CF6E67" w:rsidRDefault="00C6354D" w:rsidP="00C6354D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CF6E67">
        <w:rPr>
          <w:rFonts w:ascii="Arial" w:hAnsi="Arial" w:cs="Arial"/>
          <w:b/>
          <w:sz w:val="28"/>
          <w:szCs w:val="28"/>
        </w:rPr>
        <w:t xml:space="preserve">ЗВІТ </w:t>
      </w:r>
      <w:r w:rsidRPr="00CF6E67">
        <w:rPr>
          <w:rFonts w:ascii="Arial" w:hAnsi="Arial" w:cs="Arial"/>
          <w:b/>
          <w:sz w:val="28"/>
          <w:szCs w:val="28"/>
          <w:lang w:val="uk-UA"/>
        </w:rPr>
        <w:t xml:space="preserve">ДІЯЛЬНОСТІ </w:t>
      </w:r>
      <w:r w:rsidRPr="00CF6E67">
        <w:rPr>
          <w:rFonts w:ascii="Arial" w:hAnsi="Arial" w:cs="Arial"/>
          <w:b/>
          <w:sz w:val="28"/>
          <w:szCs w:val="28"/>
        </w:rPr>
        <w:t>ДЕПУТАТА КИЇВСЬКОЇ МІСЬКОЇ</w:t>
      </w:r>
      <w:r w:rsidRPr="00CF6E67">
        <w:rPr>
          <w:rFonts w:ascii="Arial" w:hAnsi="Arial" w:cs="Arial"/>
          <w:b/>
          <w:sz w:val="28"/>
          <w:szCs w:val="28"/>
          <w:lang w:val="uk-UA"/>
        </w:rPr>
        <w:t xml:space="preserve"> </w:t>
      </w:r>
      <w:proofErr w:type="gramStart"/>
      <w:r w:rsidRPr="00CF6E67">
        <w:rPr>
          <w:rFonts w:ascii="Arial" w:hAnsi="Arial" w:cs="Arial"/>
          <w:b/>
          <w:sz w:val="28"/>
          <w:szCs w:val="28"/>
          <w:lang w:val="uk-UA"/>
        </w:rPr>
        <w:t>РАДИ</w:t>
      </w:r>
      <w:proofErr w:type="gramEnd"/>
    </w:p>
    <w:p w:rsidR="00C6354D" w:rsidRPr="00CF6E67" w:rsidRDefault="00C6354D" w:rsidP="00C6354D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CF6E67">
        <w:rPr>
          <w:rFonts w:ascii="Arial" w:hAnsi="Arial" w:cs="Arial"/>
          <w:b/>
          <w:sz w:val="28"/>
          <w:szCs w:val="28"/>
          <w:lang w:val="uk-UA"/>
        </w:rPr>
        <w:t>КРИКУНОВА ЮРІЯ ВОЛОДИМИРОВИЧА</w:t>
      </w:r>
    </w:p>
    <w:p w:rsidR="00C6354D" w:rsidRPr="00CF6E67" w:rsidRDefault="00C6354D" w:rsidP="00C6354D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CF6E67">
        <w:rPr>
          <w:rFonts w:ascii="Arial" w:hAnsi="Arial" w:cs="Arial"/>
          <w:sz w:val="28"/>
          <w:szCs w:val="28"/>
          <w:lang w:val="uk-UA"/>
        </w:rPr>
        <w:t>ВИБОРЧИЙ ОКРУГ №78</w:t>
      </w:r>
    </w:p>
    <w:p w:rsidR="00C6354D" w:rsidRPr="00CF6E67" w:rsidRDefault="00C6354D" w:rsidP="00C6354D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CF6E67">
        <w:rPr>
          <w:rFonts w:ascii="Arial" w:hAnsi="Arial" w:cs="Arial"/>
          <w:b/>
          <w:sz w:val="28"/>
          <w:szCs w:val="28"/>
          <w:lang w:val="uk-UA"/>
        </w:rPr>
        <w:t>2016 РІК</w:t>
      </w:r>
    </w:p>
    <w:p w:rsidR="00C6354D" w:rsidRPr="00CF6E67" w:rsidRDefault="00C6354D" w:rsidP="00C6354D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C6354D" w:rsidRPr="002E5845" w:rsidRDefault="00C6354D" w:rsidP="00C6354D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uk-UA"/>
        </w:rPr>
      </w:pPr>
      <w:r w:rsidRPr="002E5845">
        <w:rPr>
          <w:rFonts w:ascii="Arial" w:hAnsi="Arial" w:cs="Arial"/>
          <w:b/>
          <w:color w:val="FFFFFF" w:themeColor="background1"/>
          <w:sz w:val="32"/>
          <w:szCs w:val="32"/>
          <w:highlight w:val="red"/>
          <w:lang w:val="uk-UA"/>
        </w:rPr>
        <w:t>ЗВІТ ГРОМАДСЬКОЇ ПРИЙМАЛЬНІ</w:t>
      </w:r>
    </w:p>
    <w:p w:rsidR="001C0871" w:rsidRPr="002E5845" w:rsidRDefault="001C0871" w:rsidP="00C6354D">
      <w:pPr>
        <w:rPr>
          <w:rFonts w:ascii="Arial" w:hAnsi="Arial" w:cs="Arial"/>
          <w:b/>
          <w:sz w:val="32"/>
          <w:szCs w:val="32"/>
          <w:lang w:val="uk-UA"/>
        </w:rPr>
      </w:pPr>
    </w:p>
    <w:p w:rsidR="00CF6E67" w:rsidRDefault="00CF6E67" w:rsidP="00C6354D">
      <w:pPr>
        <w:rPr>
          <w:rFonts w:ascii="Arial" w:hAnsi="Arial" w:cs="Arial"/>
          <w:b/>
          <w:sz w:val="28"/>
          <w:szCs w:val="28"/>
          <w:lang w:val="uk-UA"/>
        </w:rPr>
        <w:sectPr w:rsidR="00CF6E67" w:rsidSect="00C6354D">
          <w:pgSz w:w="16838" w:h="11906" w:orient="landscape"/>
          <w:pgMar w:top="709" w:right="850" w:bottom="850" w:left="850" w:header="708" w:footer="708" w:gutter="0"/>
          <w:cols w:space="708"/>
          <w:docGrid w:linePitch="360"/>
        </w:sectPr>
      </w:pPr>
    </w:p>
    <w:p w:rsidR="001C0871" w:rsidRPr="00AA714D" w:rsidRDefault="001C0871" w:rsidP="00C6354D">
      <w:pPr>
        <w:rPr>
          <w:rFonts w:ascii="Arial" w:hAnsi="Arial" w:cs="Arial"/>
          <w:b/>
          <w:sz w:val="28"/>
          <w:szCs w:val="28"/>
          <w:lang w:val="uk-UA"/>
        </w:rPr>
      </w:pPr>
    </w:p>
    <w:p w:rsidR="001C0871" w:rsidRPr="00AA714D" w:rsidRDefault="001C0871" w:rsidP="00C6354D">
      <w:pPr>
        <w:rPr>
          <w:rFonts w:ascii="Arial" w:hAnsi="Arial" w:cs="Arial"/>
          <w:b/>
          <w:sz w:val="28"/>
          <w:szCs w:val="28"/>
          <w:lang w:val="uk-UA"/>
        </w:rPr>
        <w:sectPr w:rsidR="001C0871" w:rsidRPr="00AA714D" w:rsidSect="00CF6E67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C6354D" w:rsidRPr="00AA714D" w:rsidRDefault="00C6354D" w:rsidP="001C0871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lastRenderedPageBreak/>
        <w:t>ПРИЙОМ ГРОМАДЯН</w:t>
      </w:r>
    </w:p>
    <w:p w:rsidR="00C6354D" w:rsidRPr="00AA714D" w:rsidRDefault="00C6354D" w:rsidP="001C0871">
      <w:pPr>
        <w:tabs>
          <w:tab w:val="left" w:pos="9390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(квітень-грудень)</w:t>
      </w:r>
    </w:p>
    <w:p w:rsidR="001C0871" w:rsidRPr="00AA714D" w:rsidRDefault="00C6354D" w:rsidP="001C0871">
      <w:pPr>
        <w:jc w:val="both"/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  <w:r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754 чол.</w:t>
      </w:r>
    </w:p>
    <w:p w:rsidR="001C0871" w:rsidRDefault="001C0871" w:rsidP="001C0871">
      <w:pPr>
        <w:ind w:left="567"/>
        <w:rPr>
          <w:rFonts w:ascii="Arial" w:hAnsi="Arial" w:cs="Arial"/>
          <w:b/>
          <w:color w:val="632423" w:themeColor="accent2" w:themeShade="80"/>
          <w:sz w:val="24"/>
          <w:szCs w:val="24"/>
          <w:lang w:val="uk-UA"/>
        </w:rPr>
      </w:pPr>
    </w:p>
    <w:p w:rsidR="00CF6E67" w:rsidRPr="00AA714D" w:rsidRDefault="00CF6E67" w:rsidP="001C0871">
      <w:pPr>
        <w:ind w:left="567"/>
        <w:rPr>
          <w:rFonts w:ascii="Arial" w:hAnsi="Arial" w:cs="Arial"/>
          <w:b/>
          <w:color w:val="632423" w:themeColor="accent2" w:themeShade="80"/>
          <w:sz w:val="24"/>
          <w:szCs w:val="24"/>
          <w:lang w:val="uk-UA"/>
        </w:rPr>
      </w:pPr>
    </w:p>
    <w:p w:rsidR="00C6354D" w:rsidRPr="00AA714D" w:rsidRDefault="00C6354D" w:rsidP="00C6354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ОТРИМАЛИ МАТЕРІАЛЬНУ ДОПОМОГУ</w:t>
      </w:r>
    </w:p>
    <w:p w:rsidR="00C6354D" w:rsidRPr="00AA714D" w:rsidRDefault="00C6354D" w:rsidP="00C6354D">
      <w:pPr>
        <w:tabs>
          <w:tab w:val="left" w:pos="8931"/>
        </w:tabs>
        <w:jc w:val="both"/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  <w:r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153 чол.</w:t>
      </w:r>
    </w:p>
    <w:p w:rsidR="001C0871" w:rsidRDefault="001C0871" w:rsidP="00C6354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CF6E67" w:rsidRPr="00AA714D" w:rsidRDefault="00CF6E67" w:rsidP="00C6354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CF6E67" w:rsidRDefault="00CF6E67" w:rsidP="00C6354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CF6E67" w:rsidRDefault="00CF6E67" w:rsidP="00C6354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CF6E67" w:rsidRDefault="00CF6E67" w:rsidP="00C6354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04CEE" w:rsidRDefault="00804CEE" w:rsidP="001C0871">
      <w:pPr>
        <w:tabs>
          <w:tab w:val="left" w:pos="8931"/>
        </w:tabs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1C0871" w:rsidRPr="00AA714D" w:rsidRDefault="00CF6E67" w:rsidP="001C0871">
      <w:pPr>
        <w:tabs>
          <w:tab w:val="left" w:pos="8931"/>
        </w:tabs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ПРОВЕДЕНО ТОЛОКУ</w:t>
      </w:r>
      <w:r w:rsidR="001C0871" w:rsidRPr="00AA714D">
        <w:rPr>
          <w:rFonts w:ascii="Arial" w:hAnsi="Arial" w:cs="Arial"/>
          <w:b/>
          <w:sz w:val="28"/>
          <w:szCs w:val="28"/>
          <w:lang w:val="uk-UA"/>
        </w:rPr>
        <w:t xml:space="preserve"> З АКТИВОМ ОКРУГУ  </w:t>
      </w:r>
    </w:p>
    <w:p w:rsidR="001C0871" w:rsidRPr="00AA714D" w:rsidRDefault="001C0871" w:rsidP="001C0871">
      <w:pPr>
        <w:tabs>
          <w:tab w:val="left" w:pos="8931"/>
        </w:tabs>
        <w:jc w:val="both"/>
        <w:rPr>
          <w:rFonts w:ascii="Arial" w:hAnsi="Arial" w:cs="Arial"/>
          <w:i/>
          <w:sz w:val="24"/>
          <w:szCs w:val="24"/>
          <w:lang w:val="uk-UA"/>
        </w:rPr>
      </w:pPr>
      <w:proofErr w:type="spellStart"/>
      <w:r w:rsidRPr="00AA714D">
        <w:rPr>
          <w:rFonts w:ascii="Arial" w:hAnsi="Arial" w:cs="Arial"/>
          <w:i/>
          <w:sz w:val="24"/>
          <w:szCs w:val="24"/>
          <w:lang w:val="uk-UA"/>
        </w:rPr>
        <w:t>вул.Н.Ужвій</w:t>
      </w:r>
      <w:proofErr w:type="spellEnd"/>
      <w:r w:rsidRPr="00AA714D">
        <w:rPr>
          <w:rFonts w:ascii="Arial" w:hAnsi="Arial" w:cs="Arial"/>
          <w:i/>
          <w:sz w:val="24"/>
          <w:szCs w:val="24"/>
          <w:lang w:val="uk-UA"/>
        </w:rPr>
        <w:t xml:space="preserve">, №№ 8а;10; </w:t>
      </w:r>
    </w:p>
    <w:p w:rsidR="001C0871" w:rsidRPr="00AA714D" w:rsidRDefault="001C0871" w:rsidP="001C0871">
      <w:pPr>
        <w:tabs>
          <w:tab w:val="left" w:pos="8931"/>
        </w:tabs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AA714D">
        <w:rPr>
          <w:rFonts w:ascii="Arial" w:hAnsi="Arial" w:cs="Arial"/>
          <w:i/>
          <w:sz w:val="24"/>
          <w:szCs w:val="24"/>
          <w:lang w:val="uk-UA"/>
        </w:rPr>
        <w:t xml:space="preserve">сквер на </w:t>
      </w:r>
      <w:proofErr w:type="spellStart"/>
      <w:r w:rsidRPr="00AA714D">
        <w:rPr>
          <w:rFonts w:ascii="Arial" w:hAnsi="Arial" w:cs="Arial"/>
          <w:i/>
          <w:sz w:val="24"/>
          <w:szCs w:val="24"/>
          <w:lang w:val="uk-UA"/>
        </w:rPr>
        <w:t>Мостицькому</w:t>
      </w:r>
      <w:proofErr w:type="spellEnd"/>
      <w:r w:rsidRPr="00AA714D">
        <w:rPr>
          <w:rFonts w:ascii="Arial" w:hAnsi="Arial" w:cs="Arial"/>
          <w:i/>
          <w:sz w:val="24"/>
          <w:szCs w:val="24"/>
          <w:lang w:val="uk-UA"/>
        </w:rPr>
        <w:t xml:space="preserve"> масиві, вул.: Н.Ужвій;</w:t>
      </w:r>
      <w:r w:rsidR="00AA714D">
        <w:rPr>
          <w:rFonts w:ascii="Arial" w:hAnsi="Arial" w:cs="Arial"/>
          <w:i/>
          <w:sz w:val="24"/>
          <w:szCs w:val="24"/>
          <w:lang w:val="uk-UA"/>
        </w:rPr>
        <w:t xml:space="preserve"> </w:t>
      </w:r>
      <w:proofErr w:type="spellStart"/>
      <w:r w:rsidRPr="00AA714D">
        <w:rPr>
          <w:rFonts w:ascii="Arial" w:hAnsi="Arial" w:cs="Arial"/>
          <w:i/>
          <w:sz w:val="24"/>
          <w:szCs w:val="24"/>
          <w:lang w:val="uk-UA"/>
        </w:rPr>
        <w:t>Мостицька</w:t>
      </w:r>
      <w:proofErr w:type="spellEnd"/>
      <w:r w:rsidRPr="00AA714D">
        <w:rPr>
          <w:rFonts w:ascii="Arial" w:hAnsi="Arial" w:cs="Arial"/>
          <w:i/>
          <w:sz w:val="24"/>
          <w:szCs w:val="24"/>
          <w:lang w:val="uk-UA"/>
        </w:rPr>
        <w:t xml:space="preserve">; Вишгородська; </w:t>
      </w:r>
      <w:proofErr w:type="spellStart"/>
      <w:r w:rsidRPr="00AA714D">
        <w:rPr>
          <w:rFonts w:ascii="Arial" w:hAnsi="Arial" w:cs="Arial"/>
          <w:i/>
          <w:sz w:val="24"/>
          <w:szCs w:val="24"/>
          <w:lang w:val="uk-UA"/>
        </w:rPr>
        <w:t>пр-т</w:t>
      </w:r>
      <w:proofErr w:type="spellEnd"/>
      <w:r w:rsidRPr="00AA714D">
        <w:rPr>
          <w:rFonts w:ascii="Arial" w:hAnsi="Arial" w:cs="Arial"/>
          <w:i/>
          <w:sz w:val="24"/>
          <w:szCs w:val="24"/>
          <w:lang w:val="uk-UA"/>
        </w:rPr>
        <w:t xml:space="preserve"> Правди</w:t>
      </w:r>
    </w:p>
    <w:p w:rsidR="00060887" w:rsidRDefault="00C6354D" w:rsidP="00C6354D">
      <w:pPr>
        <w:rPr>
          <w:rFonts w:ascii="Arial" w:hAnsi="Arial" w:cs="Arial"/>
          <w:i/>
          <w:sz w:val="24"/>
          <w:szCs w:val="24"/>
          <w:lang w:val="uk-UA"/>
        </w:rPr>
      </w:pPr>
      <w:r w:rsidRPr="00AA714D">
        <w:rPr>
          <w:rFonts w:ascii="Arial" w:hAnsi="Arial" w:cs="Arial"/>
          <w:i/>
          <w:color w:val="632423" w:themeColor="accent2" w:themeShade="80"/>
          <w:sz w:val="24"/>
          <w:szCs w:val="24"/>
          <w:lang w:val="uk-UA"/>
        </w:rPr>
        <w:t xml:space="preserve">     </w:t>
      </w:r>
      <w:r w:rsidRPr="00AA714D">
        <w:rPr>
          <w:rFonts w:ascii="Arial" w:hAnsi="Arial" w:cs="Arial"/>
          <w:i/>
          <w:sz w:val="24"/>
          <w:szCs w:val="24"/>
          <w:lang w:val="uk-UA"/>
        </w:rPr>
        <w:t xml:space="preserve">                                                         </w:t>
      </w: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  <w:sectPr w:rsidR="00CF6E67" w:rsidSect="00CF6E67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CF6E67" w:rsidRPr="00AA714D" w:rsidRDefault="00CF6E67" w:rsidP="00CF6E67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ПРОВЕДЕНО КОНСУЛЬТАЦІЙ                                                                                                                                        </w:t>
      </w:r>
      <w:r w:rsidRPr="00AA714D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CF6E67" w:rsidRPr="00AA714D" w:rsidRDefault="00CF6E67" w:rsidP="00CF6E67">
      <w:pPr>
        <w:tabs>
          <w:tab w:val="left" w:pos="8931"/>
        </w:tabs>
        <w:jc w:val="both"/>
        <w:rPr>
          <w:rFonts w:ascii="Arial" w:hAnsi="Arial" w:cs="Arial"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 xml:space="preserve">З ОФОРМЛЕННЯ СУБСИДІЙ                                                               </w:t>
      </w:r>
    </w:p>
    <w:p w:rsidR="00CF6E67" w:rsidRDefault="00CF6E67" w:rsidP="00CF6E67">
      <w:pP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  <w:r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 xml:space="preserve">50 чол. </w:t>
      </w:r>
    </w:p>
    <w:p w:rsidR="00CF6E67" w:rsidRPr="00AA714D" w:rsidRDefault="00CF6E67" w:rsidP="00CF6E67">
      <w:pPr>
        <w:rPr>
          <w:rFonts w:ascii="Arial" w:hAnsi="Arial" w:cs="Arial"/>
          <w:b/>
          <w:sz w:val="28"/>
          <w:szCs w:val="28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Pr="00CF6E67" w:rsidRDefault="00CF6E67" w:rsidP="00C6354D">
      <w:pPr>
        <w:rPr>
          <w:rFonts w:ascii="Arial" w:hAnsi="Arial" w:cs="Arial"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  <w:sectPr w:rsidR="00CF6E67" w:rsidSect="001C0871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Pr="002E5845" w:rsidRDefault="00CF6E67" w:rsidP="00CF6E67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uk-UA"/>
        </w:rPr>
      </w:pPr>
      <w:r w:rsidRPr="002E5845">
        <w:rPr>
          <w:rFonts w:ascii="Arial" w:hAnsi="Arial" w:cs="Arial"/>
          <w:b/>
          <w:color w:val="FFFFFF" w:themeColor="background1"/>
          <w:sz w:val="32"/>
          <w:szCs w:val="32"/>
          <w:highlight w:val="red"/>
          <w:lang w:val="uk-UA"/>
        </w:rPr>
        <w:t>РОБОТА НА ОКРУЗІ</w:t>
      </w:r>
      <w:r w:rsidRPr="002E5845">
        <w:rPr>
          <w:rFonts w:ascii="Arial" w:hAnsi="Arial" w:cs="Arial"/>
          <w:b/>
          <w:color w:val="FFFFFF" w:themeColor="background1"/>
          <w:sz w:val="32"/>
          <w:szCs w:val="32"/>
          <w:lang w:val="uk-UA"/>
        </w:rPr>
        <w:t xml:space="preserve"> </w:t>
      </w:r>
    </w:p>
    <w:p w:rsidR="00804CEE" w:rsidRPr="002E5845" w:rsidRDefault="00804CEE" w:rsidP="00CF6E67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  <w:sectPr w:rsidR="00CF6E67" w:rsidSect="00CF6E67">
          <w:type w:val="continuous"/>
          <w:pgSz w:w="16838" w:h="11906" w:orient="landscape"/>
          <w:pgMar w:top="709" w:right="850" w:bottom="850" w:left="850" w:header="708" w:footer="708" w:gutter="0"/>
          <w:cols w:space="708"/>
          <w:docGrid w:linePitch="360"/>
        </w:sect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Default="00CF6E67" w:rsidP="00C6354D">
      <w:pPr>
        <w:rPr>
          <w:rFonts w:ascii="Arial" w:hAnsi="Arial" w:cs="Arial"/>
          <w:i/>
          <w:sz w:val="24"/>
          <w:szCs w:val="24"/>
          <w:lang w:val="uk-UA"/>
        </w:rPr>
        <w:sectPr w:rsidR="00CF6E67" w:rsidSect="001C0871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CF6E67" w:rsidRDefault="000141FA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АСФАЛЬТУВАННЯ </w:t>
      </w:r>
    </w:p>
    <w:p w:rsidR="000141FA" w:rsidRDefault="000141FA" w:rsidP="00C6354D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дороги:вул.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Білицька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>;</w:t>
      </w:r>
    </w:p>
    <w:p w:rsidR="000141FA" w:rsidRDefault="000141FA" w:rsidP="00C6354D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частина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вул.Мостицької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 та Н.Ужвій;</w:t>
      </w:r>
      <w:r w:rsidR="00804CEE">
        <w:rPr>
          <w:rFonts w:ascii="Arial" w:hAnsi="Arial" w:cs="Arial"/>
          <w:i/>
          <w:sz w:val="24"/>
          <w:szCs w:val="24"/>
          <w:lang w:val="uk-UA"/>
        </w:rPr>
        <w:t xml:space="preserve"> </w:t>
      </w:r>
      <w:r>
        <w:rPr>
          <w:rFonts w:ascii="Arial" w:hAnsi="Arial" w:cs="Arial"/>
          <w:i/>
          <w:sz w:val="24"/>
          <w:szCs w:val="24"/>
          <w:lang w:val="uk-UA"/>
        </w:rPr>
        <w:t xml:space="preserve">частина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пр-ту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 Правди</w:t>
      </w:r>
    </w:p>
    <w:p w:rsidR="000141FA" w:rsidRDefault="000141FA" w:rsidP="00C6354D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дороги: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пр.Правди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>, 9б, 9в; 17а, 17б</w:t>
      </w:r>
    </w:p>
    <w:p w:rsidR="000141FA" w:rsidRDefault="000141FA" w:rsidP="00C6354D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тротуар: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вул.Н.Ужвій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>,8</w:t>
      </w:r>
      <w:r w:rsidR="00804CEE">
        <w:rPr>
          <w:rFonts w:ascii="Arial" w:hAnsi="Arial" w:cs="Arial"/>
          <w:i/>
          <w:sz w:val="24"/>
          <w:szCs w:val="24"/>
          <w:lang w:val="uk-UA"/>
        </w:rPr>
        <w:t xml:space="preserve"> Правди,9б</w:t>
      </w: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ВСТАНОВЛЕННЯ СПОРТИВНИХ МАЙДАНЧИКІВ</w:t>
      </w:r>
    </w:p>
    <w:p w:rsidR="00804CEE" w:rsidRDefault="00804CEE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«ВОРКАУТ»</w:t>
      </w:r>
    </w:p>
    <w:p w:rsidR="00CF6E67" w:rsidRPr="004565D1" w:rsidRDefault="00804CEE" w:rsidP="00CF6E67">
      <w:pPr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вул.Новомостицька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>, 8</w:t>
      </w:r>
    </w:p>
    <w:p w:rsidR="004565D1" w:rsidRPr="004565D1" w:rsidRDefault="004565D1" w:rsidP="00CF6E67">
      <w:pPr>
        <w:rPr>
          <w:rFonts w:ascii="Arial" w:hAnsi="Arial" w:cs="Arial"/>
          <w:i/>
          <w:sz w:val="24"/>
          <w:szCs w:val="24"/>
          <w:lang w:val="uk-UA"/>
        </w:rPr>
      </w:pP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пр-т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 Правди,9б</w:t>
      </w:r>
    </w:p>
    <w:p w:rsidR="00804CEE" w:rsidRPr="00804CEE" w:rsidRDefault="00804CEE" w:rsidP="00CF6E67">
      <w:pPr>
        <w:rPr>
          <w:rFonts w:ascii="Arial" w:hAnsi="Arial" w:cs="Arial"/>
          <w:i/>
          <w:sz w:val="24"/>
          <w:szCs w:val="24"/>
          <w:lang w:val="uk-UA"/>
        </w:rPr>
      </w:pPr>
    </w:p>
    <w:p w:rsidR="00CF6E67" w:rsidRPr="00CF6E67" w:rsidRDefault="00CF6E67" w:rsidP="00CF6E67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ЗАКРИЛИ </w:t>
      </w:r>
      <w:proofErr w:type="spellStart"/>
      <w:r>
        <w:rPr>
          <w:rFonts w:ascii="Arial" w:hAnsi="Arial" w:cs="Arial"/>
          <w:b/>
          <w:sz w:val="24"/>
          <w:szCs w:val="24"/>
          <w:lang w:val="uk-UA"/>
        </w:rPr>
        <w:t>МАФи</w:t>
      </w:r>
      <w:proofErr w:type="spellEnd"/>
      <w:r w:rsidR="009325C9">
        <w:rPr>
          <w:rFonts w:ascii="Arial" w:hAnsi="Arial" w:cs="Arial"/>
          <w:b/>
          <w:sz w:val="24"/>
          <w:szCs w:val="24"/>
          <w:lang w:val="uk-UA"/>
        </w:rPr>
        <w:t xml:space="preserve"> «</w:t>
      </w:r>
      <w:proofErr w:type="spellStart"/>
      <w:r w:rsidR="009325C9">
        <w:rPr>
          <w:rFonts w:ascii="Arial" w:hAnsi="Arial" w:cs="Arial"/>
          <w:b/>
          <w:sz w:val="24"/>
          <w:szCs w:val="24"/>
          <w:lang w:val="uk-UA"/>
        </w:rPr>
        <w:t>розливайки</w:t>
      </w:r>
      <w:proofErr w:type="spellEnd"/>
      <w:r w:rsidR="009325C9">
        <w:rPr>
          <w:rFonts w:ascii="Arial" w:hAnsi="Arial" w:cs="Arial"/>
          <w:b/>
          <w:sz w:val="24"/>
          <w:szCs w:val="24"/>
          <w:lang w:val="uk-UA"/>
        </w:rPr>
        <w:t>»</w:t>
      </w:r>
    </w:p>
    <w:p w:rsidR="00CF6E67" w:rsidRPr="009325C9" w:rsidRDefault="009325C9" w:rsidP="00CF6E67">
      <w:pPr>
        <w:rPr>
          <w:rFonts w:ascii="Arial" w:hAnsi="Arial" w:cs="Arial"/>
          <w:i/>
          <w:sz w:val="24"/>
          <w:szCs w:val="24"/>
          <w:lang w:val="uk-UA"/>
        </w:rPr>
      </w:pPr>
      <w:r w:rsidRPr="009325C9">
        <w:rPr>
          <w:rFonts w:ascii="Arial" w:hAnsi="Arial" w:cs="Arial"/>
          <w:i/>
          <w:sz w:val="24"/>
          <w:szCs w:val="24"/>
          <w:lang w:val="uk-UA"/>
        </w:rPr>
        <w:t>вул. Н.Ужвій,6 а</w:t>
      </w:r>
    </w:p>
    <w:p w:rsidR="009325C9" w:rsidRPr="009325C9" w:rsidRDefault="009325C9" w:rsidP="00CF6E67">
      <w:pPr>
        <w:rPr>
          <w:rFonts w:ascii="Arial" w:hAnsi="Arial" w:cs="Arial"/>
          <w:i/>
          <w:sz w:val="24"/>
          <w:szCs w:val="24"/>
          <w:lang w:val="uk-UA"/>
        </w:rPr>
      </w:pPr>
      <w:r w:rsidRPr="009325C9">
        <w:rPr>
          <w:rFonts w:ascii="Arial" w:hAnsi="Arial" w:cs="Arial"/>
          <w:i/>
          <w:sz w:val="24"/>
          <w:szCs w:val="24"/>
          <w:lang w:val="uk-UA"/>
        </w:rPr>
        <w:t xml:space="preserve">перехрестя вул.: Н.Ужвій, </w:t>
      </w:r>
      <w:proofErr w:type="spellStart"/>
      <w:r w:rsidRPr="009325C9">
        <w:rPr>
          <w:rFonts w:ascii="Arial" w:hAnsi="Arial" w:cs="Arial"/>
          <w:i/>
          <w:sz w:val="24"/>
          <w:szCs w:val="24"/>
          <w:lang w:val="uk-UA"/>
        </w:rPr>
        <w:t>пр-т</w:t>
      </w:r>
      <w:proofErr w:type="spellEnd"/>
      <w:r w:rsidRPr="009325C9">
        <w:rPr>
          <w:rFonts w:ascii="Arial" w:hAnsi="Arial" w:cs="Arial"/>
          <w:i/>
          <w:sz w:val="24"/>
          <w:szCs w:val="24"/>
          <w:lang w:val="uk-UA"/>
        </w:rPr>
        <w:t xml:space="preserve"> Правди</w:t>
      </w:r>
    </w:p>
    <w:p w:rsidR="009325C9" w:rsidRPr="009325C9" w:rsidRDefault="009325C9" w:rsidP="00CF6E67">
      <w:pPr>
        <w:rPr>
          <w:rFonts w:ascii="Arial" w:hAnsi="Arial" w:cs="Arial"/>
          <w:i/>
          <w:sz w:val="24"/>
          <w:szCs w:val="24"/>
          <w:lang w:val="uk-UA"/>
        </w:rPr>
      </w:pPr>
      <w:r w:rsidRPr="009325C9">
        <w:rPr>
          <w:rFonts w:ascii="Arial" w:hAnsi="Arial" w:cs="Arial"/>
          <w:i/>
          <w:sz w:val="24"/>
          <w:szCs w:val="24"/>
          <w:lang w:val="uk-UA"/>
        </w:rPr>
        <w:t xml:space="preserve">та </w:t>
      </w:r>
      <w:proofErr w:type="spellStart"/>
      <w:r w:rsidRPr="009325C9">
        <w:rPr>
          <w:rFonts w:ascii="Arial" w:hAnsi="Arial" w:cs="Arial"/>
          <w:i/>
          <w:sz w:val="24"/>
          <w:szCs w:val="24"/>
          <w:lang w:val="uk-UA"/>
        </w:rPr>
        <w:t>пр-т</w:t>
      </w:r>
      <w:proofErr w:type="spellEnd"/>
      <w:r w:rsidRPr="009325C9">
        <w:rPr>
          <w:rFonts w:ascii="Arial" w:hAnsi="Arial" w:cs="Arial"/>
          <w:i/>
          <w:sz w:val="24"/>
          <w:szCs w:val="24"/>
          <w:lang w:val="uk-UA"/>
        </w:rPr>
        <w:t xml:space="preserve"> Свободи</w:t>
      </w:r>
    </w:p>
    <w:p w:rsidR="00CF6E67" w:rsidRDefault="00CF6E67" w:rsidP="00C6354D">
      <w:pPr>
        <w:rPr>
          <w:rFonts w:ascii="Arial" w:hAnsi="Arial" w:cs="Arial"/>
          <w:sz w:val="24"/>
          <w:szCs w:val="24"/>
          <w:lang w:val="uk-UA"/>
        </w:rPr>
      </w:pPr>
    </w:p>
    <w:p w:rsidR="009325C9" w:rsidRDefault="009325C9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ВІДНОВЛЕНО РОБОТУ БЮВЕТУ</w:t>
      </w:r>
    </w:p>
    <w:p w:rsidR="009325C9" w:rsidRDefault="009325C9" w:rsidP="00C6354D">
      <w:pPr>
        <w:rPr>
          <w:rFonts w:ascii="Arial" w:hAnsi="Arial" w:cs="Arial"/>
          <w:i/>
          <w:sz w:val="24"/>
          <w:szCs w:val="24"/>
          <w:lang w:val="uk-UA"/>
        </w:rPr>
      </w:pP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вул.Мостицька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>, 20</w:t>
      </w:r>
    </w:p>
    <w:p w:rsidR="009325C9" w:rsidRDefault="009325C9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9325C9" w:rsidRDefault="009325C9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ВСТАНОВЛЕНО КІОСК «Соціального хліба»</w:t>
      </w:r>
    </w:p>
    <w:p w:rsidR="009325C9" w:rsidRDefault="009325C9" w:rsidP="00C6354D">
      <w:pPr>
        <w:rPr>
          <w:rFonts w:ascii="Arial" w:hAnsi="Arial" w:cs="Arial"/>
          <w:i/>
          <w:sz w:val="24"/>
          <w:szCs w:val="24"/>
          <w:lang w:val="uk-UA"/>
        </w:rPr>
      </w:pP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вул.Білицька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</w:p>
    <w:p w:rsidR="009325C9" w:rsidRDefault="009325C9" w:rsidP="00C6354D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по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вул.Н.Ужвій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 та </w:t>
      </w: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пр-ту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 Правди, 17 (планується)</w:t>
      </w:r>
    </w:p>
    <w:p w:rsidR="009325C9" w:rsidRDefault="009325C9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9325C9" w:rsidRDefault="009325C9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СТВОРЕННЯ СКВЕРУ</w:t>
      </w:r>
    </w:p>
    <w:p w:rsidR="009325C9" w:rsidRPr="009325C9" w:rsidRDefault="009325C9" w:rsidP="00C6354D">
      <w:pPr>
        <w:rPr>
          <w:rFonts w:ascii="Arial" w:hAnsi="Arial" w:cs="Arial"/>
          <w:b/>
          <w:sz w:val="24"/>
          <w:szCs w:val="24"/>
          <w:lang w:val="uk-UA"/>
        </w:rPr>
      </w:pPr>
      <w:r w:rsidRPr="009325C9">
        <w:rPr>
          <w:rFonts w:ascii="Arial" w:hAnsi="Arial" w:cs="Arial"/>
          <w:b/>
          <w:sz w:val="24"/>
          <w:szCs w:val="24"/>
          <w:lang w:val="uk-UA"/>
        </w:rPr>
        <w:t>(планується)</w:t>
      </w:r>
    </w:p>
    <w:p w:rsidR="009325C9" w:rsidRDefault="009325C9" w:rsidP="00C6354D">
      <w:pPr>
        <w:rPr>
          <w:rFonts w:ascii="Arial" w:hAnsi="Arial" w:cs="Arial"/>
          <w:i/>
          <w:sz w:val="24"/>
          <w:szCs w:val="24"/>
          <w:lang w:val="uk-UA"/>
        </w:rPr>
      </w:pPr>
      <w:proofErr w:type="spellStart"/>
      <w:r>
        <w:rPr>
          <w:rFonts w:ascii="Arial" w:hAnsi="Arial" w:cs="Arial"/>
          <w:i/>
          <w:sz w:val="24"/>
          <w:szCs w:val="24"/>
          <w:lang w:val="uk-UA"/>
        </w:rPr>
        <w:t>вул.Мостицька</w:t>
      </w:r>
      <w:proofErr w:type="spellEnd"/>
      <w:r>
        <w:rPr>
          <w:rFonts w:ascii="Arial" w:hAnsi="Arial" w:cs="Arial"/>
          <w:i/>
          <w:sz w:val="24"/>
          <w:szCs w:val="24"/>
          <w:lang w:val="uk-UA"/>
        </w:rPr>
        <w:t xml:space="preserve">, 6 </w:t>
      </w: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804CEE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04CEE" w:rsidRDefault="00804CEE" w:rsidP="00804CEE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04CEE" w:rsidRDefault="00804CEE" w:rsidP="00804CEE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04CEE" w:rsidRDefault="00804CEE" w:rsidP="00804CEE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04CEE" w:rsidRDefault="00804CEE" w:rsidP="00804CEE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lastRenderedPageBreak/>
        <w:t>КВИТКИ ДО МУЗИЧНОГО ТА ЛЯЛЬКОВОГО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AA714D">
        <w:rPr>
          <w:rFonts w:ascii="Arial" w:hAnsi="Arial" w:cs="Arial"/>
          <w:b/>
          <w:sz w:val="24"/>
          <w:szCs w:val="24"/>
          <w:lang w:val="uk-UA"/>
        </w:rPr>
        <w:t xml:space="preserve">ТЕАТРІВ </w:t>
      </w:r>
    </w:p>
    <w:p w:rsidR="00804CEE" w:rsidRPr="00AA714D" w:rsidRDefault="00804CEE" w:rsidP="00804CEE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ДО ДНЯ ЗАХИСТУ ДІТЕЙ</w:t>
      </w:r>
    </w:p>
    <w:p w:rsidR="00804CEE" w:rsidRPr="00AA714D" w:rsidRDefault="00804CEE" w:rsidP="00804CEE">
      <w:pPr>
        <w:rPr>
          <w:rFonts w:ascii="Arial" w:hAnsi="Arial" w:cs="Arial"/>
          <w:i/>
          <w:sz w:val="24"/>
          <w:szCs w:val="24"/>
          <w:lang w:val="uk-UA"/>
        </w:rPr>
      </w:pPr>
      <w:r w:rsidRPr="00AA714D">
        <w:rPr>
          <w:rFonts w:ascii="Arial" w:hAnsi="Arial" w:cs="Arial"/>
          <w:i/>
          <w:sz w:val="24"/>
          <w:szCs w:val="24"/>
          <w:lang w:val="uk-UA"/>
        </w:rPr>
        <w:t>(соціально незахищені категорії, діти учасників АТО)</w:t>
      </w:r>
    </w:p>
    <w:p w:rsidR="00804CEE" w:rsidRDefault="00804CEE" w:rsidP="00804CEE">
      <w:pP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  <w:r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70 чол.</w:t>
      </w:r>
    </w:p>
    <w:p w:rsidR="00804CEE" w:rsidRDefault="00804CEE" w:rsidP="00804CEE">
      <w:pP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</w:p>
    <w:p w:rsidR="00804CEE" w:rsidRPr="00AA714D" w:rsidRDefault="00804CEE" w:rsidP="00804CEE">
      <w:pPr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ПРОДУКТОВІ НАБОРИ</w:t>
      </w:r>
      <w:r w:rsidRPr="00AA714D">
        <w:rPr>
          <w:rFonts w:ascii="Arial" w:hAnsi="Arial" w:cs="Arial"/>
          <w:b/>
          <w:color w:val="632423" w:themeColor="accent2" w:themeShade="80"/>
          <w:sz w:val="24"/>
          <w:szCs w:val="24"/>
          <w:lang w:val="uk-UA"/>
        </w:rPr>
        <w:t xml:space="preserve"> </w:t>
      </w:r>
      <w:r w:rsidRPr="00AA714D">
        <w:rPr>
          <w:rFonts w:ascii="Arial" w:hAnsi="Arial" w:cs="Arial"/>
          <w:b/>
          <w:sz w:val="24"/>
          <w:szCs w:val="24"/>
          <w:lang w:val="uk-UA"/>
        </w:rPr>
        <w:t xml:space="preserve">СОЦІАЛЬНО </w:t>
      </w:r>
    </w:p>
    <w:p w:rsidR="00804CEE" w:rsidRPr="00AA714D" w:rsidRDefault="00804CEE" w:rsidP="00804CEE">
      <w:pPr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НЕЗАХИЩЕНИМ ГРОМАДЯНАМ ОКРУГУ</w:t>
      </w:r>
    </w:p>
    <w:p w:rsidR="00804CEE" w:rsidRDefault="00760A33" w:rsidP="00804CEE">
      <w:pPr>
        <w:rPr>
          <w:rFonts w:ascii="Arial" w:hAnsi="Arial" w:cs="Arial"/>
          <w:b/>
          <w:sz w:val="36"/>
          <w:szCs w:val="36"/>
          <w:lang w:val="uk-UA"/>
        </w:rPr>
      </w:pPr>
      <w: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10</w:t>
      </w:r>
      <w:r w:rsidR="00804CEE"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0 шт.</w:t>
      </w:r>
      <w:r w:rsidR="00804CEE" w:rsidRPr="00AA714D">
        <w:rPr>
          <w:rFonts w:ascii="Arial" w:hAnsi="Arial" w:cs="Arial"/>
          <w:b/>
          <w:sz w:val="36"/>
          <w:szCs w:val="36"/>
          <w:lang w:val="uk-UA"/>
        </w:rPr>
        <w:t xml:space="preserve"> </w:t>
      </w:r>
    </w:p>
    <w:p w:rsidR="00804CEE" w:rsidRPr="00CF6E67" w:rsidRDefault="00804CEE" w:rsidP="00804CEE">
      <w:pPr>
        <w:rPr>
          <w:rFonts w:ascii="Arial" w:hAnsi="Arial" w:cs="Arial"/>
          <w:b/>
          <w:sz w:val="36"/>
          <w:szCs w:val="36"/>
          <w:lang w:val="uk-UA"/>
        </w:rPr>
      </w:pPr>
    </w:p>
    <w:p w:rsidR="00804CEE" w:rsidRPr="00AA714D" w:rsidRDefault="00804CEE" w:rsidP="00804CEE">
      <w:pPr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ПРОДУКТОВІ НАБОРИ ДО МІЖНАРОДНОГО</w:t>
      </w:r>
    </w:p>
    <w:p w:rsidR="00804CEE" w:rsidRPr="00AA714D" w:rsidRDefault="00804CEE" w:rsidP="00804CEE">
      <w:pPr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ДНЯ ЛЮДЕЙ ПОХИЛОГО ВІКУ</w:t>
      </w:r>
    </w:p>
    <w:p w:rsidR="00804CEE" w:rsidRDefault="00804CEE" w:rsidP="00804CEE">
      <w:pP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  <w:r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170 шт.</w:t>
      </w:r>
    </w:p>
    <w:p w:rsidR="00804CEE" w:rsidRDefault="00804CEE" w:rsidP="00804CEE">
      <w:pP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</w:p>
    <w:p w:rsidR="00804CEE" w:rsidRPr="00AA714D" w:rsidRDefault="00804CEE" w:rsidP="00804CEE">
      <w:pPr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ПРИВІТАННЯ ЮВІЛЯРІВ-ДОВГОЖИТЕЛІВ</w:t>
      </w:r>
    </w:p>
    <w:p w:rsidR="00804CEE" w:rsidRPr="00AA714D" w:rsidRDefault="00804CEE" w:rsidP="00804CEE">
      <w:pPr>
        <w:rPr>
          <w:rFonts w:ascii="Arial" w:hAnsi="Arial" w:cs="Arial"/>
          <w:b/>
          <w:sz w:val="24"/>
          <w:szCs w:val="24"/>
          <w:lang w:val="uk-UA"/>
        </w:rPr>
      </w:pPr>
      <w:r w:rsidRPr="00AA714D">
        <w:rPr>
          <w:rFonts w:ascii="Arial" w:hAnsi="Arial" w:cs="Arial"/>
          <w:b/>
          <w:sz w:val="24"/>
          <w:szCs w:val="24"/>
          <w:lang w:val="uk-UA"/>
        </w:rPr>
        <w:t>МЕШКАНЦІВ ОКРУГУ</w:t>
      </w:r>
    </w:p>
    <w:p w:rsidR="00804CEE" w:rsidRPr="00AA714D" w:rsidRDefault="00804CEE" w:rsidP="00804CEE">
      <w:pPr>
        <w:tabs>
          <w:tab w:val="left" w:pos="426"/>
          <w:tab w:val="left" w:pos="8931"/>
        </w:tabs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AA714D">
        <w:rPr>
          <w:rFonts w:ascii="Arial" w:hAnsi="Arial" w:cs="Arial"/>
          <w:i/>
          <w:sz w:val="24"/>
          <w:szCs w:val="24"/>
          <w:lang w:val="uk-UA"/>
        </w:rPr>
        <w:t>75 років та 75+ (листопад-грудень)</w:t>
      </w:r>
    </w:p>
    <w:p w:rsidR="00804CEE" w:rsidRDefault="00804CEE" w:rsidP="00804CEE">
      <w:pPr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</w:pPr>
      <w:r w:rsidRPr="00AA714D">
        <w:rPr>
          <w:rFonts w:ascii="Arial" w:hAnsi="Arial" w:cs="Arial"/>
          <w:b/>
          <w:color w:val="632423" w:themeColor="accent2" w:themeShade="80"/>
          <w:sz w:val="36"/>
          <w:szCs w:val="36"/>
          <w:lang w:val="uk-UA"/>
        </w:rPr>
        <w:t>8 чол.</w:t>
      </w: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804CEE">
      <w:pPr>
        <w:jc w:val="center"/>
        <w:rPr>
          <w:b/>
          <w:color w:val="FFFFFF" w:themeColor="background1"/>
          <w:sz w:val="32"/>
          <w:szCs w:val="32"/>
          <w:highlight w:val="red"/>
          <w:lang w:val="uk-UA"/>
        </w:rPr>
        <w:sectPr w:rsidR="00804CEE" w:rsidSect="00804CEE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804CEE" w:rsidRPr="002E5845" w:rsidRDefault="00804CEE" w:rsidP="00804CEE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uk-UA"/>
        </w:rPr>
      </w:pPr>
      <w:r w:rsidRPr="002E5845">
        <w:rPr>
          <w:rFonts w:ascii="Arial" w:hAnsi="Arial" w:cs="Arial"/>
          <w:b/>
          <w:color w:val="FFFFFF" w:themeColor="background1"/>
          <w:sz w:val="32"/>
          <w:szCs w:val="32"/>
          <w:highlight w:val="red"/>
          <w:lang w:val="uk-UA"/>
        </w:rPr>
        <w:lastRenderedPageBreak/>
        <w:t>РОБОТА НА ПЛЕНАРНИХ ЗАСІДАННЯХ КИЇВРАДИ</w:t>
      </w:r>
    </w:p>
    <w:p w:rsidR="00804CEE" w:rsidRPr="002E5845" w:rsidRDefault="00804CEE" w:rsidP="00804CEE">
      <w:pPr>
        <w:jc w:val="center"/>
        <w:rPr>
          <w:b/>
          <w:sz w:val="32"/>
          <w:szCs w:val="32"/>
          <w:lang w:val="uk-UA"/>
        </w:rPr>
      </w:pPr>
    </w:p>
    <w:p w:rsidR="00804CEE" w:rsidRPr="00804CEE" w:rsidRDefault="00804CEE" w:rsidP="00804CEE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04CEE">
        <w:rPr>
          <w:rFonts w:ascii="Arial" w:hAnsi="Arial" w:cs="Arial"/>
          <w:b/>
          <w:sz w:val="24"/>
          <w:szCs w:val="24"/>
          <w:lang w:val="uk-UA"/>
        </w:rPr>
        <w:t>ПРИЙНЯТІ ПРОЕКТИ РІШЕНЬ:</w:t>
      </w:r>
    </w:p>
    <w:p w:rsidR="00804CEE" w:rsidRPr="00294AC6" w:rsidRDefault="00804CEE" w:rsidP="00804CEE">
      <w:pPr>
        <w:jc w:val="center"/>
        <w:rPr>
          <w:b/>
          <w:sz w:val="28"/>
          <w:szCs w:val="28"/>
          <w:lang w:val="uk-UA"/>
        </w:rPr>
      </w:pPr>
    </w:p>
    <w:p w:rsidR="00804CEE" w:rsidRPr="002E5845" w:rsidRDefault="00760EB6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  <w:hyperlink r:id="rId4" w:history="1">
        <w:r w:rsidR="00804CEE" w:rsidRPr="002E5845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E7EAEF"/>
            <w:lang w:val="uk-UA"/>
          </w:rPr>
          <w:t>Проект рішення Київської міської ради №238/238</w:t>
        </w:r>
      </w:hyperlink>
      <w:r w:rsidR="00804CEE" w:rsidRPr="002E5845">
        <w:rPr>
          <w:rFonts w:ascii="Arial" w:hAnsi="Arial" w:cs="Arial"/>
          <w:sz w:val="28"/>
          <w:szCs w:val="28"/>
          <w:shd w:val="clear" w:color="auto" w:fill="E7EAEF"/>
        </w:rPr>
        <w:t> </w:t>
      </w:r>
      <w:r w:rsidR="00804CEE" w:rsidRPr="002E5845">
        <w:rPr>
          <w:rFonts w:ascii="Arial" w:hAnsi="Arial" w:cs="Arial"/>
          <w:sz w:val="28"/>
          <w:szCs w:val="28"/>
          <w:shd w:val="clear" w:color="auto" w:fill="E7EAEF"/>
          <w:lang w:val="uk-UA"/>
        </w:rPr>
        <w:t>(Про внесення змін до Порядку забезпечення технічними та іншими засобами реабілітації киян-інвалідів та осіб з обмеженими фізичними можливостями, затвердженого рішенням Київської міської ради від 02 липня 2015 року № 653/1517)</w:t>
      </w:r>
    </w:p>
    <w:p w:rsidR="00804CEE" w:rsidRPr="002E5845" w:rsidRDefault="00804CEE" w:rsidP="00804CEE">
      <w:pPr>
        <w:jc w:val="both"/>
        <w:rPr>
          <w:b/>
          <w:color w:val="FFFFFF" w:themeColor="background1"/>
          <w:sz w:val="28"/>
          <w:szCs w:val="28"/>
          <w:lang w:val="uk-UA"/>
        </w:rPr>
      </w:pPr>
    </w:p>
    <w:p w:rsidR="00804CEE" w:rsidRPr="002E5845" w:rsidRDefault="00760EB6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  <w:hyperlink r:id="rId5" w:history="1">
        <w:r w:rsidR="00804CEE" w:rsidRPr="002E5845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E7EAEF"/>
            <w:lang w:val="uk-UA"/>
          </w:rPr>
          <w:t>Проект рішення Київської міської ради №555/555</w:t>
        </w:r>
      </w:hyperlink>
      <w:r w:rsidR="00804CEE" w:rsidRPr="002E5845">
        <w:rPr>
          <w:rFonts w:ascii="Arial" w:hAnsi="Arial" w:cs="Arial"/>
          <w:sz w:val="28"/>
          <w:szCs w:val="28"/>
          <w:shd w:val="clear" w:color="auto" w:fill="E7EAEF"/>
        </w:rPr>
        <w:t> </w:t>
      </w:r>
      <w:r w:rsidR="00804CEE" w:rsidRPr="002E5845">
        <w:rPr>
          <w:rFonts w:ascii="Arial" w:hAnsi="Arial" w:cs="Arial"/>
          <w:sz w:val="28"/>
          <w:szCs w:val="28"/>
          <w:shd w:val="clear" w:color="auto" w:fill="E7EAEF"/>
          <w:lang w:val="uk-UA"/>
        </w:rPr>
        <w:t>(Про внесення змін до міської цільової програми "Соціальне партнерство" на 2016-2018 роки та Порядку відбору громадських організацій для надання фінансової підтримки з бюджету міста Києва, затверджених рішенням Київської міської ради від 11 лютого 2016 року № 89/89)</w:t>
      </w:r>
    </w:p>
    <w:p w:rsidR="00804CEE" w:rsidRPr="002E5845" w:rsidRDefault="00804CEE" w:rsidP="00804CEE">
      <w:pPr>
        <w:jc w:val="both"/>
        <w:rPr>
          <w:rFonts w:ascii="Arial" w:hAnsi="Arial" w:cs="Arial"/>
          <w:color w:val="444A55"/>
          <w:sz w:val="28"/>
          <w:szCs w:val="28"/>
          <w:shd w:val="clear" w:color="auto" w:fill="E7EAEF"/>
          <w:lang w:val="uk-UA"/>
        </w:rPr>
      </w:pPr>
    </w:p>
    <w:p w:rsidR="00804CEE" w:rsidRPr="002E5845" w:rsidRDefault="00760EB6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  <w:hyperlink r:id="rId6" w:history="1">
        <w:r w:rsidR="00804CEE" w:rsidRPr="002E5845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E7EAEF"/>
            <w:lang w:val="uk-UA"/>
          </w:rPr>
          <w:t>Проект рішення Київської міської ради №337/1341</w:t>
        </w:r>
      </w:hyperlink>
      <w:r w:rsidR="00804CEE" w:rsidRPr="002E5845">
        <w:rPr>
          <w:rFonts w:ascii="Arial" w:hAnsi="Arial" w:cs="Arial"/>
          <w:sz w:val="28"/>
          <w:szCs w:val="28"/>
          <w:shd w:val="clear" w:color="auto" w:fill="E7EAEF"/>
        </w:rPr>
        <w:t> </w:t>
      </w:r>
      <w:r w:rsidR="00804CEE" w:rsidRPr="002E5845">
        <w:rPr>
          <w:rFonts w:ascii="Arial" w:hAnsi="Arial" w:cs="Arial"/>
          <w:sz w:val="28"/>
          <w:szCs w:val="28"/>
          <w:shd w:val="clear" w:color="auto" w:fill="E7EAEF"/>
          <w:lang w:val="uk-UA"/>
        </w:rPr>
        <w:t>(Про внесення змін до рішення Київської міської ради від 05.04.2012 № 404/7741 "Про порядок надання інвалідам дозволів на встановлення збірно-розбірних гаражів у масивах багатоквартирної житлової забудови м. Києва)</w:t>
      </w:r>
    </w:p>
    <w:p w:rsidR="00804CEE" w:rsidRPr="002E5845" w:rsidRDefault="00804CEE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</w:p>
    <w:p w:rsidR="00804CEE" w:rsidRPr="002E5845" w:rsidRDefault="00760EB6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  <w:hyperlink r:id="rId7" w:history="1">
        <w:r w:rsidR="00804CEE" w:rsidRPr="002E5845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E7EAEF"/>
          </w:rPr>
          <w:t xml:space="preserve">Проект </w:t>
        </w:r>
        <w:proofErr w:type="gramStart"/>
        <w:r w:rsidR="00804CEE" w:rsidRPr="002E5845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E7EAEF"/>
          </w:rPr>
          <w:t>р</w:t>
        </w:r>
        <w:proofErr w:type="gramEnd"/>
        <w:r w:rsidR="00804CEE" w:rsidRPr="002E5845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E7EAEF"/>
          </w:rPr>
          <w:t>ішення Київської міської ради №308/1312</w:t>
        </w:r>
      </w:hyperlink>
      <w:r w:rsidR="00804CEE" w:rsidRPr="002E5845">
        <w:rPr>
          <w:rFonts w:ascii="Arial" w:hAnsi="Arial" w:cs="Arial"/>
          <w:sz w:val="28"/>
          <w:szCs w:val="28"/>
          <w:shd w:val="clear" w:color="auto" w:fill="E7EAEF"/>
        </w:rPr>
        <w:t> (Про внесення змін до міської цільової програми "Соціальне партнерство" на 2016-2018 роки)</w:t>
      </w:r>
    </w:p>
    <w:p w:rsidR="00804CEE" w:rsidRPr="002E5845" w:rsidRDefault="00804CEE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</w:p>
    <w:p w:rsidR="00804CEE" w:rsidRPr="002E5845" w:rsidRDefault="00804CEE" w:rsidP="00804CEE">
      <w:pPr>
        <w:jc w:val="both"/>
        <w:rPr>
          <w:rFonts w:ascii="Arial" w:hAnsi="Arial" w:cs="Arial"/>
          <w:sz w:val="28"/>
          <w:szCs w:val="28"/>
          <w:shd w:val="clear" w:color="auto" w:fill="E7EAEF"/>
          <w:lang w:val="uk-UA"/>
        </w:rPr>
      </w:pPr>
    </w:p>
    <w:p w:rsidR="00804CEE" w:rsidRPr="002E5845" w:rsidRDefault="00804CEE" w:rsidP="00804CEE">
      <w:pPr>
        <w:jc w:val="both"/>
        <w:rPr>
          <w:b/>
          <w:sz w:val="28"/>
          <w:szCs w:val="28"/>
          <w:lang w:val="uk-UA"/>
        </w:rPr>
      </w:pPr>
    </w:p>
    <w:p w:rsidR="00804CEE" w:rsidRPr="002E5845" w:rsidRDefault="00804CEE" w:rsidP="00C6354D">
      <w:pPr>
        <w:rPr>
          <w:rFonts w:ascii="Arial" w:hAnsi="Arial" w:cs="Arial"/>
          <w:i/>
          <w:sz w:val="28"/>
          <w:szCs w:val="28"/>
          <w:lang w:val="uk-UA"/>
        </w:rPr>
        <w:sectPr w:rsidR="00804CEE" w:rsidRPr="002E5845" w:rsidSect="00804CEE">
          <w:type w:val="continuous"/>
          <w:pgSz w:w="16838" w:h="11906" w:orient="landscape"/>
          <w:pgMar w:top="709" w:right="850" w:bottom="850" w:left="850" w:header="708" w:footer="708" w:gutter="0"/>
          <w:cols w:space="708"/>
          <w:docGrid w:linePitch="360"/>
        </w:sectPr>
      </w:pPr>
    </w:p>
    <w:p w:rsidR="00804CEE" w:rsidRPr="002E5845" w:rsidRDefault="00804CEE" w:rsidP="00C6354D">
      <w:pPr>
        <w:rPr>
          <w:rFonts w:ascii="Arial" w:hAnsi="Arial" w:cs="Arial"/>
          <w:i/>
          <w:sz w:val="28"/>
          <w:szCs w:val="28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804CEE" w:rsidRDefault="00804CEE" w:rsidP="00C6354D">
      <w:pPr>
        <w:rPr>
          <w:rFonts w:ascii="Arial" w:hAnsi="Arial" w:cs="Arial"/>
          <w:i/>
          <w:sz w:val="24"/>
          <w:szCs w:val="24"/>
          <w:lang w:val="uk-UA"/>
        </w:rPr>
      </w:pPr>
    </w:p>
    <w:p w:rsidR="00351F82" w:rsidRDefault="00351F82" w:rsidP="00351F82">
      <w:pPr>
        <w:jc w:val="center"/>
        <w:rPr>
          <w:rFonts w:ascii="Arial" w:hAnsi="Arial" w:cs="Arial"/>
          <w:b/>
          <w:color w:val="FFFFFF" w:themeColor="background1"/>
          <w:sz w:val="36"/>
          <w:szCs w:val="36"/>
          <w:highlight w:val="red"/>
          <w:lang w:val="uk-UA"/>
        </w:rPr>
        <w:sectPr w:rsidR="00351F82" w:rsidSect="00804CEE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351F82" w:rsidRPr="00760A33" w:rsidRDefault="00351F82" w:rsidP="00760A33">
      <w:pPr>
        <w:rPr>
          <w:rFonts w:ascii="Arial" w:hAnsi="Arial" w:cs="Arial"/>
          <w:b/>
          <w:color w:val="FFFFFF" w:themeColor="background1"/>
          <w:sz w:val="28"/>
          <w:szCs w:val="28"/>
          <w:lang w:val="uk-UA"/>
        </w:rPr>
      </w:pPr>
      <w:r w:rsidRPr="00760A33"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  <w:lastRenderedPageBreak/>
        <w:t>ОСВІТА</w:t>
      </w:r>
    </w:p>
    <w:p w:rsidR="00351F82" w:rsidRPr="00804CEE" w:rsidRDefault="00351F82" w:rsidP="00351F82">
      <w:pPr>
        <w:jc w:val="center"/>
        <w:rPr>
          <w:b/>
          <w:sz w:val="24"/>
          <w:szCs w:val="24"/>
          <w:lang w:val="uk-UA"/>
        </w:rPr>
      </w:pPr>
    </w:p>
    <w:p w:rsidR="00804CEE" w:rsidRDefault="00351F82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ЗАМІНА ВІКОН НА ЕНЕРГОЗБЕРІГАЮЧІ МЕТАЛОПЛАСТИКОВІ</w:t>
      </w: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СЗШ №243</w:t>
      </w: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</w:p>
    <w:p w:rsidR="00351F82" w:rsidRDefault="00351F82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ПРИДБАННЯ ВОРІТ ТА ВИТРАТНИХ МАТЕРІАЛІВ</w:t>
      </w: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СЗШ №243</w:t>
      </w: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</w:p>
    <w:p w:rsidR="002E5845" w:rsidRDefault="00351F82" w:rsidP="002E5845">
      <w:pPr>
        <w:rPr>
          <w:rFonts w:ascii="Arial" w:hAnsi="Arial" w:cs="Arial"/>
          <w:sz w:val="24"/>
          <w:szCs w:val="24"/>
          <w:lang w:val="uk-UA"/>
        </w:rPr>
      </w:pPr>
      <w:r w:rsidRPr="00351F82">
        <w:rPr>
          <w:rFonts w:ascii="Arial" w:hAnsi="Arial" w:cs="Arial"/>
          <w:b/>
          <w:sz w:val="24"/>
          <w:szCs w:val="24"/>
          <w:lang w:val="uk-UA"/>
        </w:rPr>
        <w:t>ПРИДБАННЯ ТЕЛЕВІЗОРУ ДЛЯ КАБІНЕТУ АНГЛІЙСЬКОЇ МОВИ</w:t>
      </w:r>
      <w:r w:rsidR="002E5845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2E5845">
        <w:rPr>
          <w:rFonts w:ascii="Arial" w:hAnsi="Arial" w:cs="Arial"/>
          <w:sz w:val="24"/>
          <w:szCs w:val="24"/>
          <w:lang w:val="uk-UA"/>
        </w:rPr>
        <w:t>СЗШ №243</w:t>
      </w:r>
    </w:p>
    <w:p w:rsidR="00351F82" w:rsidRDefault="00351F82" w:rsidP="00C6354D">
      <w:pPr>
        <w:rPr>
          <w:rFonts w:ascii="Arial" w:hAnsi="Arial" w:cs="Arial"/>
          <w:b/>
          <w:sz w:val="24"/>
          <w:szCs w:val="24"/>
          <w:lang w:val="uk-UA"/>
        </w:rPr>
      </w:pP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</w:p>
    <w:p w:rsidR="00351F82" w:rsidRDefault="00351F82" w:rsidP="00C6354D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ПРИДБАННЯ СУШАРОК ДЛЯ ВОЛОССЯ</w:t>
      </w: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ШКОЛА-ІНТЕРНАТ №19</w:t>
      </w:r>
    </w:p>
    <w:p w:rsidR="00351F82" w:rsidRDefault="00351F82" w:rsidP="00C6354D">
      <w:pPr>
        <w:rPr>
          <w:rFonts w:ascii="Arial" w:hAnsi="Arial" w:cs="Arial"/>
          <w:sz w:val="24"/>
          <w:szCs w:val="24"/>
          <w:lang w:val="uk-UA"/>
        </w:rPr>
      </w:pPr>
    </w:p>
    <w:p w:rsidR="00760A33" w:rsidRPr="00760A33" w:rsidRDefault="00351F82" w:rsidP="00C6354D">
      <w:pPr>
        <w:rPr>
          <w:rFonts w:ascii="Arial" w:hAnsi="Arial" w:cs="Arial"/>
          <w:b/>
          <w:sz w:val="24"/>
          <w:szCs w:val="24"/>
          <w:lang w:val="uk-UA"/>
        </w:rPr>
      </w:pPr>
      <w:r w:rsidRPr="00760A33">
        <w:rPr>
          <w:rFonts w:ascii="Arial" w:hAnsi="Arial" w:cs="Arial"/>
          <w:b/>
          <w:sz w:val="24"/>
          <w:szCs w:val="24"/>
          <w:lang w:val="uk-UA"/>
        </w:rPr>
        <w:t>РЕМОНТ СПОРТИВНИХ ЗАЛІВ</w:t>
      </w:r>
      <w:r w:rsidR="00760A33">
        <w:rPr>
          <w:rFonts w:ascii="Arial" w:hAnsi="Arial" w:cs="Arial"/>
          <w:b/>
          <w:sz w:val="24"/>
          <w:szCs w:val="24"/>
          <w:lang w:val="uk-UA"/>
        </w:rPr>
        <w:t>,</w:t>
      </w:r>
      <w:r w:rsidR="00760A33" w:rsidRPr="00760A33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60A33">
        <w:rPr>
          <w:rFonts w:ascii="Arial" w:hAnsi="Arial" w:cs="Arial"/>
          <w:b/>
          <w:sz w:val="24"/>
          <w:szCs w:val="24"/>
          <w:lang w:val="uk-UA"/>
        </w:rPr>
        <w:t xml:space="preserve">ПРИДБАННЯ </w:t>
      </w:r>
    </w:p>
    <w:p w:rsidR="00760A33" w:rsidRDefault="00351F82" w:rsidP="00C6354D">
      <w:pPr>
        <w:rPr>
          <w:rFonts w:ascii="Arial" w:hAnsi="Arial" w:cs="Arial"/>
          <w:b/>
          <w:sz w:val="24"/>
          <w:szCs w:val="24"/>
          <w:lang w:val="uk-UA"/>
        </w:rPr>
      </w:pPr>
      <w:r w:rsidRPr="00760A33">
        <w:rPr>
          <w:rFonts w:ascii="Arial" w:hAnsi="Arial" w:cs="Arial"/>
          <w:b/>
          <w:sz w:val="24"/>
          <w:szCs w:val="24"/>
          <w:lang w:val="uk-UA"/>
        </w:rPr>
        <w:t>СПОРТИВНОГО ІНВЕНТАРЮ</w:t>
      </w:r>
      <w:r w:rsidR="00760A33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760A33" w:rsidRPr="00760A33" w:rsidRDefault="00760A33" w:rsidP="00C6354D">
      <w:pPr>
        <w:rPr>
          <w:rFonts w:ascii="Arial" w:hAnsi="Arial" w:cs="Arial"/>
          <w:b/>
          <w:sz w:val="24"/>
          <w:szCs w:val="24"/>
          <w:lang w:val="uk-UA"/>
        </w:rPr>
      </w:pPr>
      <w:r w:rsidRPr="00760A33">
        <w:rPr>
          <w:rFonts w:ascii="Arial" w:hAnsi="Arial" w:cs="Arial"/>
          <w:b/>
          <w:sz w:val="24"/>
          <w:szCs w:val="24"/>
          <w:lang w:val="uk-UA"/>
        </w:rPr>
        <w:t>(розпочато)</w:t>
      </w:r>
    </w:p>
    <w:p w:rsidR="00760A33" w:rsidRDefault="00760A33" w:rsidP="00C6354D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СПЕЦІАЛІЗОВАНА ШКОЛА №271</w:t>
      </w:r>
    </w:p>
    <w:p w:rsidR="00760A33" w:rsidRDefault="00760A33" w:rsidP="00C6354D">
      <w:pPr>
        <w:rPr>
          <w:rFonts w:ascii="Arial" w:hAnsi="Arial" w:cs="Arial"/>
          <w:sz w:val="24"/>
          <w:szCs w:val="24"/>
          <w:lang w:val="uk-UA"/>
        </w:rPr>
      </w:pPr>
    </w:p>
    <w:p w:rsidR="00B75CE0" w:rsidRDefault="00B75CE0" w:rsidP="00B75CE0">
      <w:pPr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</w:pPr>
    </w:p>
    <w:p w:rsidR="002E5845" w:rsidRDefault="002E5845" w:rsidP="00B75CE0">
      <w:pPr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  <w:sectPr w:rsidR="002E5845" w:rsidSect="00B75CE0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2E5845" w:rsidRDefault="002E5845" w:rsidP="002E5845">
      <w:pPr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</w:pPr>
    </w:p>
    <w:p w:rsidR="00B75CE0" w:rsidRPr="00760A33" w:rsidRDefault="00B75CE0" w:rsidP="002E5845">
      <w:pPr>
        <w:jc w:val="center"/>
        <w:rPr>
          <w:rFonts w:ascii="Arial" w:hAnsi="Arial" w:cs="Arial"/>
          <w:b/>
          <w:color w:val="FFFFFF" w:themeColor="background1"/>
          <w:sz w:val="28"/>
          <w:szCs w:val="28"/>
          <w:lang w:val="uk-UA"/>
        </w:rPr>
      </w:pPr>
      <w:r w:rsidRPr="00760A33"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  <w:t>ЖИТЛОВО-КОМУНАЛЬНЕ ГОСПОДАРСТВО</w:t>
      </w:r>
    </w:p>
    <w:p w:rsidR="00B75CE0" w:rsidRPr="00760A33" w:rsidRDefault="00B75CE0" w:rsidP="002E5845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B75CE0" w:rsidRDefault="00B75CE0" w:rsidP="002E5845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КАПІТАЛЬНИЙ РЕМОНТ СХОДОВИХ КЛІТИН</w:t>
      </w:r>
    </w:p>
    <w:p w:rsidR="00B75CE0" w:rsidRDefault="002E5845" w:rsidP="002E5845">
      <w:pPr>
        <w:tabs>
          <w:tab w:val="left" w:pos="4962"/>
        </w:tabs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B75CE0">
        <w:rPr>
          <w:rFonts w:ascii="Arial" w:hAnsi="Arial" w:cs="Arial"/>
          <w:i/>
          <w:sz w:val="24"/>
          <w:szCs w:val="24"/>
          <w:lang w:val="uk-UA"/>
        </w:rPr>
        <w:t>вул.Сирецька</w:t>
      </w:r>
      <w:proofErr w:type="spellEnd"/>
      <w:r w:rsidR="00B75CE0">
        <w:rPr>
          <w:rFonts w:ascii="Arial" w:hAnsi="Arial" w:cs="Arial"/>
          <w:i/>
          <w:sz w:val="24"/>
          <w:szCs w:val="24"/>
          <w:lang w:val="uk-UA"/>
        </w:rPr>
        <w:t>, 36</w:t>
      </w:r>
    </w:p>
    <w:p w:rsidR="00B75CE0" w:rsidRDefault="00B75CE0" w:rsidP="002E5845">
      <w:pPr>
        <w:jc w:val="center"/>
        <w:rPr>
          <w:rFonts w:ascii="Arial" w:hAnsi="Arial" w:cs="Arial"/>
          <w:i/>
          <w:sz w:val="24"/>
          <w:szCs w:val="24"/>
          <w:lang w:val="uk-UA"/>
        </w:rPr>
      </w:pPr>
    </w:p>
    <w:p w:rsidR="00B75CE0" w:rsidRDefault="002E5845" w:rsidP="002E5845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                                                                         </w:t>
      </w:r>
      <w:r w:rsidR="00B75CE0">
        <w:rPr>
          <w:rFonts w:ascii="Arial" w:hAnsi="Arial" w:cs="Arial"/>
          <w:b/>
          <w:sz w:val="24"/>
          <w:szCs w:val="24"/>
          <w:lang w:val="uk-UA"/>
        </w:rPr>
        <w:t>ЗАМІНА ЛІФТУ</w:t>
      </w:r>
    </w:p>
    <w:p w:rsidR="00B75CE0" w:rsidRPr="005C6ED6" w:rsidRDefault="002E5845" w:rsidP="002E5845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B75CE0">
        <w:rPr>
          <w:rFonts w:ascii="Arial" w:hAnsi="Arial" w:cs="Arial"/>
          <w:i/>
          <w:sz w:val="24"/>
          <w:szCs w:val="24"/>
          <w:lang w:val="uk-UA"/>
        </w:rPr>
        <w:t>вул.Сирецька</w:t>
      </w:r>
      <w:proofErr w:type="spellEnd"/>
      <w:r w:rsidR="00B75CE0">
        <w:rPr>
          <w:rFonts w:ascii="Arial" w:hAnsi="Arial" w:cs="Arial"/>
          <w:i/>
          <w:sz w:val="24"/>
          <w:szCs w:val="24"/>
          <w:lang w:val="uk-UA"/>
        </w:rPr>
        <w:t>, 36</w:t>
      </w:r>
    </w:p>
    <w:p w:rsidR="00B75CE0" w:rsidRDefault="00B75CE0" w:rsidP="002E5845">
      <w:pPr>
        <w:jc w:val="center"/>
        <w:rPr>
          <w:rFonts w:ascii="Arial" w:hAnsi="Arial" w:cs="Arial"/>
          <w:i/>
          <w:sz w:val="24"/>
          <w:szCs w:val="24"/>
          <w:lang w:val="uk-UA"/>
        </w:rPr>
      </w:pPr>
    </w:p>
    <w:p w:rsidR="00B75CE0" w:rsidRDefault="002E5845" w:rsidP="002E5845">
      <w:pPr>
        <w:tabs>
          <w:tab w:val="left" w:pos="4962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                               </w:t>
      </w:r>
      <w:r w:rsidR="00B75CE0">
        <w:rPr>
          <w:rFonts w:ascii="Arial" w:hAnsi="Arial" w:cs="Arial"/>
          <w:b/>
          <w:sz w:val="24"/>
          <w:szCs w:val="24"/>
          <w:lang w:val="uk-UA"/>
        </w:rPr>
        <w:t>ЗАМІНА ВІКОН НА ЕНЕРГОЗБЕРІГАЮЧІ МЕТАЛОПЛАСТИКОВІ</w:t>
      </w:r>
    </w:p>
    <w:p w:rsidR="00B75CE0" w:rsidRDefault="002E5845" w:rsidP="002E5845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B75CE0">
        <w:rPr>
          <w:rFonts w:ascii="Arial" w:hAnsi="Arial" w:cs="Arial"/>
          <w:i/>
          <w:sz w:val="24"/>
          <w:szCs w:val="24"/>
          <w:lang w:val="uk-UA"/>
        </w:rPr>
        <w:t>вул.Сирецька</w:t>
      </w:r>
      <w:proofErr w:type="spellEnd"/>
      <w:r w:rsidR="00B75CE0">
        <w:rPr>
          <w:rFonts w:ascii="Arial" w:hAnsi="Arial" w:cs="Arial"/>
          <w:i/>
          <w:sz w:val="24"/>
          <w:szCs w:val="24"/>
          <w:lang w:val="uk-UA"/>
        </w:rPr>
        <w:t>, 36</w:t>
      </w:r>
    </w:p>
    <w:p w:rsidR="00B75CE0" w:rsidRDefault="002E5845" w:rsidP="002E5845">
      <w:pPr>
        <w:tabs>
          <w:tab w:val="left" w:pos="4962"/>
        </w:tabs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 xml:space="preserve">                                                                          </w:t>
      </w:r>
      <w:r w:rsidR="00B75CE0">
        <w:rPr>
          <w:rFonts w:ascii="Arial" w:hAnsi="Arial" w:cs="Arial"/>
          <w:i/>
          <w:sz w:val="24"/>
          <w:szCs w:val="24"/>
          <w:lang w:val="uk-UA"/>
        </w:rPr>
        <w:t xml:space="preserve">вул. </w:t>
      </w:r>
      <w:proofErr w:type="spellStart"/>
      <w:r w:rsidR="00B75CE0">
        <w:rPr>
          <w:rFonts w:ascii="Arial" w:hAnsi="Arial" w:cs="Arial"/>
          <w:i/>
          <w:sz w:val="24"/>
          <w:szCs w:val="24"/>
          <w:lang w:val="uk-UA"/>
        </w:rPr>
        <w:t>Сирецька</w:t>
      </w:r>
      <w:proofErr w:type="spellEnd"/>
      <w:r w:rsidR="00B75CE0">
        <w:rPr>
          <w:rFonts w:ascii="Arial" w:hAnsi="Arial" w:cs="Arial"/>
          <w:i/>
          <w:sz w:val="24"/>
          <w:szCs w:val="24"/>
          <w:lang w:val="uk-UA"/>
        </w:rPr>
        <w:t>, 32/34</w:t>
      </w:r>
    </w:p>
    <w:p w:rsidR="00B75CE0" w:rsidRDefault="00B75CE0" w:rsidP="002E5845">
      <w:pPr>
        <w:jc w:val="center"/>
        <w:rPr>
          <w:rFonts w:ascii="Arial" w:hAnsi="Arial" w:cs="Arial"/>
          <w:i/>
          <w:sz w:val="24"/>
          <w:szCs w:val="24"/>
          <w:lang w:val="uk-UA"/>
        </w:rPr>
      </w:pPr>
    </w:p>
    <w:p w:rsidR="002E5845" w:rsidRDefault="002E5845" w:rsidP="00B75CE0">
      <w:pPr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  <w:sectPr w:rsidR="002E5845" w:rsidSect="002E5845">
          <w:type w:val="continuous"/>
          <w:pgSz w:w="16838" w:h="11906" w:orient="landscape"/>
          <w:pgMar w:top="709" w:right="850" w:bottom="850" w:left="850" w:header="708" w:footer="708" w:gutter="0"/>
          <w:cols w:space="708"/>
          <w:docGrid w:linePitch="360"/>
        </w:sectPr>
      </w:pPr>
    </w:p>
    <w:p w:rsidR="00B75CE0" w:rsidRDefault="00B75CE0" w:rsidP="00B75CE0">
      <w:pPr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</w:pPr>
    </w:p>
    <w:p w:rsidR="00B75CE0" w:rsidRDefault="00B75CE0" w:rsidP="00B75CE0">
      <w:pPr>
        <w:rPr>
          <w:rFonts w:ascii="Arial" w:hAnsi="Arial" w:cs="Arial"/>
          <w:b/>
          <w:color w:val="FFFFFF" w:themeColor="background1"/>
          <w:sz w:val="28"/>
          <w:szCs w:val="28"/>
          <w:lang w:val="uk-UA"/>
        </w:rPr>
      </w:pPr>
      <w:r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  <w:t xml:space="preserve">ПОДАРУНКИ ДО </w:t>
      </w:r>
      <w:r w:rsidRPr="005C6ED6">
        <w:rPr>
          <w:rFonts w:ascii="Arial" w:hAnsi="Arial" w:cs="Arial"/>
          <w:b/>
          <w:color w:val="FFFFFF" w:themeColor="background1"/>
          <w:sz w:val="28"/>
          <w:szCs w:val="28"/>
          <w:highlight w:val="red"/>
          <w:lang w:val="uk-UA"/>
        </w:rPr>
        <w:t>СВЯТ</w:t>
      </w:r>
    </w:p>
    <w:p w:rsidR="00B75CE0" w:rsidRDefault="00B75CE0" w:rsidP="00B75CE0">
      <w:pPr>
        <w:rPr>
          <w:rFonts w:ascii="Arial" w:hAnsi="Arial" w:cs="Arial"/>
          <w:b/>
          <w:color w:val="FFFFFF" w:themeColor="background1"/>
          <w:sz w:val="24"/>
          <w:szCs w:val="24"/>
          <w:lang w:val="uk-UA"/>
        </w:rPr>
      </w:pPr>
    </w:p>
    <w:p w:rsidR="00B75CE0" w:rsidRPr="005C6ED6" w:rsidRDefault="00B75CE0" w:rsidP="00B75CE0">
      <w:pPr>
        <w:rPr>
          <w:rFonts w:ascii="Arial" w:hAnsi="Arial" w:cs="Arial"/>
          <w:b/>
          <w:sz w:val="24"/>
          <w:szCs w:val="24"/>
          <w:lang w:val="uk-UA"/>
        </w:rPr>
      </w:pPr>
      <w:r w:rsidRPr="005C6ED6">
        <w:rPr>
          <w:rFonts w:ascii="Arial" w:hAnsi="Arial" w:cs="Arial"/>
          <w:b/>
          <w:sz w:val="24"/>
          <w:szCs w:val="24"/>
          <w:lang w:val="uk-UA"/>
        </w:rPr>
        <w:t>СОЛОДКІ НАБОРИ ДО НОВОГО РОКУ</w:t>
      </w: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 w:rsidRPr="005C6ED6">
        <w:rPr>
          <w:rFonts w:ascii="Arial" w:hAnsi="Arial" w:cs="Arial"/>
          <w:i/>
          <w:sz w:val="24"/>
          <w:szCs w:val="24"/>
          <w:lang w:val="uk-UA"/>
        </w:rPr>
        <w:t>(</w:t>
      </w:r>
      <w:r>
        <w:rPr>
          <w:rFonts w:ascii="Arial" w:hAnsi="Arial" w:cs="Arial"/>
          <w:i/>
          <w:sz w:val="24"/>
          <w:szCs w:val="24"/>
          <w:lang w:val="uk-UA"/>
        </w:rPr>
        <w:t>для учнів початкової школи; учнів середньої</w:t>
      </w: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та старшої школи з числа сиріт, малозабезпечених,</w:t>
      </w: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сімей учасників АТО та ВПО)</w:t>
      </w:r>
    </w:p>
    <w:p w:rsidR="00B75CE0" w:rsidRDefault="00B75CE0" w:rsidP="00B75CE0">
      <w:pPr>
        <w:rPr>
          <w:rFonts w:ascii="Arial" w:hAnsi="Arial" w:cs="Arial"/>
          <w:b/>
          <w:color w:val="632423" w:themeColor="accent2" w:themeShade="80"/>
          <w:sz w:val="32"/>
          <w:szCs w:val="32"/>
          <w:lang w:val="uk-UA"/>
        </w:rPr>
      </w:pPr>
      <w:r w:rsidRPr="005C6ED6">
        <w:rPr>
          <w:rFonts w:ascii="Arial" w:hAnsi="Arial" w:cs="Arial"/>
          <w:b/>
          <w:color w:val="632423" w:themeColor="accent2" w:themeShade="80"/>
          <w:sz w:val="32"/>
          <w:szCs w:val="32"/>
          <w:lang w:val="uk-UA"/>
        </w:rPr>
        <w:t>1000 шт.</w:t>
      </w: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СЗШ № 243, №271, №68,</w:t>
      </w: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школа-інтернат №19</w:t>
      </w:r>
    </w:p>
    <w:p w:rsidR="002E5845" w:rsidRDefault="002E5845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2E5845" w:rsidRDefault="002E5845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2E5845" w:rsidRDefault="002E5845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2E5845" w:rsidRDefault="002E5845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2E5845" w:rsidRDefault="002E5845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2E5845" w:rsidRDefault="002E5845" w:rsidP="002E5845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КАНЦЕЛЯРСЬКІ  НАБОРИ  ДО ДНЯ ЗНАНЬ</w:t>
      </w:r>
    </w:p>
    <w:p w:rsidR="002E5845" w:rsidRDefault="002E5845" w:rsidP="002E5845">
      <w:pPr>
        <w:rPr>
          <w:rFonts w:ascii="Arial" w:hAnsi="Arial" w:cs="Arial"/>
          <w:i/>
          <w:sz w:val="24"/>
          <w:szCs w:val="24"/>
          <w:lang w:val="uk-UA"/>
        </w:rPr>
      </w:pPr>
      <w:r w:rsidRPr="005C6ED6">
        <w:rPr>
          <w:rFonts w:ascii="Arial" w:hAnsi="Arial" w:cs="Arial"/>
          <w:i/>
          <w:sz w:val="24"/>
          <w:szCs w:val="24"/>
          <w:lang w:val="uk-UA"/>
        </w:rPr>
        <w:t>(</w:t>
      </w:r>
      <w:r>
        <w:rPr>
          <w:rFonts w:ascii="Arial" w:hAnsi="Arial" w:cs="Arial"/>
          <w:i/>
          <w:sz w:val="24"/>
          <w:szCs w:val="24"/>
          <w:lang w:val="uk-UA"/>
        </w:rPr>
        <w:t>для учнів початкової школи; учнів середньої</w:t>
      </w:r>
    </w:p>
    <w:p w:rsidR="002E5845" w:rsidRDefault="002E5845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та старшої школи з числа сиріт, малозабезпечених,</w:t>
      </w:r>
    </w:p>
    <w:p w:rsidR="00B75CE0" w:rsidRP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сімей учасників АТО та ВПО)</w:t>
      </w:r>
    </w:p>
    <w:p w:rsidR="00B75CE0" w:rsidRDefault="00B75CE0" w:rsidP="00B75CE0">
      <w:pPr>
        <w:rPr>
          <w:rFonts w:ascii="Arial" w:hAnsi="Arial" w:cs="Arial"/>
          <w:b/>
          <w:color w:val="632423" w:themeColor="accent2" w:themeShade="80"/>
          <w:sz w:val="32"/>
          <w:szCs w:val="32"/>
          <w:lang w:val="uk-UA"/>
        </w:rPr>
      </w:pPr>
      <w:r w:rsidRPr="005C6ED6">
        <w:rPr>
          <w:rFonts w:ascii="Arial" w:hAnsi="Arial" w:cs="Arial"/>
          <w:b/>
          <w:color w:val="632423" w:themeColor="accent2" w:themeShade="80"/>
          <w:sz w:val="32"/>
          <w:szCs w:val="32"/>
          <w:lang w:val="uk-UA"/>
        </w:rPr>
        <w:t>1000 шт.</w:t>
      </w:r>
    </w:p>
    <w:p w:rsidR="00B75CE0" w:rsidRDefault="00B75CE0" w:rsidP="00B75CE0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СЗШ № 243, №271, №68,</w:t>
      </w:r>
    </w:p>
    <w:p w:rsidR="00B75CE0" w:rsidRPr="002E5845" w:rsidRDefault="00B75CE0" w:rsidP="00C6354D">
      <w:pPr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i/>
          <w:sz w:val="24"/>
          <w:szCs w:val="24"/>
          <w:lang w:val="uk-UA"/>
        </w:rPr>
        <w:t>школа-інтернат №1</w:t>
      </w:r>
      <w:r w:rsidR="002E5845">
        <w:rPr>
          <w:rFonts w:ascii="Arial" w:hAnsi="Arial" w:cs="Arial"/>
          <w:i/>
          <w:sz w:val="24"/>
          <w:szCs w:val="24"/>
          <w:lang w:val="uk-UA"/>
        </w:rPr>
        <w:t>9</w:t>
      </w:r>
    </w:p>
    <w:sectPr w:rsidR="00B75CE0" w:rsidRPr="002E5845" w:rsidSect="00B75CE0">
      <w:type w:val="continuous"/>
      <w:pgSz w:w="16838" w:h="11906" w:orient="landscape"/>
      <w:pgMar w:top="709" w:right="850" w:bottom="850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6354D"/>
    <w:rsid w:val="000141FA"/>
    <w:rsid w:val="00060887"/>
    <w:rsid w:val="001C0871"/>
    <w:rsid w:val="001E3C53"/>
    <w:rsid w:val="002E5845"/>
    <w:rsid w:val="00351F82"/>
    <w:rsid w:val="004565D1"/>
    <w:rsid w:val="005C6ED6"/>
    <w:rsid w:val="005D5F1B"/>
    <w:rsid w:val="006B61D9"/>
    <w:rsid w:val="00760A33"/>
    <w:rsid w:val="00760EB6"/>
    <w:rsid w:val="00804CEE"/>
    <w:rsid w:val="009325C9"/>
    <w:rsid w:val="00AA714D"/>
    <w:rsid w:val="00B75CE0"/>
    <w:rsid w:val="00C6354D"/>
    <w:rsid w:val="00CF6E67"/>
    <w:rsid w:val="00E5756C"/>
    <w:rsid w:val="00FE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C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4C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mr.gov.ua/uk/content/proekt-rishennya-kyyivskoyi-miskoyi-rady-35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mr.gov.ua/uk/content/proekt-rishennya-kyyivskoyi-miskoyi-rady-3356" TargetMode="External"/><Relationship Id="rId5" Type="http://schemas.openxmlformats.org/officeDocument/2006/relationships/hyperlink" Target="http://kmr.gov.ua/uk/content/proekt-rishennya-kyyivskoyi-miskoyi-rady-3072" TargetMode="External"/><Relationship Id="rId4" Type="http://schemas.openxmlformats.org/officeDocument/2006/relationships/hyperlink" Target="http://kmr.gov.ua/uk/content/proekt-rishennya-kyyivskoyi-miskoyi-rady-15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2017-10-04T11:32:00Z</dcterms:created>
  <dcterms:modified xsi:type="dcterms:W3CDTF">2017-10-04T12:39:00Z</dcterms:modified>
</cp:coreProperties>
</file>