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0DF" w:rsidRPr="002B70DF" w:rsidRDefault="002B70DF" w:rsidP="002B70DF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B70DF">
        <w:rPr>
          <w:rFonts w:ascii="Times New Roman" w:hAnsi="Times New Roman" w:cs="Times New Roman"/>
          <w:sz w:val="28"/>
          <w:szCs w:val="28"/>
        </w:rPr>
        <w:tab/>
      </w:r>
      <w:r w:rsidRPr="002B70DF">
        <w:rPr>
          <w:rFonts w:ascii="Times New Roman" w:hAnsi="Times New Roman" w:cs="Times New Roman"/>
          <w:sz w:val="28"/>
          <w:szCs w:val="28"/>
        </w:rPr>
        <w:tab/>
      </w:r>
      <w:r w:rsidRPr="002B70DF">
        <w:rPr>
          <w:rFonts w:ascii="Times New Roman" w:hAnsi="Times New Roman" w:cs="Times New Roman"/>
          <w:sz w:val="28"/>
          <w:szCs w:val="28"/>
        </w:rPr>
        <w:tab/>
      </w:r>
      <w:r w:rsidRPr="002B70DF">
        <w:rPr>
          <w:rFonts w:ascii="Times New Roman" w:hAnsi="Times New Roman" w:cs="Times New Roman"/>
          <w:sz w:val="28"/>
          <w:szCs w:val="28"/>
        </w:rPr>
        <w:tab/>
      </w:r>
      <w:r w:rsidRPr="002B70DF">
        <w:rPr>
          <w:rFonts w:ascii="Times New Roman" w:hAnsi="Times New Roman" w:cs="Times New Roman"/>
          <w:sz w:val="28"/>
          <w:szCs w:val="28"/>
        </w:rPr>
        <w:tab/>
      </w:r>
      <w:r w:rsidRPr="002B70DF">
        <w:rPr>
          <w:rFonts w:ascii="Times New Roman" w:hAnsi="Times New Roman" w:cs="Times New Roman"/>
          <w:sz w:val="28"/>
          <w:szCs w:val="28"/>
        </w:rPr>
        <w:tab/>
      </w:r>
      <w:r w:rsidRPr="002B70DF">
        <w:rPr>
          <w:rFonts w:ascii="Times New Roman" w:hAnsi="Times New Roman" w:cs="Times New Roman"/>
          <w:sz w:val="28"/>
          <w:szCs w:val="28"/>
        </w:rPr>
        <w:tab/>
        <w:t>ЗАТВЕРДЖУЮ</w:t>
      </w:r>
    </w:p>
    <w:p w:rsidR="002B70DF" w:rsidRPr="002B70DF" w:rsidRDefault="002B70DF" w:rsidP="002B70DF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B70DF">
        <w:rPr>
          <w:rFonts w:ascii="Times New Roman" w:hAnsi="Times New Roman" w:cs="Times New Roman"/>
          <w:sz w:val="28"/>
          <w:szCs w:val="28"/>
        </w:rPr>
        <w:tab/>
      </w:r>
      <w:r w:rsidRPr="002B70DF">
        <w:rPr>
          <w:rFonts w:ascii="Times New Roman" w:hAnsi="Times New Roman" w:cs="Times New Roman"/>
          <w:sz w:val="28"/>
          <w:szCs w:val="28"/>
        </w:rPr>
        <w:tab/>
      </w:r>
      <w:r w:rsidRPr="002B70DF">
        <w:rPr>
          <w:rFonts w:ascii="Times New Roman" w:hAnsi="Times New Roman" w:cs="Times New Roman"/>
          <w:sz w:val="28"/>
          <w:szCs w:val="28"/>
        </w:rPr>
        <w:tab/>
      </w:r>
      <w:r w:rsidRPr="002B70DF">
        <w:rPr>
          <w:rFonts w:ascii="Times New Roman" w:hAnsi="Times New Roman" w:cs="Times New Roman"/>
          <w:sz w:val="28"/>
          <w:szCs w:val="28"/>
        </w:rPr>
        <w:tab/>
      </w:r>
      <w:r w:rsidRPr="002B70DF">
        <w:rPr>
          <w:rFonts w:ascii="Times New Roman" w:hAnsi="Times New Roman" w:cs="Times New Roman"/>
          <w:sz w:val="28"/>
          <w:szCs w:val="28"/>
        </w:rPr>
        <w:tab/>
      </w:r>
      <w:r w:rsidRPr="002B70DF">
        <w:rPr>
          <w:rFonts w:ascii="Times New Roman" w:hAnsi="Times New Roman" w:cs="Times New Roman"/>
          <w:sz w:val="28"/>
          <w:szCs w:val="28"/>
        </w:rPr>
        <w:tab/>
      </w:r>
      <w:r w:rsidRPr="002B70DF">
        <w:rPr>
          <w:rFonts w:ascii="Times New Roman" w:hAnsi="Times New Roman" w:cs="Times New Roman"/>
          <w:sz w:val="28"/>
          <w:szCs w:val="28"/>
        </w:rPr>
        <w:tab/>
        <w:t xml:space="preserve">заступник міського голови - </w:t>
      </w:r>
    </w:p>
    <w:p w:rsidR="002B70DF" w:rsidRPr="002B70DF" w:rsidRDefault="002B70DF" w:rsidP="002B70DF">
      <w:pPr>
        <w:spacing w:after="0"/>
        <w:ind w:right="-1"/>
        <w:jc w:val="both"/>
        <w:rPr>
          <w:rFonts w:ascii="Times New Roman" w:hAnsi="Times New Roman" w:cs="Times New Roman"/>
        </w:rPr>
      </w:pPr>
      <w:r w:rsidRPr="002B70DF">
        <w:rPr>
          <w:rFonts w:ascii="Times New Roman" w:hAnsi="Times New Roman" w:cs="Times New Roman"/>
          <w:sz w:val="28"/>
          <w:szCs w:val="28"/>
        </w:rPr>
        <w:tab/>
      </w:r>
      <w:r w:rsidRPr="002B70DF">
        <w:rPr>
          <w:rFonts w:ascii="Times New Roman" w:hAnsi="Times New Roman" w:cs="Times New Roman"/>
          <w:sz w:val="28"/>
          <w:szCs w:val="28"/>
        </w:rPr>
        <w:tab/>
      </w:r>
      <w:r w:rsidRPr="002B70DF">
        <w:rPr>
          <w:rFonts w:ascii="Times New Roman" w:hAnsi="Times New Roman" w:cs="Times New Roman"/>
          <w:sz w:val="28"/>
          <w:szCs w:val="28"/>
        </w:rPr>
        <w:tab/>
      </w:r>
      <w:r w:rsidRPr="002B70DF">
        <w:rPr>
          <w:rFonts w:ascii="Times New Roman" w:hAnsi="Times New Roman" w:cs="Times New Roman"/>
          <w:sz w:val="28"/>
          <w:szCs w:val="28"/>
        </w:rPr>
        <w:tab/>
      </w:r>
      <w:r w:rsidRPr="002B70DF">
        <w:rPr>
          <w:rFonts w:ascii="Times New Roman" w:hAnsi="Times New Roman" w:cs="Times New Roman"/>
          <w:sz w:val="28"/>
          <w:szCs w:val="28"/>
        </w:rPr>
        <w:tab/>
      </w:r>
      <w:r w:rsidRPr="002B70DF">
        <w:rPr>
          <w:rFonts w:ascii="Times New Roman" w:hAnsi="Times New Roman" w:cs="Times New Roman"/>
          <w:sz w:val="28"/>
          <w:szCs w:val="28"/>
        </w:rPr>
        <w:tab/>
      </w:r>
      <w:r w:rsidRPr="002B70DF">
        <w:rPr>
          <w:rFonts w:ascii="Times New Roman" w:hAnsi="Times New Roman" w:cs="Times New Roman"/>
          <w:sz w:val="28"/>
          <w:szCs w:val="28"/>
        </w:rPr>
        <w:tab/>
        <w:t>секретар Київської міської ради</w:t>
      </w:r>
    </w:p>
    <w:p w:rsidR="002B70DF" w:rsidRPr="002B70DF" w:rsidRDefault="002B70DF" w:rsidP="002B70DF">
      <w:pPr>
        <w:spacing w:after="0"/>
        <w:ind w:right="-1"/>
        <w:jc w:val="both"/>
        <w:rPr>
          <w:rFonts w:ascii="Times New Roman" w:hAnsi="Times New Roman" w:cs="Times New Roman"/>
        </w:rPr>
      </w:pPr>
      <w:r w:rsidRPr="002B70DF">
        <w:rPr>
          <w:rFonts w:ascii="Times New Roman" w:hAnsi="Times New Roman" w:cs="Times New Roman"/>
          <w:sz w:val="28"/>
          <w:szCs w:val="28"/>
        </w:rPr>
        <w:tab/>
      </w:r>
      <w:r w:rsidRPr="002B70DF">
        <w:rPr>
          <w:rFonts w:ascii="Times New Roman" w:hAnsi="Times New Roman" w:cs="Times New Roman"/>
          <w:sz w:val="28"/>
          <w:szCs w:val="28"/>
        </w:rPr>
        <w:tab/>
      </w:r>
      <w:r w:rsidRPr="002B70DF">
        <w:rPr>
          <w:rFonts w:ascii="Times New Roman" w:hAnsi="Times New Roman" w:cs="Times New Roman"/>
          <w:sz w:val="28"/>
          <w:szCs w:val="28"/>
        </w:rPr>
        <w:tab/>
      </w:r>
      <w:r w:rsidRPr="002B70DF">
        <w:rPr>
          <w:rFonts w:ascii="Times New Roman" w:hAnsi="Times New Roman" w:cs="Times New Roman"/>
          <w:sz w:val="28"/>
          <w:szCs w:val="28"/>
        </w:rPr>
        <w:tab/>
      </w:r>
      <w:r w:rsidRPr="002B70DF">
        <w:rPr>
          <w:rFonts w:ascii="Times New Roman" w:hAnsi="Times New Roman" w:cs="Times New Roman"/>
          <w:sz w:val="28"/>
          <w:szCs w:val="28"/>
        </w:rPr>
        <w:tab/>
      </w:r>
      <w:r w:rsidRPr="002B70DF">
        <w:rPr>
          <w:rFonts w:ascii="Times New Roman" w:hAnsi="Times New Roman" w:cs="Times New Roman"/>
          <w:sz w:val="28"/>
          <w:szCs w:val="28"/>
        </w:rPr>
        <w:tab/>
      </w:r>
      <w:r w:rsidRPr="002B70DF">
        <w:rPr>
          <w:rFonts w:ascii="Times New Roman" w:hAnsi="Times New Roman" w:cs="Times New Roman"/>
          <w:sz w:val="28"/>
          <w:szCs w:val="28"/>
        </w:rPr>
        <w:tab/>
        <w:t>_________Володимир БОНДАРЕНКО</w:t>
      </w:r>
    </w:p>
    <w:p w:rsidR="002B70DF" w:rsidRPr="002B70DF" w:rsidRDefault="002B70DF" w:rsidP="002B70DF">
      <w:pPr>
        <w:pStyle w:val="a3"/>
        <w:tabs>
          <w:tab w:val="clear" w:pos="8931"/>
          <w:tab w:val="left" w:pos="708"/>
        </w:tabs>
        <w:ind w:left="0" w:right="-1" w:firstLine="0"/>
        <w:jc w:val="both"/>
      </w:pPr>
      <w:r w:rsidRPr="002B70DF">
        <w:tab/>
      </w:r>
      <w:r w:rsidRPr="002B70DF">
        <w:tab/>
      </w:r>
      <w:r w:rsidRPr="002B70DF">
        <w:tab/>
      </w:r>
      <w:r w:rsidRPr="002B70DF">
        <w:tab/>
      </w:r>
      <w:r w:rsidRPr="002B70DF">
        <w:tab/>
      </w:r>
      <w:r w:rsidRPr="002B70DF">
        <w:tab/>
      </w:r>
      <w:r w:rsidRPr="002B70DF">
        <w:tab/>
        <w:t>“____” ____________ 2021  року</w:t>
      </w:r>
    </w:p>
    <w:p w:rsidR="00CD4D55" w:rsidRPr="00E31D52" w:rsidRDefault="00CD4D55" w:rsidP="00725A57">
      <w:pPr>
        <w:tabs>
          <w:tab w:val="left" w:pos="8931"/>
        </w:tabs>
        <w:suppressAutoHyphens/>
        <w:spacing w:after="0" w:line="240" w:lineRule="auto"/>
        <w:ind w:left="567" w:right="-619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B70DF" w:rsidRPr="00E31D52" w:rsidRDefault="002B70DF" w:rsidP="00725A57">
      <w:pPr>
        <w:tabs>
          <w:tab w:val="left" w:pos="8931"/>
        </w:tabs>
        <w:suppressAutoHyphens/>
        <w:spacing w:after="0" w:line="240" w:lineRule="auto"/>
        <w:ind w:left="567" w:right="-619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25A57" w:rsidRPr="00725A57" w:rsidRDefault="00725A57" w:rsidP="00725A57">
      <w:pPr>
        <w:tabs>
          <w:tab w:val="left" w:pos="8931"/>
        </w:tabs>
        <w:suppressAutoHyphens/>
        <w:spacing w:after="0" w:line="240" w:lineRule="auto"/>
        <w:ind w:left="567" w:right="-619" w:hanging="567"/>
        <w:jc w:val="right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</w:p>
    <w:p w:rsidR="00725A57" w:rsidRPr="00725A57" w:rsidRDefault="00725A57" w:rsidP="002B70DF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</w:pPr>
      <w:r w:rsidRPr="00725A57"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  <w:t>ПОСАДОВА ІНСТРУКЦІЯ</w:t>
      </w:r>
    </w:p>
    <w:p w:rsidR="00725A57" w:rsidRPr="00CA071F" w:rsidRDefault="00725A57" w:rsidP="002B70DF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725A57"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  <w:t xml:space="preserve">головного спеціаліста відділу з питань </w:t>
      </w:r>
      <w:r w:rsidR="00B46A13" w:rsidRPr="00B46A13">
        <w:rPr>
          <w:rFonts w:ascii="Times New Roman" w:hAnsi="Times New Roman" w:cs="Times New Roman"/>
          <w:b/>
          <w:color w:val="000000"/>
          <w:sz w:val="28"/>
          <w:szCs w:val="28"/>
        </w:rPr>
        <w:t>соціально-економічного розвитку</w:t>
      </w:r>
      <w:r w:rsidR="00B46A13">
        <w:rPr>
          <w:color w:val="000000"/>
          <w:sz w:val="28"/>
          <w:szCs w:val="28"/>
        </w:rPr>
        <w:t xml:space="preserve"> </w:t>
      </w:r>
      <w:r w:rsidRPr="00725A57"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  <w:t xml:space="preserve">управління забезпечення діяльності постійної комісії Київської міської ради з питань бюджету та соціально-економічного розвитку </w:t>
      </w:r>
      <w:r w:rsidRPr="00B27C4A"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  <w:t xml:space="preserve">секретаріату </w:t>
      </w:r>
      <w:r w:rsidR="00CA071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Київської міської </w:t>
      </w:r>
      <w:r w:rsidRPr="00B27C4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ради</w:t>
      </w:r>
    </w:p>
    <w:p w:rsidR="00CA071F" w:rsidRPr="007679E6" w:rsidRDefault="00CA071F" w:rsidP="00CA071F">
      <w:pPr>
        <w:tabs>
          <w:tab w:val="left" w:pos="8647"/>
          <w:tab w:val="left" w:pos="8931"/>
        </w:tabs>
        <w:suppressAutoHyphens/>
        <w:spacing w:after="0" w:line="240" w:lineRule="auto"/>
        <w:ind w:left="567" w:right="-104" w:hanging="567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46A13" w:rsidRPr="007679E6" w:rsidRDefault="00B46A13" w:rsidP="00725A57">
      <w:pPr>
        <w:tabs>
          <w:tab w:val="left" w:pos="8647"/>
          <w:tab w:val="left" w:pos="8931"/>
        </w:tabs>
        <w:suppressAutoHyphens/>
        <w:spacing w:after="0" w:line="240" w:lineRule="auto"/>
        <w:ind w:left="567" w:right="-619" w:hanging="567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25A57" w:rsidRPr="00725A57" w:rsidRDefault="00725A57" w:rsidP="00725A57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</w:pPr>
      <w:r w:rsidRPr="00725A57"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  <w:t>1. Загальні положення</w:t>
      </w:r>
    </w:p>
    <w:p w:rsidR="00725A57" w:rsidRPr="00725A57" w:rsidRDefault="00725A57" w:rsidP="00725A57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</w:pPr>
    </w:p>
    <w:p w:rsidR="00725A57" w:rsidRPr="00725A57" w:rsidRDefault="00725A57" w:rsidP="00725A5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1.1. Головний спеціаліст відділу з питань </w:t>
      </w:r>
      <w:r w:rsidR="00B46A13" w:rsidRPr="00B46A13">
        <w:rPr>
          <w:rFonts w:ascii="Times New Roman" w:hAnsi="Times New Roman" w:cs="Times New Roman"/>
          <w:color w:val="000000"/>
          <w:sz w:val="28"/>
          <w:szCs w:val="28"/>
        </w:rPr>
        <w:t>соціально-економічного розвитку</w:t>
      </w:r>
      <w:r w:rsidR="00B46A13">
        <w:rPr>
          <w:color w:val="000000"/>
          <w:sz w:val="28"/>
          <w:szCs w:val="28"/>
        </w:rPr>
        <w:t xml:space="preserve"> </w:t>
      </w:r>
      <w:r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управління забезпечення діяльності постійної комісії Київської міської ради з питань бюджету та соціально-економічного розвитку секретаріату Київської  </w:t>
      </w:r>
      <w:r w:rsidR="00CA071F">
        <w:rPr>
          <w:rFonts w:ascii="Times New Roman" w:eastAsia="Times New Roman" w:hAnsi="Times New Roman" w:cs="Times New Roman"/>
          <w:sz w:val="28"/>
          <w:szCs w:val="28"/>
          <w:lang w:eastAsia="zh-CN"/>
        </w:rPr>
        <w:t>міської</w:t>
      </w:r>
      <w:r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ради (далі – головний спеціаліст) належить до V категорії посад посадових осіб місцевого самоврядування.</w:t>
      </w:r>
    </w:p>
    <w:p w:rsidR="00725A57" w:rsidRPr="00725A57" w:rsidRDefault="00725A57" w:rsidP="00725A5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</w:pPr>
      <w:r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1.2. Головний спеціаліст призначається на посаду та звільняється з посади в установленому порядку. </w:t>
      </w:r>
    </w:p>
    <w:p w:rsidR="00725A57" w:rsidRPr="00725A57" w:rsidRDefault="00725A57" w:rsidP="00725A5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1.3. </w:t>
      </w:r>
      <w:r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Головний спеціаліст </w:t>
      </w: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безпосередньо підпорядковується начальнику відділу з питань </w:t>
      </w:r>
      <w:r w:rsidR="00B46A13" w:rsidRPr="00B46A13">
        <w:rPr>
          <w:rFonts w:ascii="Times New Roman" w:hAnsi="Times New Roman" w:cs="Times New Roman"/>
          <w:color w:val="000000"/>
          <w:sz w:val="28"/>
          <w:szCs w:val="28"/>
        </w:rPr>
        <w:t>соціально-економічного розвитку</w:t>
      </w:r>
      <w:r w:rsidR="00B46A13">
        <w:rPr>
          <w:color w:val="000000"/>
          <w:sz w:val="28"/>
          <w:szCs w:val="28"/>
        </w:rPr>
        <w:t xml:space="preserve"> </w:t>
      </w:r>
      <w:r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управління </w:t>
      </w: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забезпечення діяльності постійної комісії Київської міської ради з питань бюджету та соціально-економічного розвитку секретаріату </w:t>
      </w:r>
      <w:r w:rsidR="007F7A3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Київської </w:t>
      </w:r>
      <w:r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>міської ради (далі – Відділ)</w:t>
      </w: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>.</w:t>
      </w:r>
    </w:p>
    <w:p w:rsidR="00725A57" w:rsidRPr="00725A57" w:rsidRDefault="00725A57" w:rsidP="00725A5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</w:pP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1.4. </w:t>
      </w:r>
      <w:r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Головний спеціаліст </w:t>
      </w: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у своїй роботі керується Конституцією України, законами України, постановами Верховної Ради України, указами і розпорядженнями Президента України, постановами та розпорядженнями Кабінету Міністрів України, рішеннями Київської міської ради, розпорядженнями Київського міського голови та  заступника міського голови – секретаря Київської міської ради, Регламентом Київської міської ради, методичними та інструктивними матеріалами, Положенням про секретаріат Київської міської ради, Положенням </w:t>
      </w:r>
      <w:r w:rsidR="00CA071F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про постійні комісії Київської </w:t>
      </w: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міської ради, Положенням про </w:t>
      </w:r>
      <w:r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управління </w:t>
      </w: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забезпечення діяльності постійної комісії Київської міської ради з питань бюджету та соціально-економічного розвитку секретаріату </w:t>
      </w:r>
      <w:r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Київської  міської ради (далі – Управління), Положенням про </w:t>
      </w: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>В</w:t>
      </w:r>
      <w:r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ідділ, </w:t>
      </w: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>цією посадовою інструкцією.</w:t>
      </w:r>
    </w:p>
    <w:p w:rsidR="00725A57" w:rsidRDefault="00725A57" w:rsidP="00B511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E31D52" w:rsidRPr="007679E6" w:rsidRDefault="00E31D52" w:rsidP="00B511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725A57" w:rsidRPr="00725A57" w:rsidRDefault="00CD4D55" w:rsidP="00725A57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  <w:t xml:space="preserve">2. Завдання  та </w:t>
      </w:r>
      <w:proofErr w:type="spellStart"/>
      <w:r w:rsidR="00725A57" w:rsidRPr="00725A57"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  <w:t>обов</w:t>
      </w:r>
      <w:proofErr w:type="spellEnd"/>
      <w:r w:rsidR="00725A57" w:rsidRPr="00725A57">
        <w:rPr>
          <w:rFonts w:ascii="Times New Roman" w:eastAsia="Times New Roman" w:hAnsi="Times New Roman" w:cs="Times New Roman"/>
          <w:b/>
          <w:sz w:val="28"/>
          <w:szCs w:val="20"/>
          <w:lang w:val="ru-RU" w:eastAsia="zh-CN"/>
        </w:rPr>
        <w:t>’</w:t>
      </w:r>
      <w:proofErr w:type="spellStart"/>
      <w:r w:rsidR="00725A57" w:rsidRPr="00725A57"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  <w:t>язки</w:t>
      </w:r>
      <w:proofErr w:type="spellEnd"/>
    </w:p>
    <w:p w:rsidR="00725A57" w:rsidRPr="007679E6" w:rsidRDefault="00725A57" w:rsidP="00725A57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725A57" w:rsidRPr="00725A57" w:rsidRDefault="00725A57" w:rsidP="00725A5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>Головний спеціаліст</w:t>
      </w: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: </w:t>
      </w:r>
    </w:p>
    <w:p w:rsidR="007D3722" w:rsidRPr="00725A57" w:rsidRDefault="007D3722" w:rsidP="007D37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2.1. Виконує доручення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заступника міського голови – секретаря Київської міської ради, керуючого справами</w:t>
      </w:r>
      <w:r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секретаріату Київської міської ради, </w:t>
      </w:r>
      <w:r w:rsidR="00BD6065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начальника Управління, начальника В</w:t>
      </w:r>
      <w:r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>ідділу (далі - Керівництва) з питань, що належать до його компетенції.</w:t>
      </w:r>
    </w:p>
    <w:p w:rsidR="007D3722" w:rsidRDefault="007679E6" w:rsidP="007679E6">
      <w:pPr>
        <w:pStyle w:val="10"/>
        <w:tabs>
          <w:tab w:val="left" w:pos="1448"/>
        </w:tabs>
        <w:spacing w:after="0" w:line="307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7D3722">
        <w:rPr>
          <w:sz w:val="28"/>
          <w:szCs w:val="28"/>
        </w:rPr>
        <w:t xml:space="preserve"> Здійснює підготовку матеріалів для розгляду на засіданнях </w:t>
      </w:r>
      <w:r>
        <w:rPr>
          <w:sz w:val="28"/>
          <w:szCs w:val="28"/>
        </w:rPr>
        <w:t xml:space="preserve">постійної комісії Київської міської ради з питань бюджету та соціально-економічного розвитку (далі - </w:t>
      </w:r>
      <w:r w:rsidR="007D3722">
        <w:rPr>
          <w:sz w:val="28"/>
          <w:szCs w:val="28"/>
        </w:rPr>
        <w:t>Постійн</w:t>
      </w:r>
      <w:r>
        <w:rPr>
          <w:sz w:val="28"/>
          <w:szCs w:val="28"/>
        </w:rPr>
        <w:t>а</w:t>
      </w:r>
      <w:r w:rsidR="007D3722">
        <w:rPr>
          <w:sz w:val="28"/>
          <w:szCs w:val="28"/>
        </w:rPr>
        <w:t xml:space="preserve"> комісі</w:t>
      </w:r>
      <w:r>
        <w:rPr>
          <w:sz w:val="28"/>
          <w:szCs w:val="28"/>
        </w:rPr>
        <w:t>я)</w:t>
      </w:r>
      <w:r w:rsidR="00BD6065">
        <w:rPr>
          <w:sz w:val="28"/>
          <w:szCs w:val="28"/>
        </w:rPr>
        <w:t xml:space="preserve"> у межах компетенції Відділу.</w:t>
      </w:r>
    </w:p>
    <w:p w:rsidR="007D3722" w:rsidRDefault="007679E6" w:rsidP="007679E6">
      <w:pPr>
        <w:pStyle w:val="10"/>
        <w:tabs>
          <w:tab w:val="left" w:pos="1448"/>
        </w:tabs>
        <w:spacing w:after="0" w:line="307" w:lineRule="exact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7D3722">
        <w:rPr>
          <w:sz w:val="28"/>
          <w:szCs w:val="28"/>
        </w:rPr>
        <w:t>.</w:t>
      </w:r>
      <w:r>
        <w:rPr>
          <w:sz w:val="28"/>
          <w:szCs w:val="28"/>
        </w:rPr>
        <w:t>3. З</w:t>
      </w:r>
      <w:r w:rsidR="007D3722">
        <w:rPr>
          <w:sz w:val="28"/>
          <w:szCs w:val="28"/>
        </w:rPr>
        <w:t xml:space="preserve">а дорученням Керівництва розробляє нормативно-правові акти Київської міської ради в частині, що відноситься до </w:t>
      </w:r>
      <w:r w:rsidR="00BD6065">
        <w:rPr>
          <w:sz w:val="28"/>
          <w:szCs w:val="28"/>
        </w:rPr>
        <w:t>функціональної спрямованості</w:t>
      </w:r>
      <w:r w:rsidR="007D3722">
        <w:rPr>
          <w:sz w:val="28"/>
          <w:szCs w:val="28"/>
        </w:rPr>
        <w:t xml:space="preserve"> Постійної комісії та </w:t>
      </w:r>
      <w:r w:rsidR="00BD6065">
        <w:rPr>
          <w:sz w:val="28"/>
          <w:szCs w:val="28"/>
        </w:rPr>
        <w:t>у межах компетенції Відділу</w:t>
      </w:r>
      <w:r w:rsidR="007D3722">
        <w:rPr>
          <w:sz w:val="28"/>
          <w:szCs w:val="28"/>
        </w:rPr>
        <w:t>.</w:t>
      </w:r>
    </w:p>
    <w:p w:rsidR="007D3722" w:rsidRDefault="007679E6" w:rsidP="007679E6">
      <w:pPr>
        <w:pStyle w:val="10"/>
        <w:tabs>
          <w:tab w:val="left" w:pos="1826"/>
        </w:tabs>
        <w:spacing w:after="0" w:line="317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7D37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4</w:t>
      </w:r>
      <w:r w:rsidR="007D37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О</w:t>
      </w:r>
      <w:r w:rsidR="007D3722">
        <w:rPr>
          <w:sz w:val="28"/>
          <w:szCs w:val="28"/>
        </w:rPr>
        <w:t>рганіз</w:t>
      </w:r>
      <w:r>
        <w:rPr>
          <w:sz w:val="28"/>
          <w:szCs w:val="28"/>
        </w:rPr>
        <w:t>овує</w:t>
      </w:r>
      <w:r w:rsidR="007D3722">
        <w:rPr>
          <w:sz w:val="28"/>
          <w:szCs w:val="28"/>
        </w:rPr>
        <w:t xml:space="preserve"> і забезпеч</w:t>
      </w:r>
      <w:r>
        <w:rPr>
          <w:sz w:val="28"/>
          <w:szCs w:val="28"/>
        </w:rPr>
        <w:t>ує</w:t>
      </w:r>
      <w:r w:rsidR="007D3722">
        <w:rPr>
          <w:sz w:val="28"/>
          <w:szCs w:val="28"/>
        </w:rPr>
        <w:t xml:space="preserve"> підготовк</w:t>
      </w:r>
      <w:r>
        <w:rPr>
          <w:sz w:val="28"/>
          <w:szCs w:val="28"/>
        </w:rPr>
        <w:t>у</w:t>
      </w:r>
      <w:r w:rsidR="007D3722">
        <w:rPr>
          <w:sz w:val="28"/>
          <w:szCs w:val="28"/>
        </w:rPr>
        <w:t>, розробк</w:t>
      </w:r>
      <w:r>
        <w:rPr>
          <w:sz w:val="28"/>
          <w:szCs w:val="28"/>
        </w:rPr>
        <w:t>у</w:t>
      </w:r>
      <w:r w:rsidR="007D3722">
        <w:rPr>
          <w:sz w:val="28"/>
          <w:szCs w:val="28"/>
        </w:rPr>
        <w:t xml:space="preserve">, проходження </w:t>
      </w:r>
      <w:proofErr w:type="spellStart"/>
      <w:r w:rsidR="007D3722">
        <w:rPr>
          <w:sz w:val="28"/>
          <w:szCs w:val="28"/>
        </w:rPr>
        <w:t>проєктів</w:t>
      </w:r>
      <w:proofErr w:type="spellEnd"/>
      <w:r w:rsidR="007D3722">
        <w:rPr>
          <w:sz w:val="28"/>
          <w:szCs w:val="28"/>
        </w:rPr>
        <w:t xml:space="preserve"> рішень Київської міської ради в постійних комісіях і структурних підрозділах секретаріату Київської міської ради та інших документів, що готуються  По</w:t>
      </w:r>
      <w:r w:rsidR="00BD6065">
        <w:rPr>
          <w:sz w:val="28"/>
          <w:szCs w:val="28"/>
        </w:rPr>
        <w:t>стійною комісією та Управлінням у межах компетенції Відділу.</w:t>
      </w:r>
    </w:p>
    <w:p w:rsidR="007D3722" w:rsidRDefault="007679E6" w:rsidP="007679E6">
      <w:pPr>
        <w:pStyle w:val="10"/>
        <w:tabs>
          <w:tab w:val="left" w:pos="1448"/>
        </w:tabs>
        <w:spacing w:after="0" w:line="307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7D37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5</w:t>
      </w:r>
      <w:r w:rsidR="007D37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З</w:t>
      </w:r>
      <w:r w:rsidR="007D3722">
        <w:rPr>
          <w:sz w:val="28"/>
          <w:szCs w:val="28"/>
        </w:rPr>
        <w:t xml:space="preserve">а дорученням </w:t>
      </w:r>
      <w:r w:rsidRPr="00725A57">
        <w:rPr>
          <w:sz w:val="28"/>
          <w:szCs w:val="28"/>
        </w:rPr>
        <w:t>Керівництва</w:t>
      </w:r>
      <w:r>
        <w:rPr>
          <w:sz w:val="28"/>
          <w:szCs w:val="28"/>
        </w:rPr>
        <w:t xml:space="preserve"> </w:t>
      </w:r>
      <w:r w:rsidR="00BD6065">
        <w:rPr>
          <w:sz w:val="28"/>
          <w:szCs w:val="28"/>
        </w:rPr>
        <w:t xml:space="preserve">та у межах компетенції Відділу </w:t>
      </w:r>
      <w:r>
        <w:rPr>
          <w:sz w:val="28"/>
          <w:szCs w:val="28"/>
        </w:rPr>
        <w:t>здійснює підготовку</w:t>
      </w:r>
      <w:r w:rsidR="007D3722">
        <w:rPr>
          <w:sz w:val="28"/>
          <w:szCs w:val="28"/>
        </w:rPr>
        <w:t xml:space="preserve"> відповідно до Регламенту Київської міської ради </w:t>
      </w:r>
      <w:proofErr w:type="spellStart"/>
      <w:r w:rsidR="007D3722">
        <w:rPr>
          <w:sz w:val="28"/>
          <w:szCs w:val="28"/>
        </w:rPr>
        <w:t>проєктів</w:t>
      </w:r>
      <w:proofErr w:type="spellEnd"/>
      <w:r w:rsidR="007D3722">
        <w:rPr>
          <w:sz w:val="28"/>
          <w:szCs w:val="28"/>
        </w:rPr>
        <w:t xml:space="preserve"> рішень Київської міської </w:t>
      </w:r>
      <w:r w:rsidR="00BD6065">
        <w:rPr>
          <w:sz w:val="28"/>
          <w:szCs w:val="28"/>
        </w:rPr>
        <w:t>ради, що належать до функціональної спрямованості</w:t>
      </w:r>
      <w:r w:rsidR="007D3722">
        <w:rPr>
          <w:sz w:val="28"/>
          <w:szCs w:val="28"/>
        </w:rPr>
        <w:t xml:space="preserve"> Постійної комісії на розгляд сесії Київської міської ради.</w:t>
      </w:r>
    </w:p>
    <w:p w:rsidR="007D3722" w:rsidRDefault="007679E6" w:rsidP="007679E6">
      <w:pPr>
        <w:pStyle w:val="10"/>
        <w:tabs>
          <w:tab w:val="left" w:pos="345"/>
          <w:tab w:val="left" w:pos="1448"/>
        </w:tabs>
        <w:spacing w:after="0" w:line="307" w:lineRule="exact"/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7D37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6.</w:t>
      </w:r>
      <w:r w:rsidR="007D372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</w:t>
      </w:r>
      <w:r w:rsidR="007D3722">
        <w:rPr>
          <w:color w:val="000000"/>
          <w:spacing w:val="-2"/>
          <w:sz w:val="28"/>
          <w:szCs w:val="28"/>
        </w:rPr>
        <w:t xml:space="preserve">а дорученням </w:t>
      </w:r>
      <w:r w:rsidRPr="00725A57">
        <w:rPr>
          <w:sz w:val="28"/>
          <w:szCs w:val="28"/>
        </w:rPr>
        <w:t>Керівництва</w:t>
      </w:r>
      <w:r>
        <w:rPr>
          <w:color w:val="000000"/>
          <w:spacing w:val="-2"/>
          <w:sz w:val="28"/>
          <w:szCs w:val="28"/>
        </w:rPr>
        <w:t xml:space="preserve"> </w:t>
      </w:r>
      <w:r w:rsidR="00BD6065">
        <w:rPr>
          <w:color w:val="000000"/>
          <w:spacing w:val="-2"/>
          <w:sz w:val="28"/>
          <w:szCs w:val="28"/>
        </w:rPr>
        <w:t xml:space="preserve">та у межах компетенції Відділу </w:t>
      </w:r>
      <w:r>
        <w:rPr>
          <w:color w:val="000000"/>
          <w:spacing w:val="-2"/>
          <w:sz w:val="28"/>
          <w:szCs w:val="28"/>
        </w:rPr>
        <w:t>здійснює</w:t>
      </w:r>
      <w:r w:rsidR="007D3722">
        <w:rPr>
          <w:color w:val="000000"/>
          <w:spacing w:val="-2"/>
          <w:sz w:val="28"/>
          <w:szCs w:val="28"/>
        </w:rPr>
        <w:t xml:space="preserve"> підготовк</w:t>
      </w:r>
      <w:r>
        <w:rPr>
          <w:color w:val="000000"/>
          <w:spacing w:val="-2"/>
          <w:sz w:val="28"/>
          <w:szCs w:val="28"/>
        </w:rPr>
        <w:t>у</w:t>
      </w:r>
      <w:r w:rsidR="007D3722">
        <w:rPr>
          <w:color w:val="000000"/>
          <w:spacing w:val="-2"/>
          <w:sz w:val="28"/>
          <w:szCs w:val="28"/>
        </w:rPr>
        <w:t xml:space="preserve"> для подальшого оформлення та передачі відповідно до Регламенту Київської міської ради, рішень Київської міської ради, прийнятих на пленарних засіданнях сесії Київської міської ради, відповідно до зауважень та змін, які зафіксовані у стенограмах, суб</w:t>
      </w:r>
      <w:r w:rsidR="007D3722" w:rsidRPr="00CF044E">
        <w:rPr>
          <w:color w:val="000000"/>
          <w:spacing w:val="-2"/>
          <w:sz w:val="28"/>
          <w:szCs w:val="28"/>
        </w:rPr>
        <w:t>'</w:t>
      </w:r>
      <w:r w:rsidR="007D3722">
        <w:rPr>
          <w:color w:val="000000"/>
          <w:spacing w:val="-2"/>
          <w:sz w:val="28"/>
          <w:szCs w:val="28"/>
        </w:rPr>
        <w:t>єктами подання яких є Постійна комісія або виконавчий орган Київської міської ради (Київська міська державна адміністрація).</w:t>
      </w:r>
    </w:p>
    <w:p w:rsidR="007D3722" w:rsidRDefault="007679E6" w:rsidP="007679E6">
      <w:pPr>
        <w:pStyle w:val="10"/>
        <w:tabs>
          <w:tab w:val="left" w:pos="1826"/>
        </w:tabs>
        <w:spacing w:after="0" w:line="317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2.7</w:t>
      </w:r>
      <w:r w:rsidR="007D37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З</w:t>
      </w:r>
      <w:r w:rsidR="007D3722">
        <w:rPr>
          <w:color w:val="000000"/>
          <w:sz w:val="28"/>
          <w:szCs w:val="28"/>
        </w:rPr>
        <w:t xml:space="preserve">а дорученням </w:t>
      </w:r>
      <w:r w:rsidRPr="00725A57">
        <w:rPr>
          <w:sz w:val="28"/>
          <w:szCs w:val="28"/>
        </w:rPr>
        <w:t>Керівництва</w:t>
      </w:r>
      <w:r w:rsidR="007D3722">
        <w:rPr>
          <w:sz w:val="28"/>
          <w:szCs w:val="28"/>
        </w:rPr>
        <w:t xml:space="preserve"> </w:t>
      </w:r>
      <w:r w:rsidR="00BD6065">
        <w:rPr>
          <w:sz w:val="28"/>
          <w:szCs w:val="28"/>
        </w:rPr>
        <w:t xml:space="preserve">та у межах компетенції Відділу </w:t>
      </w:r>
      <w:r w:rsidR="007D3722">
        <w:rPr>
          <w:sz w:val="28"/>
          <w:szCs w:val="28"/>
        </w:rPr>
        <w:t>здійсн</w:t>
      </w:r>
      <w:r>
        <w:rPr>
          <w:sz w:val="28"/>
          <w:szCs w:val="28"/>
        </w:rPr>
        <w:t>ює</w:t>
      </w:r>
      <w:r w:rsidR="007D3722">
        <w:rPr>
          <w:sz w:val="28"/>
          <w:szCs w:val="28"/>
        </w:rPr>
        <w:t xml:space="preserve"> підготовк</w:t>
      </w:r>
      <w:r>
        <w:rPr>
          <w:sz w:val="28"/>
          <w:szCs w:val="28"/>
        </w:rPr>
        <w:t>у</w:t>
      </w:r>
      <w:r w:rsidR="007D3722">
        <w:rPr>
          <w:sz w:val="28"/>
          <w:szCs w:val="28"/>
        </w:rPr>
        <w:t xml:space="preserve"> </w:t>
      </w:r>
      <w:proofErr w:type="spellStart"/>
      <w:r w:rsidR="007D3722">
        <w:rPr>
          <w:sz w:val="28"/>
          <w:szCs w:val="28"/>
        </w:rPr>
        <w:t>проєктів</w:t>
      </w:r>
      <w:proofErr w:type="spellEnd"/>
      <w:r w:rsidR="007D3722">
        <w:rPr>
          <w:sz w:val="28"/>
          <w:szCs w:val="28"/>
        </w:rPr>
        <w:t xml:space="preserve"> листів до органів виконавчої влади та органів місцевого самоврядування, підприємств, установ та організацій з питань, що стосуються діяльності Управління та Постійної комісії.</w:t>
      </w:r>
    </w:p>
    <w:p w:rsidR="007D3722" w:rsidRDefault="007679E6" w:rsidP="007679E6">
      <w:pPr>
        <w:pStyle w:val="10"/>
        <w:tabs>
          <w:tab w:val="left" w:pos="1448"/>
        </w:tabs>
        <w:spacing w:after="0" w:line="326" w:lineRule="exact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7D37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8</w:t>
      </w:r>
      <w:r w:rsidR="007D3722">
        <w:rPr>
          <w:color w:val="000000"/>
          <w:sz w:val="28"/>
          <w:szCs w:val="28"/>
        </w:rPr>
        <w:t xml:space="preserve">. За дорученням </w:t>
      </w:r>
      <w:r w:rsidRPr="00725A57">
        <w:rPr>
          <w:sz w:val="28"/>
          <w:szCs w:val="28"/>
        </w:rPr>
        <w:t>Керівництва</w:t>
      </w:r>
      <w:r>
        <w:rPr>
          <w:color w:val="000000"/>
          <w:sz w:val="28"/>
          <w:szCs w:val="28"/>
        </w:rPr>
        <w:t xml:space="preserve"> здійснює</w:t>
      </w:r>
      <w:r w:rsidR="007D3722">
        <w:rPr>
          <w:color w:val="000000"/>
          <w:sz w:val="28"/>
          <w:szCs w:val="28"/>
        </w:rPr>
        <w:t xml:space="preserve"> підготовк</w:t>
      </w:r>
      <w:r>
        <w:rPr>
          <w:color w:val="000000"/>
          <w:sz w:val="28"/>
          <w:szCs w:val="28"/>
        </w:rPr>
        <w:t>у</w:t>
      </w:r>
      <w:r w:rsidR="007D3722">
        <w:rPr>
          <w:color w:val="000000"/>
          <w:sz w:val="28"/>
          <w:szCs w:val="28"/>
        </w:rPr>
        <w:t xml:space="preserve"> </w:t>
      </w:r>
      <w:proofErr w:type="spellStart"/>
      <w:r w:rsidR="007D3722">
        <w:rPr>
          <w:color w:val="000000"/>
          <w:sz w:val="28"/>
          <w:szCs w:val="28"/>
        </w:rPr>
        <w:t>проєкту</w:t>
      </w:r>
      <w:proofErr w:type="spellEnd"/>
      <w:r w:rsidR="007D3722">
        <w:rPr>
          <w:color w:val="000000"/>
          <w:sz w:val="28"/>
          <w:szCs w:val="28"/>
        </w:rPr>
        <w:t xml:space="preserve"> порядку денного засідань Постійної комісії та подання його на погодження голові Постійної комісії та секретарю Постійної комісії.</w:t>
      </w:r>
    </w:p>
    <w:p w:rsidR="007D3722" w:rsidRDefault="007679E6" w:rsidP="007679E6">
      <w:pPr>
        <w:pStyle w:val="10"/>
        <w:tabs>
          <w:tab w:val="left" w:pos="1826"/>
        </w:tabs>
        <w:spacing w:after="0" w:line="317" w:lineRule="exact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2.9</w:t>
      </w:r>
      <w:r w:rsidR="007D3722">
        <w:rPr>
          <w:color w:val="000000"/>
          <w:sz w:val="28"/>
          <w:szCs w:val="28"/>
        </w:rPr>
        <w:t xml:space="preserve">. </w:t>
      </w:r>
      <w:r w:rsidR="007D3722" w:rsidRPr="00162559">
        <w:rPr>
          <w:color w:val="000000"/>
          <w:sz w:val="28"/>
          <w:szCs w:val="28"/>
        </w:rPr>
        <w:t xml:space="preserve">За дорученням </w:t>
      </w:r>
      <w:r w:rsidRPr="00725A57">
        <w:rPr>
          <w:sz w:val="28"/>
          <w:szCs w:val="28"/>
        </w:rPr>
        <w:t>Керівництва</w:t>
      </w:r>
      <w:r w:rsidRPr="00162559">
        <w:rPr>
          <w:sz w:val="28"/>
          <w:szCs w:val="28"/>
        </w:rPr>
        <w:t xml:space="preserve"> </w:t>
      </w:r>
      <w:r>
        <w:rPr>
          <w:sz w:val="28"/>
          <w:szCs w:val="28"/>
        </w:rPr>
        <w:t>здійснює</w:t>
      </w:r>
      <w:r w:rsidR="007D3722" w:rsidRPr="00162559">
        <w:rPr>
          <w:sz w:val="28"/>
          <w:szCs w:val="28"/>
        </w:rPr>
        <w:t xml:space="preserve"> попередн</w:t>
      </w:r>
      <w:r>
        <w:rPr>
          <w:sz w:val="28"/>
          <w:szCs w:val="28"/>
        </w:rPr>
        <w:t>ій</w:t>
      </w:r>
      <w:r w:rsidR="007D3722" w:rsidRPr="00162559">
        <w:rPr>
          <w:sz w:val="28"/>
          <w:szCs w:val="28"/>
        </w:rPr>
        <w:t xml:space="preserve"> розгляд звернень фізичних та юридичних осіб, запитів державних органів, підприємств, установ, організацій та депутатів і підготовка </w:t>
      </w:r>
      <w:proofErr w:type="spellStart"/>
      <w:r w:rsidR="007D3722" w:rsidRPr="00162559">
        <w:rPr>
          <w:sz w:val="28"/>
          <w:szCs w:val="28"/>
        </w:rPr>
        <w:t>про</w:t>
      </w:r>
      <w:r w:rsidR="007D3722">
        <w:rPr>
          <w:sz w:val="28"/>
          <w:szCs w:val="28"/>
        </w:rPr>
        <w:t>є</w:t>
      </w:r>
      <w:r w:rsidR="007D3722" w:rsidRPr="00162559">
        <w:rPr>
          <w:sz w:val="28"/>
          <w:szCs w:val="28"/>
        </w:rPr>
        <w:t>ктів</w:t>
      </w:r>
      <w:proofErr w:type="spellEnd"/>
      <w:r w:rsidR="007D3722" w:rsidRPr="00162559">
        <w:rPr>
          <w:sz w:val="28"/>
          <w:szCs w:val="28"/>
        </w:rPr>
        <w:t xml:space="preserve"> відповідей на них</w:t>
      </w:r>
      <w:r w:rsidR="007D3722">
        <w:rPr>
          <w:sz w:val="28"/>
          <w:szCs w:val="28"/>
        </w:rPr>
        <w:t>, що належить до компетенції Управління.</w:t>
      </w:r>
    </w:p>
    <w:p w:rsidR="007D3722" w:rsidRPr="00162559" w:rsidRDefault="007679E6" w:rsidP="007679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D3722" w:rsidRPr="00DB29A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7D3722" w:rsidRPr="00DB29A5">
        <w:rPr>
          <w:rFonts w:ascii="Times New Roman" w:hAnsi="Times New Roman" w:cs="Times New Roman"/>
          <w:sz w:val="28"/>
          <w:szCs w:val="28"/>
        </w:rPr>
        <w:t>.</w:t>
      </w:r>
      <w:r w:rsidR="007D3722">
        <w:rPr>
          <w:sz w:val="28"/>
          <w:szCs w:val="28"/>
        </w:rPr>
        <w:t xml:space="preserve"> </w:t>
      </w:r>
      <w:r w:rsidR="007D3722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дійснює</w:t>
      </w:r>
      <w:r w:rsidR="007D3722" w:rsidRPr="00162559">
        <w:rPr>
          <w:rFonts w:ascii="Times New Roman" w:hAnsi="Times New Roman" w:cs="Times New Roman"/>
          <w:color w:val="000000"/>
          <w:sz w:val="28"/>
          <w:szCs w:val="28"/>
        </w:rPr>
        <w:t xml:space="preserve"> в установленому порядку розгляд звернень структурних підрозділів </w:t>
      </w:r>
      <w:r w:rsidR="007D3722" w:rsidRPr="00B92004">
        <w:rPr>
          <w:rFonts w:ascii="Times New Roman" w:hAnsi="Times New Roman" w:cs="Times New Roman"/>
          <w:color w:val="000000"/>
          <w:sz w:val="28"/>
          <w:szCs w:val="28"/>
        </w:rPr>
        <w:t>секретаріату</w:t>
      </w:r>
      <w:r w:rsidR="007D3722" w:rsidRPr="00162559">
        <w:rPr>
          <w:rFonts w:ascii="Times New Roman" w:hAnsi="Times New Roman" w:cs="Times New Roman"/>
          <w:color w:val="000000"/>
          <w:sz w:val="28"/>
          <w:szCs w:val="28"/>
        </w:rPr>
        <w:t xml:space="preserve"> Київської міської ради з питань, що належать до компетенції У</w:t>
      </w:r>
      <w:r w:rsidR="007D3722">
        <w:rPr>
          <w:rFonts w:ascii="Times New Roman" w:hAnsi="Times New Roman" w:cs="Times New Roman"/>
          <w:color w:val="000000"/>
          <w:sz w:val="28"/>
          <w:szCs w:val="28"/>
        </w:rPr>
        <w:t>правління.</w:t>
      </w:r>
    </w:p>
    <w:p w:rsidR="007D3722" w:rsidRDefault="007679E6" w:rsidP="007679E6">
      <w:pPr>
        <w:pStyle w:val="10"/>
        <w:tabs>
          <w:tab w:val="left" w:pos="1826"/>
        </w:tabs>
        <w:spacing w:after="0" w:line="317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2.11</w:t>
      </w:r>
      <w:r w:rsidR="007D3722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Веде</w:t>
      </w:r>
      <w:r w:rsidR="007D3722">
        <w:rPr>
          <w:color w:val="000000"/>
          <w:sz w:val="28"/>
          <w:szCs w:val="28"/>
        </w:rPr>
        <w:t xml:space="preserve"> діловодств</w:t>
      </w:r>
      <w:r>
        <w:rPr>
          <w:color w:val="000000"/>
          <w:sz w:val="28"/>
          <w:szCs w:val="28"/>
        </w:rPr>
        <w:t>о</w:t>
      </w:r>
      <w:r w:rsidR="007D3722">
        <w:rPr>
          <w:color w:val="000000"/>
          <w:sz w:val="28"/>
          <w:szCs w:val="28"/>
        </w:rPr>
        <w:t xml:space="preserve"> Управління та Постійної комісії відповідно до законодавства України.</w:t>
      </w:r>
    </w:p>
    <w:p w:rsidR="007679E6" w:rsidRDefault="007679E6" w:rsidP="007679E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zh-CN"/>
        </w:rPr>
        <w:t>2.12</w:t>
      </w:r>
      <w:r w:rsidRPr="00725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zh-CN"/>
        </w:rPr>
        <w:t xml:space="preserve">. </w:t>
      </w:r>
      <w:r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>Працює з документами в інформаційно-телекомунікаційній системі “Єдиний інформаційний простір територіальної громади міста Києва” на базі системи електронного документообігу “АСКОД” в секретаріаті Київської міської ради</w:t>
      </w:r>
      <w:r w:rsidRPr="00725A57">
        <w:rPr>
          <w:rFonts w:ascii="Times New Roman" w:eastAsia="Times New Roman" w:hAnsi="Times New Roman" w:cs="Times New Roman"/>
          <w:b/>
          <w:sz w:val="26"/>
          <w:szCs w:val="28"/>
          <w:shd w:val="clear" w:color="auto" w:fill="FFFFFF"/>
          <w:lang w:eastAsia="zh-CN"/>
        </w:rPr>
        <w:t>.</w:t>
      </w:r>
    </w:p>
    <w:p w:rsidR="007D3722" w:rsidRDefault="007679E6" w:rsidP="007679E6">
      <w:pPr>
        <w:pStyle w:val="10"/>
        <w:tabs>
          <w:tab w:val="left" w:pos="1826"/>
        </w:tabs>
        <w:spacing w:after="0" w:line="317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7D37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13. Здійснює</w:t>
      </w:r>
      <w:r w:rsidR="007D3722">
        <w:rPr>
          <w:color w:val="000000"/>
          <w:sz w:val="28"/>
          <w:szCs w:val="28"/>
        </w:rPr>
        <w:t xml:space="preserve"> заход</w:t>
      </w:r>
      <w:r>
        <w:rPr>
          <w:color w:val="000000"/>
          <w:sz w:val="28"/>
          <w:szCs w:val="28"/>
        </w:rPr>
        <w:t>и</w:t>
      </w:r>
      <w:r w:rsidR="007D3722">
        <w:rPr>
          <w:color w:val="000000"/>
          <w:sz w:val="28"/>
          <w:szCs w:val="28"/>
        </w:rPr>
        <w:t xml:space="preserve"> щодо інформаційного наповнення </w:t>
      </w:r>
      <w:proofErr w:type="spellStart"/>
      <w:r w:rsidR="007D3722">
        <w:rPr>
          <w:rStyle w:val="3"/>
          <w:sz w:val="28"/>
          <w:szCs w:val="28"/>
          <w:highlight w:val="none"/>
        </w:rPr>
        <w:t>веб</w:t>
      </w:r>
      <w:r w:rsidR="007D3722">
        <w:rPr>
          <w:color w:val="000000"/>
          <w:sz w:val="28"/>
          <w:szCs w:val="28"/>
        </w:rPr>
        <w:t>сторінки</w:t>
      </w:r>
      <w:proofErr w:type="spellEnd"/>
      <w:r w:rsidR="007D3722">
        <w:rPr>
          <w:color w:val="000000"/>
          <w:sz w:val="28"/>
          <w:szCs w:val="28"/>
        </w:rPr>
        <w:t xml:space="preserve"> Постійної комісії на офіційному сайті Київської міської ради в межах компетенції Управління.</w:t>
      </w:r>
    </w:p>
    <w:p w:rsidR="007D3722" w:rsidRDefault="007679E6" w:rsidP="007679E6">
      <w:pPr>
        <w:pStyle w:val="10"/>
        <w:tabs>
          <w:tab w:val="left" w:pos="1826"/>
        </w:tabs>
        <w:spacing w:after="0" w:line="317" w:lineRule="exact"/>
        <w:ind w:firstLine="567"/>
        <w:jc w:val="both"/>
        <w:rPr>
          <w:color w:val="000000"/>
          <w:sz w:val="28"/>
          <w:szCs w:val="28"/>
        </w:rPr>
      </w:pPr>
      <w:r>
        <w:rPr>
          <w:rStyle w:val="3"/>
          <w:sz w:val="28"/>
          <w:szCs w:val="28"/>
          <w:highlight w:val="none"/>
        </w:rPr>
        <w:t>2</w:t>
      </w:r>
      <w:r w:rsidR="007D3722">
        <w:rPr>
          <w:rStyle w:val="3"/>
          <w:sz w:val="28"/>
          <w:szCs w:val="28"/>
          <w:highlight w:val="none"/>
        </w:rPr>
        <w:t>.</w:t>
      </w:r>
      <w:r>
        <w:rPr>
          <w:rStyle w:val="3"/>
          <w:sz w:val="28"/>
          <w:szCs w:val="28"/>
          <w:highlight w:val="none"/>
        </w:rPr>
        <w:t xml:space="preserve">14. </w:t>
      </w:r>
      <w:r w:rsidR="00BD6065">
        <w:rPr>
          <w:rStyle w:val="3"/>
          <w:sz w:val="28"/>
          <w:szCs w:val="28"/>
          <w:highlight w:val="none"/>
        </w:rPr>
        <w:t>Бере участь у п</w:t>
      </w:r>
      <w:r>
        <w:rPr>
          <w:rStyle w:val="3"/>
          <w:sz w:val="28"/>
          <w:szCs w:val="28"/>
          <w:highlight w:val="none"/>
        </w:rPr>
        <w:t>лану</w:t>
      </w:r>
      <w:r w:rsidR="00BD6065">
        <w:rPr>
          <w:rStyle w:val="3"/>
          <w:sz w:val="28"/>
          <w:szCs w:val="28"/>
          <w:highlight w:val="none"/>
        </w:rPr>
        <w:t>ванні</w:t>
      </w:r>
      <w:r w:rsidR="007D3722">
        <w:rPr>
          <w:rStyle w:val="3"/>
          <w:sz w:val="28"/>
          <w:szCs w:val="28"/>
          <w:highlight w:val="none"/>
        </w:rPr>
        <w:t xml:space="preserve"> робот</w:t>
      </w:r>
      <w:r w:rsidR="00BD6065">
        <w:rPr>
          <w:rStyle w:val="3"/>
          <w:sz w:val="28"/>
          <w:szCs w:val="28"/>
          <w:highlight w:val="none"/>
        </w:rPr>
        <w:t>и</w:t>
      </w:r>
      <w:r w:rsidR="007D3722">
        <w:rPr>
          <w:rStyle w:val="3"/>
          <w:sz w:val="28"/>
          <w:szCs w:val="28"/>
          <w:highlight w:val="none"/>
        </w:rPr>
        <w:t xml:space="preserve"> Відділу.</w:t>
      </w:r>
    </w:p>
    <w:p w:rsidR="00725A57" w:rsidRPr="00725A57" w:rsidRDefault="007679E6" w:rsidP="00725A57">
      <w:pPr>
        <w:suppressAutoHyphens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2.15</w:t>
      </w:r>
      <w:r w:rsidR="00725A57"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>. Дотримується вимог антикорупційного законодавства.</w:t>
      </w:r>
    </w:p>
    <w:p w:rsidR="007679E6" w:rsidRDefault="007679E6" w:rsidP="00725A57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E31D52" w:rsidRDefault="00E31D52" w:rsidP="00725A57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E31D52" w:rsidRDefault="00E31D52" w:rsidP="00725A57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E31D52" w:rsidRPr="007679E6" w:rsidRDefault="00E31D52" w:rsidP="00725A57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725A57" w:rsidRPr="00725A57" w:rsidRDefault="00725A57" w:rsidP="00725A57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</w:pPr>
      <w:r w:rsidRPr="00725A57"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  <w:t>3. Права</w:t>
      </w:r>
    </w:p>
    <w:p w:rsidR="00725A57" w:rsidRPr="007679E6" w:rsidRDefault="00725A57" w:rsidP="00725A57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725A57" w:rsidRPr="00725A57" w:rsidRDefault="00725A57" w:rsidP="00725A57">
      <w:pPr>
        <w:widowControl w:val="0"/>
        <w:spacing w:after="0" w:line="240" w:lineRule="auto"/>
        <w:ind w:lef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>Головний спеціаліст має право:</w:t>
      </w:r>
    </w:p>
    <w:p w:rsidR="00725A57" w:rsidRPr="00725A57" w:rsidRDefault="00725A57" w:rsidP="00725A57">
      <w:pPr>
        <w:widowControl w:val="0"/>
        <w:spacing w:after="0" w:line="240" w:lineRule="auto"/>
        <w:ind w:lef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>3.1. За дорученням Керівництва представляти Відділ або Управління в інших органах місцевого самоврядування та виконавчої влади з питань, що належать до його компетенції.</w:t>
      </w:r>
    </w:p>
    <w:p w:rsidR="00725A57" w:rsidRPr="00725A57" w:rsidRDefault="00BD6065" w:rsidP="00725A57">
      <w:pPr>
        <w:widowControl w:val="0"/>
        <w:spacing w:after="0" w:line="240" w:lineRule="auto"/>
        <w:ind w:lef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3.2. Готувати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проє</w:t>
      </w:r>
      <w:r w:rsidR="00725A57"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>кти</w:t>
      </w:r>
      <w:proofErr w:type="spellEnd"/>
      <w:r w:rsidR="00725A57"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запитів на отримання у встановленому порядку від органів виконавчої влади та органів місцевого самоврядування, підприємств, установ, організації незалежно від форм власності, громадських об’єднань статистичні та оперативні дані, звіти та довідкові матеріали з питань, що належать до сфери діяльності Управління та Відділу.</w:t>
      </w:r>
    </w:p>
    <w:p w:rsidR="00725A57" w:rsidRPr="00725A57" w:rsidRDefault="00725A57" w:rsidP="00725A57">
      <w:pPr>
        <w:widowControl w:val="0"/>
        <w:spacing w:after="0" w:line="240" w:lineRule="auto"/>
        <w:ind w:lef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>3.3. Вносити пропозиції щодо вдосконалення роботи секретаріату Київської міської ради, Відділу та Управління.</w:t>
      </w:r>
    </w:p>
    <w:p w:rsidR="00725A57" w:rsidRDefault="00725A57" w:rsidP="00725A57">
      <w:pPr>
        <w:widowControl w:val="0"/>
        <w:tabs>
          <w:tab w:val="left" w:pos="1230"/>
        </w:tabs>
        <w:spacing w:after="0" w:line="322" w:lineRule="exact"/>
        <w:ind w:left="20" w:right="4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E31D52" w:rsidRPr="007679E6" w:rsidRDefault="00E31D52" w:rsidP="00725A57">
      <w:pPr>
        <w:widowControl w:val="0"/>
        <w:tabs>
          <w:tab w:val="left" w:pos="1230"/>
        </w:tabs>
        <w:spacing w:after="0" w:line="322" w:lineRule="exact"/>
        <w:ind w:left="20" w:right="4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725A57" w:rsidRPr="00725A57" w:rsidRDefault="00725A57" w:rsidP="00725A57">
      <w:pPr>
        <w:suppressAutoHyphens/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725A5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4. Відповідальність</w:t>
      </w:r>
    </w:p>
    <w:p w:rsidR="00725A57" w:rsidRPr="007679E6" w:rsidRDefault="00725A57" w:rsidP="00725A57">
      <w:pPr>
        <w:suppressAutoHyphens/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725A57" w:rsidRDefault="00725A57" w:rsidP="00725A57">
      <w:pPr>
        <w:widowControl w:val="0"/>
        <w:spacing w:after="0" w:line="322" w:lineRule="exact"/>
        <w:ind w:lef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>Головний спеціаліст несе відповідальність:</w:t>
      </w:r>
    </w:p>
    <w:p w:rsidR="00E31D52" w:rsidRDefault="00E31D52" w:rsidP="00E31D52">
      <w:pPr>
        <w:pStyle w:val="10"/>
        <w:shd w:val="clear" w:color="auto" w:fill="auto"/>
        <w:tabs>
          <w:tab w:val="left" w:pos="1278"/>
        </w:tabs>
        <w:spacing w:after="0" w:line="32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За невиконання, невчасне або неналежне виконання посадових обов’язків, що передбачено цією посадовою інструкцією.</w:t>
      </w:r>
    </w:p>
    <w:p w:rsidR="00E31D52" w:rsidRDefault="00E31D52" w:rsidP="00E31D52">
      <w:pPr>
        <w:pStyle w:val="10"/>
        <w:shd w:val="clear" w:color="auto" w:fill="auto"/>
        <w:tabs>
          <w:tab w:val="left" w:pos="709"/>
        </w:tabs>
        <w:spacing w:after="0" w:line="322" w:lineRule="exac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4.2. За недостовірність даних, які подаються Керівництву, органам державної влади.</w:t>
      </w:r>
    </w:p>
    <w:p w:rsidR="00E31D52" w:rsidRDefault="00E31D52" w:rsidP="00E31D52">
      <w:pPr>
        <w:pStyle w:val="10"/>
        <w:shd w:val="clear" w:color="auto" w:fill="auto"/>
        <w:tabs>
          <w:tab w:val="left" w:pos="1263"/>
        </w:tabs>
        <w:spacing w:after="0" w:line="322" w:lineRule="exact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За недотримання правил внутрішнього трудового розпорядку, правил етичної поведінки, правил охорони праці та техніки безпеки, інших обов’язків відповідно до вимог цієї посадової інструкції.</w:t>
      </w:r>
    </w:p>
    <w:p w:rsidR="00E31D52" w:rsidRPr="00FE6E4F" w:rsidRDefault="00E31D52" w:rsidP="00E31D52">
      <w:pPr>
        <w:pStyle w:val="10"/>
        <w:shd w:val="clear" w:color="auto" w:fill="auto"/>
        <w:spacing w:after="0" w:line="322" w:lineRule="exact"/>
        <w:ind w:right="40" w:firstLine="740"/>
        <w:jc w:val="both"/>
        <w:rPr>
          <w:sz w:val="20"/>
          <w:szCs w:val="20"/>
        </w:rPr>
      </w:pPr>
      <w:r>
        <w:rPr>
          <w:sz w:val="28"/>
          <w:szCs w:val="28"/>
        </w:rPr>
        <w:t>4.4. За розголошення конфіденційної та іншої інформації з обмеженим доступом, що стала йому відома у зв’язку з виконанням своїх посадових обов’язків, крім випадків, встановлених законом.</w:t>
      </w:r>
    </w:p>
    <w:p w:rsidR="00725A57" w:rsidRDefault="00725A57" w:rsidP="00725A5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E31D52" w:rsidRPr="007679E6" w:rsidRDefault="00E31D52" w:rsidP="00725A5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725A57" w:rsidRPr="00725A57" w:rsidRDefault="00725A57" w:rsidP="00725A57">
      <w:pPr>
        <w:widowControl w:val="0"/>
        <w:numPr>
          <w:ilvl w:val="0"/>
          <w:numId w:val="1"/>
        </w:numPr>
        <w:tabs>
          <w:tab w:val="left" w:pos="3889"/>
        </w:tabs>
        <w:suppressAutoHyphens/>
        <w:spacing w:after="0" w:line="260" w:lineRule="exact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725A57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Повинен знати</w:t>
      </w:r>
    </w:p>
    <w:p w:rsidR="00725A57" w:rsidRPr="007679E6" w:rsidRDefault="00725A57" w:rsidP="00725A57">
      <w:pPr>
        <w:widowControl w:val="0"/>
        <w:tabs>
          <w:tab w:val="left" w:pos="3889"/>
        </w:tabs>
        <w:spacing w:after="0" w:line="260" w:lineRule="exact"/>
        <w:ind w:left="3980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:rsidR="00725A57" w:rsidRPr="00725A57" w:rsidRDefault="00725A57" w:rsidP="00725A57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725A5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Головний</w:t>
      </w:r>
      <w:proofErr w:type="spellEnd"/>
      <w:r w:rsidRPr="00725A5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725A5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спеціаліст</w:t>
      </w:r>
      <w:proofErr w:type="spellEnd"/>
      <w:r w:rsidRPr="00725A5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повинен знати:</w:t>
      </w:r>
    </w:p>
    <w:p w:rsidR="00725A57" w:rsidRPr="00725A57" w:rsidRDefault="00725A57" w:rsidP="00725A5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Конституцію України, закони України та нормативні документи, що стосуються служби в органах місцевого самоврядуван</w:t>
      </w:r>
      <w:r w:rsidR="00CA071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ня, Укази Президента України, </w:t>
      </w:r>
      <w:r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постанови та розпорядження Верховної Ради України, Кабінету Міністрів України, практику застосування чинного законодавства з питань, що належить до компетенції Управління, нормативні акти, накази, рішення Київської міської ради та розпорядження Київського міського голови та заступника міського голови </w:t>
      </w:r>
      <w:r w:rsidR="00CA071F">
        <w:rPr>
          <w:rFonts w:ascii="Times New Roman" w:eastAsia="Times New Roman" w:hAnsi="Times New Roman" w:cs="Times New Roman"/>
          <w:sz w:val="28"/>
          <w:szCs w:val="28"/>
          <w:lang w:eastAsia="zh-CN"/>
        </w:rPr>
        <w:t>–</w:t>
      </w:r>
      <w:r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секретаря Київської міської ради, основи державного управління, економіки та управління персоналом, основи права, правила ділового етикету, правила та норми охорони праці та протипожежного захисту, основні принципи роботи на комп’ютері.</w:t>
      </w:r>
    </w:p>
    <w:p w:rsidR="00725A57" w:rsidRDefault="00725A57" w:rsidP="00725A5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E31D52" w:rsidRPr="007679E6" w:rsidRDefault="00E31D52" w:rsidP="00725A5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725A57" w:rsidRPr="00725A57" w:rsidRDefault="00725A57" w:rsidP="00725A57">
      <w:pPr>
        <w:suppressAutoHyphens/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</w:pPr>
      <w:r w:rsidRPr="00725A57"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  <w:t xml:space="preserve">      6. Кваліфікаційні вимоги</w:t>
      </w:r>
    </w:p>
    <w:p w:rsidR="00725A57" w:rsidRPr="007679E6" w:rsidRDefault="00725A57" w:rsidP="00725A57">
      <w:pPr>
        <w:suppressAutoHyphens/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D972E7" w:rsidRDefault="00D972E7" w:rsidP="00D972E7">
      <w:pPr>
        <w:widowControl w:val="0"/>
        <w:spacing w:after="339" w:line="322" w:lineRule="exact"/>
        <w:ind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посаду головного спеціаліста призначається особа, яка має вищу освіту відповідного професійного спрямування за освітньо-кваліфікаційним рівнем не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нижче ступеня бакалавра, яка володіє державною мовою відповідно до рівня, визначеного Законом України «Про забезпечення функціонування української мови як державної», без вимог до стажу роботи.</w:t>
      </w:r>
    </w:p>
    <w:p w:rsidR="00E31D52" w:rsidRDefault="00E31D52" w:rsidP="00725A57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p w:rsidR="00725A57" w:rsidRDefault="00E31D52" w:rsidP="00725A57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>Ознайомлений</w:t>
      </w:r>
      <w:r w:rsidR="00725A57"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: </w:t>
      </w:r>
    </w:p>
    <w:p w:rsidR="00E31D52" w:rsidRPr="00725A57" w:rsidRDefault="00E31D52" w:rsidP="00725A57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</w:p>
    <w:p w:rsidR="00E3638A" w:rsidRDefault="00725A57" w:rsidP="00D972E7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>____________</w:t>
      </w: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ab/>
      </w: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ab/>
      </w: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ab/>
      </w: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ab/>
      </w: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ab/>
      </w: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ab/>
        <w:t>/_________________/</w:t>
      </w:r>
    </w:p>
    <w:p w:rsidR="00E31D52" w:rsidRDefault="00E31D52" w:rsidP="00D972E7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p w:rsidR="00E31D52" w:rsidRDefault="00E31D52" w:rsidP="00E31D52">
      <w:pPr>
        <w:suppressAutoHyphens/>
        <w:spacing w:after="0" w:line="240" w:lineRule="auto"/>
        <w:ind w:left="567"/>
        <w:jc w:val="both"/>
      </w:pP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>____________</w:t>
      </w: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ab/>
      </w: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ab/>
      </w: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ab/>
      </w: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ab/>
      </w: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ab/>
      </w: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ab/>
        <w:t>/_________________/</w:t>
      </w:r>
    </w:p>
    <w:p w:rsidR="00E31D52" w:rsidRDefault="00E31D52" w:rsidP="00D972E7">
      <w:pPr>
        <w:suppressAutoHyphens/>
        <w:spacing w:after="0" w:line="240" w:lineRule="auto"/>
        <w:ind w:left="567"/>
        <w:jc w:val="both"/>
      </w:pPr>
    </w:p>
    <w:p w:rsidR="00E31D52" w:rsidRDefault="00E31D52" w:rsidP="00E31D52">
      <w:pPr>
        <w:suppressAutoHyphens/>
        <w:spacing w:after="0" w:line="240" w:lineRule="auto"/>
        <w:ind w:left="567"/>
        <w:jc w:val="both"/>
      </w:pP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>____________</w:t>
      </w: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ab/>
      </w: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ab/>
      </w: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ab/>
      </w: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ab/>
      </w: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ab/>
      </w: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ab/>
        <w:t>/_________________/</w:t>
      </w:r>
    </w:p>
    <w:p w:rsidR="00E31D52" w:rsidRDefault="00E31D52" w:rsidP="00D972E7">
      <w:pPr>
        <w:suppressAutoHyphens/>
        <w:spacing w:after="0" w:line="240" w:lineRule="auto"/>
        <w:ind w:left="567"/>
        <w:jc w:val="both"/>
      </w:pPr>
    </w:p>
    <w:sectPr w:rsidR="00E31D52" w:rsidSect="00F420F3">
      <w:pgSz w:w="11906" w:h="16838"/>
      <w:pgMar w:top="719" w:right="850" w:bottom="568" w:left="1276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533F27"/>
    <w:multiLevelType w:val="hybridMultilevel"/>
    <w:tmpl w:val="DD7C7EDE"/>
    <w:lvl w:ilvl="0" w:tplc="24589828">
      <w:start w:val="5"/>
      <w:numFmt w:val="decimal"/>
      <w:lvlText w:val="%1."/>
      <w:lvlJc w:val="left"/>
      <w:pPr>
        <w:ind w:left="39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700" w:hanging="360"/>
      </w:pPr>
    </w:lvl>
    <w:lvl w:ilvl="2" w:tplc="0422001B" w:tentative="1">
      <w:start w:val="1"/>
      <w:numFmt w:val="lowerRoman"/>
      <w:lvlText w:val="%3."/>
      <w:lvlJc w:val="right"/>
      <w:pPr>
        <w:ind w:left="5420" w:hanging="180"/>
      </w:pPr>
    </w:lvl>
    <w:lvl w:ilvl="3" w:tplc="0422000F" w:tentative="1">
      <w:start w:val="1"/>
      <w:numFmt w:val="decimal"/>
      <w:lvlText w:val="%4."/>
      <w:lvlJc w:val="left"/>
      <w:pPr>
        <w:ind w:left="6140" w:hanging="360"/>
      </w:pPr>
    </w:lvl>
    <w:lvl w:ilvl="4" w:tplc="04220019" w:tentative="1">
      <w:start w:val="1"/>
      <w:numFmt w:val="lowerLetter"/>
      <w:lvlText w:val="%5."/>
      <w:lvlJc w:val="left"/>
      <w:pPr>
        <w:ind w:left="6860" w:hanging="360"/>
      </w:pPr>
    </w:lvl>
    <w:lvl w:ilvl="5" w:tplc="0422001B" w:tentative="1">
      <w:start w:val="1"/>
      <w:numFmt w:val="lowerRoman"/>
      <w:lvlText w:val="%6."/>
      <w:lvlJc w:val="right"/>
      <w:pPr>
        <w:ind w:left="7580" w:hanging="180"/>
      </w:pPr>
    </w:lvl>
    <w:lvl w:ilvl="6" w:tplc="0422000F" w:tentative="1">
      <w:start w:val="1"/>
      <w:numFmt w:val="decimal"/>
      <w:lvlText w:val="%7."/>
      <w:lvlJc w:val="left"/>
      <w:pPr>
        <w:ind w:left="8300" w:hanging="360"/>
      </w:pPr>
    </w:lvl>
    <w:lvl w:ilvl="7" w:tplc="04220019" w:tentative="1">
      <w:start w:val="1"/>
      <w:numFmt w:val="lowerLetter"/>
      <w:lvlText w:val="%8."/>
      <w:lvlJc w:val="left"/>
      <w:pPr>
        <w:ind w:left="9020" w:hanging="360"/>
      </w:pPr>
    </w:lvl>
    <w:lvl w:ilvl="8" w:tplc="0422001B" w:tentative="1">
      <w:start w:val="1"/>
      <w:numFmt w:val="lowerRoman"/>
      <w:lvlText w:val="%9."/>
      <w:lvlJc w:val="right"/>
      <w:pPr>
        <w:ind w:left="97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1E6"/>
    <w:rsid w:val="00257611"/>
    <w:rsid w:val="002B70DF"/>
    <w:rsid w:val="002C2174"/>
    <w:rsid w:val="00406AFF"/>
    <w:rsid w:val="004A601C"/>
    <w:rsid w:val="00526992"/>
    <w:rsid w:val="007171CA"/>
    <w:rsid w:val="00725A57"/>
    <w:rsid w:val="007679E6"/>
    <w:rsid w:val="007D3722"/>
    <w:rsid w:val="007F7A32"/>
    <w:rsid w:val="00830CA5"/>
    <w:rsid w:val="009421E6"/>
    <w:rsid w:val="00B27C4A"/>
    <w:rsid w:val="00B46A13"/>
    <w:rsid w:val="00B511BD"/>
    <w:rsid w:val="00BD6065"/>
    <w:rsid w:val="00BE0909"/>
    <w:rsid w:val="00BE7305"/>
    <w:rsid w:val="00C70216"/>
    <w:rsid w:val="00CA071F"/>
    <w:rsid w:val="00CD4D55"/>
    <w:rsid w:val="00D972E7"/>
    <w:rsid w:val="00E31D52"/>
    <w:rsid w:val="00F02DC5"/>
    <w:rsid w:val="00FF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200723-264E-4744-BF5A-BF4DD019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0"/>
    <w:basedOn w:val="a"/>
    <w:qFormat/>
    <w:rsid w:val="00B511BD"/>
    <w:pPr>
      <w:widowControl w:val="0"/>
      <w:shd w:val="clear" w:color="auto" w:fill="FFFFFF"/>
      <w:spacing w:after="120" w:line="0" w:lineRule="atLeast"/>
      <w:ind w:hanging="280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a3">
    <w:name w:val="Заголовок"/>
    <w:basedOn w:val="a"/>
    <w:next w:val="a4"/>
    <w:rsid w:val="002B70DF"/>
    <w:pPr>
      <w:tabs>
        <w:tab w:val="left" w:pos="8931"/>
      </w:tabs>
      <w:suppressAutoHyphens/>
      <w:spacing w:after="0" w:line="240" w:lineRule="auto"/>
      <w:ind w:left="1134" w:right="-619" w:firstLine="5387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4">
    <w:name w:val="Body Text"/>
    <w:basedOn w:val="a"/>
    <w:link w:val="a5"/>
    <w:uiPriority w:val="99"/>
    <w:semiHidden/>
    <w:unhideWhenUsed/>
    <w:rsid w:val="002B70DF"/>
    <w:pPr>
      <w:spacing w:after="120"/>
    </w:pPr>
  </w:style>
  <w:style w:type="character" w:customStyle="1" w:styleId="a5">
    <w:name w:val="Основний текст Знак"/>
    <w:basedOn w:val="a0"/>
    <w:link w:val="a4"/>
    <w:uiPriority w:val="99"/>
    <w:semiHidden/>
    <w:rsid w:val="002B70DF"/>
  </w:style>
  <w:style w:type="character" w:customStyle="1" w:styleId="3">
    <w:name w:val="Основной текст3"/>
    <w:rsid w:val="007D3722"/>
    <w:rPr>
      <w:rFonts w:ascii="Times New Roman" w:eastAsia="Times New Roman" w:hAnsi="Times New Roman" w:cs="Times New Roman"/>
      <w:color w:val="000000"/>
      <w:spacing w:val="0"/>
      <w:w w:val="100"/>
      <w:sz w:val="26"/>
      <w:szCs w:val="26"/>
      <w:highlight w:val="white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9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4929</Words>
  <Characters>2811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Дмитренко Інна Анатоліївна</dc:creator>
  <cp:keywords/>
  <dc:description/>
  <cp:lastModifiedBy>Бондарчук Олександр Михайлович</cp:lastModifiedBy>
  <cp:revision>2</cp:revision>
  <cp:lastPrinted>2021-09-03T10:51:00Z</cp:lastPrinted>
  <dcterms:created xsi:type="dcterms:W3CDTF">2021-10-11T10:41:00Z</dcterms:created>
  <dcterms:modified xsi:type="dcterms:W3CDTF">2021-10-11T10:41:00Z</dcterms:modified>
</cp:coreProperties>
</file>