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628650" cy="838200"/>
            <wp:effectExtent l="0" t="0" r="0" b="0"/>
            <wp:docPr id="1" name="Рисунок 1" descr="https://kmr.ligazakon.net/static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mr.ligazakon.net/static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0" w:name="2"/>
      <w:bookmarkEnd w:id="0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КИЇВСЬКА МІСЬКА РАДА</w:t>
      </w:r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D11C3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IX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сесія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VI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скликання</w:t>
      </w:r>
      <w:proofErr w:type="spellEnd"/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1" w:name="3"/>
      <w:bookmarkEnd w:id="1"/>
      <w:r w:rsidRPr="00D11C3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РІШЕННЯ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4"/>
      <w:bookmarkEnd w:id="2"/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від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5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квітня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2012 року N 404/7741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3" w:name="5"/>
      <w:bookmarkEnd w:id="3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Про Порядок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надання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інвалідам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дозволів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тимчасових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збірно-розбірних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гаражів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масивах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багатоквартирної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житлової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забудови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в м.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Києві</w:t>
      </w:r>
      <w:proofErr w:type="spellEnd"/>
    </w:p>
    <w:bookmarkStart w:id="4" w:name="60"/>
    <w:bookmarkEnd w:id="4"/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"https://kmr.ligazakon.net/document/mr150643$2015_05_14"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Із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змінами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і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доповненнями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внесеними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lang w:eastAsia="ru-RU"/>
        </w:rPr>
        <w:br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  <w:hyperlink r:id="rId5" w:tgtFrame="_blank" w:history="1"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рішеннями</w:t>
        </w:r>
        <w:proofErr w:type="spellEnd"/>
      </w:hyperlink>
      <w:hyperlink r:id="rId6" w:tgtFrame="_blank" w:history="1"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 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Київської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міської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ради</w:t>
        </w:r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ru-RU"/>
          </w:rPr>
          <w:br/>
        </w:r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 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від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14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травня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2015 року N 474/1338</w:t>
        </w:r>
      </w:hyperlink>
      <w:hyperlink r:id="rId7" w:tgtFrame="_blank" w:history="1"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,</w:t>
        </w:r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ru-RU"/>
          </w:rPr>
          <w:br/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від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10 листопада 2016 року N 337/1341</w:t>
        </w:r>
      </w:hyperlink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6"/>
      <w:bookmarkEnd w:id="5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З метою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врегулювання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питання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щодо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отримання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інвалідами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із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захворюванням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опорно-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рухового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апарату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які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мають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користуванні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мотоколяски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або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автомашини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ручним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управлінням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і за станом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здоров'я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не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можуть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користуватися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відкритими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автостоянками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гаражно-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будівельними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кооперативами,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дозволів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збірно-розбірних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індивідуальних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гаражів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територіях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багатоквартирної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житлової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забудови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 м.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керуючись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законами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України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"Про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місцеве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самоврядування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Україні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", "Про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столицю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України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-герой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Київ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", "Про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основи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соціальної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захищеності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інвалідів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Україні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",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постановою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Ради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Міністрів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Української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РСР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12.07.62 N 778 "Про заходи по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впорядкуванню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утримання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легкових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автомобілів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і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мотоциклів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що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знаходяться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особистій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власності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Української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РСР",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Київська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міська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рада 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вирішила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1C3C" w:rsidRPr="00D11C3C" w:rsidTr="00D11C3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3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9"/>
            </w:tblGrid>
            <w:tr w:rsidR="00D11C3C" w:rsidRPr="00D11C3C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bookmarkStart w:id="6" w:name="65"/>
                <w:bookmarkEnd w:id="6"/>
                <w:p w:rsidR="00D11C3C" w:rsidRPr="00D11C3C" w:rsidRDefault="00D11C3C" w:rsidP="00D11C3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"https://kmr.ligazakon.net/document/mr161250$2016_11_10" \t "_blank" </w:instrText>
                  </w:r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(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зміни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до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вступної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частини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,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передбачені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підпунктом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1.1 пункту 1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рішення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Київської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міської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ради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від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10.11.2016 р. N 337/1341, не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внесені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у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зв'язку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з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некоректністю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змін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)</w:t>
                  </w:r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</w:tr>
          </w:tbl>
          <w:p w:rsidR="00D11C3C" w:rsidRPr="00D11C3C" w:rsidRDefault="00D11C3C" w:rsidP="00D1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C3C" w:rsidRPr="00D11C3C" w:rsidRDefault="00D11C3C" w:rsidP="00D11C3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 w:type="textWrapping" w:clear="all"/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7" w:name="7"/>
      <w:bookmarkEnd w:id="7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Затвердити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Порядок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інвалідам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дозволів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збірно-розбірних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гаражів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масивах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багатоквартирної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житлової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забудови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м.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згідно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додатком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8"/>
      <w:bookmarkEnd w:id="8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Офіційно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оприлюднити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це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рішення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газеті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ради "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Хрещатик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".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9" w:name="9"/>
      <w:bookmarkEnd w:id="9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3. Контроль за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виконанням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цього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рішення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покласти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постійну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комісію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Київради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питань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земельних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відносин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містобудування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архітектури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10"/>
      <w:bookmarkEnd w:id="10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11C3C" w:rsidRPr="00D11C3C" w:rsidTr="00D11C3C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D11C3C" w:rsidRPr="00D11C3C" w:rsidRDefault="00D11C3C" w:rsidP="00D1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1"/>
            <w:bookmarkEnd w:id="11"/>
            <w:proofErr w:type="spellStart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Київський</w:t>
            </w:r>
            <w:proofErr w:type="spellEnd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міський</w:t>
            </w:r>
            <w:proofErr w:type="spellEnd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голова</w:t>
            </w:r>
          </w:p>
        </w:tc>
        <w:tc>
          <w:tcPr>
            <w:tcW w:w="2500" w:type="pct"/>
            <w:vAlign w:val="center"/>
            <w:hideMark/>
          </w:tcPr>
          <w:p w:rsidR="00D11C3C" w:rsidRPr="00D11C3C" w:rsidRDefault="00D11C3C" w:rsidP="00D1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2"/>
            <w:bookmarkEnd w:id="12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Черновецький</w:t>
            </w:r>
            <w:proofErr w:type="spellEnd"/>
          </w:p>
        </w:tc>
      </w:tr>
    </w:tbl>
    <w:p w:rsidR="00D11C3C" w:rsidRPr="00D11C3C" w:rsidRDefault="00D11C3C" w:rsidP="00D11C3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 w:type="textWrapping" w:clear="all"/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3" w:name="13"/>
      <w:bookmarkEnd w:id="13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1C3C" w:rsidRPr="00D11C3C" w:rsidTr="00D11C3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9"/>
            </w:tblGrid>
            <w:tr w:rsidR="00D11C3C" w:rsidRPr="00D11C3C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:rsidR="00D11C3C" w:rsidRPr="00D11C3C" w:rsidRDefault="00D11C3C" w:rsidP="00D11C3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4" w:name="14"/>
                  <w:bookmarkEnd w:id="14"/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Додаток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до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рішення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Київської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міської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ради</w:t>
                  </w:r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05.04.2012 N 404/7741</w:t>
                  </w:r>
                </w:p>
              </w:tc>
            </w:tr>
          </w:tbl>
          <w:p w:rsidR="00D11C3C" w:rsidRPr="00D11C3C" w:rsidRDefault="00D11C3C" w:rsidP="00D1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C3C" w:rsidRPr="00D11C3C" w:rsidRDefault="00D11C3C" w:rsidP="00D11C3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 w:type="textWrapping" w:clear="all"/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15" w:name="15"/>
      <w:bookmarkEnd w:id="15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Порядок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надання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інвалідам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дозволів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тимчасових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збірно-розбірних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гаражів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масивах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багатоквартирної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житлової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забудови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 м.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Києві</w:t>
      </w:r>
      <w:proofErr w:type="spellEnd"/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6" w:name="16"/>
      <w:bookmarkEnd w:id="16"/>
      <w:r w:rsidRPr="00D1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Загальні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</w:t>
      </w:r>
      <w:proofErr w:type="spellEnd"/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7" w:name="17"/>
      <w:bookmarkEnd w:id="17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1.1.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Цей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Порядок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визначає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процедуру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відповідною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районною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державною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адміністрацією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дозволів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інвалідам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збірно-розбірних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індивідуальних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гаражів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надалі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гаражів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 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масивах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багатоквартирної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житлової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забудови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м.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8" w:name="18"/>
      <w:bookmarkEnd w:id="18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1.2.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Дозволи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гаражів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можуть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надаватись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категорії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із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захворюванням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опорно-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рухового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апарату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 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"https://kmr.ligazakon.net/document/mr161250$2016_11_10"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які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мають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користуванні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транспортний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засіб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 і за станом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здоров'я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не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можуть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користуватися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відкритими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автостоянками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гаражно-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будівельними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кооперативами.</w:t>
      </w:r>
    </w:p>
    <w:bookmarkStart w:id="19" w:name="63"/>
    <w:bookmarkEnd w:id="19"/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"https://kmr.ligazakon.net/document/mr161250$2016_11_10"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(пункт 1.2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із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змінами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внесеними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згідно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рішенням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lang w:eastAsia="ru-RU"/>
        </w:rPr>
        <w:br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 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ради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від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10.11.2016 р. N 337/1341)</w: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0" w:name="19"/>
      <w:bookmarkEnd w:id="20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1.3.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Дозволи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гаражів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надаються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урахуванням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санітарних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протипожежних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норм,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збереження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існуючого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благоустрою.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1" w:name="20"/>
      <w:bookmarkEnd w:id="21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1.4.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Відстань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що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планується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встановити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до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житлового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громадського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будинку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приміщення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до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дитячих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лікувальних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санітарного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типу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установ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їх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парканів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має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відповідати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будівельним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нормам, не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погіршувати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умов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проживання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не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заважати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руху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транспорту та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пішоходів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2" w:name="21"/>
      <w:bookmarkEnd w:id="22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1.5.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Встановити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що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максимально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допустимий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розмір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 3,5 м х 5,5 м.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3" w:name="22"/>
      <w:bookmarkEnd w:id="23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1.6.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Дозволи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право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гаражів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надаються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відповідною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районною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державною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адміністрацією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терміном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до 10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років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4" w:name="23"/>
      <w:bookmarkEnd w:id="24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1.7.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Гаражі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використовуються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виключно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hyperlink r:id="rId8" w:tgtFrame="_blank" w:history="1"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для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утримання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транспортного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засобу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,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що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належить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інвалідам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з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захворюванням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опорно-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рухового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апарату</w:t>
        </w:r>
        <w:proofErr w:type="spellEnd"/>
      </w:hyperlink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bookmarkStart w:id="25" w:name="64"/>
    <w:bookmarkEnd w:id="25"/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"https://kmr.ligazakon.net/document/mr161250$2016_11_10"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(пункт 1.7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із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змінами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внесеними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згідно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рішенням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lang w:eastAsia="ru-RU"/>
        </w:rPr>
        <w:br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 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ради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від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10.11.2016 р. N 337/1341)</w: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6" w:name="24"/>
      <w:bookmarkEnd w:id="26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1.8.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Місце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надається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місцем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реєстрації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інваліда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7" w:name="25"/>
      <w:bookmarkEnd w:id="27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1.9. 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смерті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особи,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якій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надано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дозвіл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 (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крім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випадків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коли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спадкоємець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набувач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відноситься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категорії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осіб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зазначених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пункті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1.2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цього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Порядку),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зміни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місця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реєстрації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порушень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умов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використання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згідно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цим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Порядком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тощо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якщо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втрачаються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підстави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щодо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права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користування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тимчасовими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гаражами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дозвіл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право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скасовується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шляхом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видання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розпорядження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відповідної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районної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державної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8" w:name="26"/>
      <w:bookmarkEnd w:id="28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скасування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установленому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порядку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дозволу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тимчасовий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демонтується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відповідно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до Правил благоустрою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затверджених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"https://kmr.ligazakon.net/document/mr081108$2011_10_27"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00FF"/>
          <w:sz w:val="25"/>
          <w:szCs w:val="25"/>
          <w:u w:val="single"/>
          <w:lang w:eastAsia="ru-RU"/>
        </w:rPr>
        <w:t>рішенням</w:t>
      </w:r>
      <w:proofErr w:type="spellEnd"/>
      <w:r w:rsidRPr="00D11C3C">
        <w:rPr>
          <w:rFonts w:ascii="Times New Roman" w:eastAsia="Times New Roman" w:hAnsi="Times New Roman" w:cs="Times New Roman"/>
          <w:color w:val="0000FF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FF"/>
          <w:sz w:val="25"/>
          <w:szCs w:val="25"/>
          <w:u w:val="single"/>
          <w:lang w:eastAsia="ru-RU"/>
        </w:rPr>
        <w:t>Київради</w:t>
      </w:r>
      <w:proofErr w:type="spellEnd"/>
      <w:r w:rsidRPr="00D11C3C">
        <w:rPr>
          <w:rFonts w:ascii="Times New Roman" w:eastAsia="Times New Roman" w:hAnsi="Times New Roman" w:cs="Times New Roman"/>
          <w:color w:val="0000FF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FF"/>
          <w:sz w:val="25"/>
          <w:szCs w:val="25"/>
          <w:u w:val="single"/>
          <w:lang w:eastAsia="ru-RU"/>
        </w:rPr>
        <w:t>від</w:t>
      </w:r>
      <w:proofErr w:type="spellEnd"/>
      <w:r w:rsidRPr="00D11C3C">
        <w:rPr>
          <w:rFonts w:ascii="Times New Roman" w:eastAsia="Times New Roman" w:hAnsi="Times New Roman" w:cs="Times New Roman"/>
          <w:color w:val="0000FF"/>
          <w:sz w:val="25"/>
          <w:szCs w:val="25"/>
          <w:u w:val="single"/>
          <w:lang w:eastAsia="ru-RU"/>
        </w:rPr>
        <w:t xml:space="preserve"> 25.12.2008 N 1051/1051</w: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(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із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змінами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доповненнями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).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9" w:name="27"/>
      <w:bookmarkEnd w:id="29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1.10.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Забороняється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виконання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будь-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яких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капітальних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робіт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при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установці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 та при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подальшій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експлуатації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установленого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збірно-розбірного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індивідуального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0" w:name="28"/>
      <w:bookmarkEnd w:id="30"/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Встановлені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гаражі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експлуатацію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не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приймаються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і право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власності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них не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оформляється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1" w:name="29"/>
      <w:bookmarkEnd w:id="31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1.11.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згідно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цим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Порядком є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тимчасовим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 початку</w:t>
      </w:r>
      <w:proofErr w:type="gram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можливих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робіт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прокладці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підземних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комунікацій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іншого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капітального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будівництва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або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відведення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земельної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ділянки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якій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знаходиться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тимчасовий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гараж, 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користування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власність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). 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зазначених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випадках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підлягає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перенесенню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інше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місце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силами і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засобами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громадянина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якому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надано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дозвіл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2" w:name="30"/>
      <w:bookmarkEnd w:id="32"/>
      <w:r w:rsidRPr="00D1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Порядок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отримання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дозволів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тимчасових</w:t>
      </w:r>
      <w:proofErr w:type="spellEnd"/>
      <w:r w:rsidRPr="00D1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гаражів</w:t>
      </w:r>
      <w:proofErr w:type="spellEnd"/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3" w:name="31"/>
      <w:bookmarkEnd w:id="33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2.1.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Питання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дозволів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гаражів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розглядається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відповідною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районною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державною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адміністрацією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4" w:name="32"/>
      <w:bookmarkEnd w:id="34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2.2. Особи,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зазначені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пункті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1.2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цього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Порядку,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звертаються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місцем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реєстрації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письмовою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заявою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ім'я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голови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відповідної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районної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державної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щодо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дозволу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встановлення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із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зазначенням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бажаного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місця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розташування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5" w:name="33"/>
      <w:bookmarkEnd w:id="35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 заяви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додаються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такі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документи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</w:p>
    <w:bookmarkStart w:id="36" w:name="37"/>
    <w:bookmarkEnd w:id="36"/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"https://kmr.ligazakon.net/document/mr150643$2015_05_14"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-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копія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паспорта,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включаючи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сторінку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відміткою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про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реєстрацію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місця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проживання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;</w: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</w:p>
    <w:bookmarkStart w:id="37" w:name="54"/>
    <w:bookmarkEnd w:id="37"/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"https://kmr.ligazakon.net/document/mr150643$2015_05_14"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(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позиція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абзацу другого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підпункту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2.2 пункту 2 у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редакції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lang w:eastAsia="ru-RU"/>
        </w:rPr>
        <w:br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 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рішення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ради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від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14.05.2015 р. N 474/1338)</w: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</w:p>
    <w:bookmarkStart w:id="38" w:name="51"/>
    <w:bookmarkEnd w:id="38"/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"https://kmr.ligazakon.net/document/mr150643$2015_05_14"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-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копія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довідки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про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присвоєння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ідентифікаційного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номера;</w: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</w:p>
    <w:bookmarkStart w:id="39" w:name="55"/>
    <w:bookmarkEnd w:id="39"/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"https://kmr.ligazakon.net/document/mr150643$2015_05_14"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(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позиція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абзацу другого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підпункту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2.2 пункту 2 у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редакції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lang w:eastAsia="ru-RU"/>
        </w:rPr>
        <w:br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 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рішення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ради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від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14.05.2015 р. N 474/1338)</w: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</w:p>
    <w:bookmarkStart w:id="40" w:name="52"/>
    <w:bookmarkEnd w:id="40"/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"https://kmr.ligazakon.net/document/mr150643$2015_05_14"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-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згода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або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обґрунтована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відмова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балансоутримувача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;</w: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</w:p>
    <w:bookmarkStart w:id="41" w:name="56"/>
    <w:bookmarkEnd w:id="41"/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"https://kmr.ligazakon.net/document/mr150643$2015_05_14"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(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позиція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абзацу другого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підпункту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2.2 пункту 2 у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редакції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lang w:eastAsia="ru-RU"/>
        </w:rPr>
        <w:br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 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рішення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ради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від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14.05.2015 р. N 474/1338)</w: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</w:p>
    <w:bookmarkStart w:id="42" w:name="53"/>
    <w:bookmarkEnd w:id="42"/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"https://kmr.ligazakon.net/document/mr150643$2015_05_14"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-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копія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довідки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про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отримання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мотоколяски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або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автомашини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ручним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управлінням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через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органи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соціального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захисту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(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або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про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зняття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обліку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у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разі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придбання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такого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автомобільного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транспортного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засобу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за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власні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кошти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або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подарованого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) разом з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копією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технічного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паспорта на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такий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транспортний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засіб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;</w: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</w:p>
    <w:bookmarkStart w:id="43" w:name="57"/>
    <w:bookmarkEnd w:id="43"/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"https://kmr.ligazakon.net/document/mr150643$2015_05_14"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(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позиція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абзацу другого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підпункту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2.2 пункту 2 у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редакції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lang w:eastAsia="ru-RU"/>
        </w:rPr>
        <w:br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 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рішення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ради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від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14.05.2015 р. N 474/1338)</w: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1C3C" w:rsidRPr="00D11C3C" w:rsidTr="00D11C3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3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9"/>
            </w:tblGrid>
            <w:tr w:rsidR="00D11C3C" w:rsidRPr="00D11C3C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bookmarkStart w:id="44" w:name="66"/>
                <w:bookmarkEnd w:id="44"/>
                <w:p w:rsidR="00D11C3C" w:rsidRPr="00D11C3C" w:rsidRDefault="00D11C3C" w:rsidP="00D11C3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"https://kmr.ligazakon.net/document/mr161250$2016_11_10" \t "_blank" </w:instrText>
                  </w:r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(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зміни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до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позиції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абзацу другого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підпункту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2.2 пункту 2,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передбачені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абзацом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другим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підпункту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1.4 пункту 1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рішення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Київської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міської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ради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від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10.11.2016 р. N 337/1341, не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внесені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у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зв'язку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з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некоректністю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змін</w:t>
                  </w:r>
                  <w:proofErr w:type="spellEnd"/>
                  <w:r w:rsidRPr="00D11C3C">
                    <w:rPr>
                      <w:rFonts w:ascii="Times New Roman" w:eastAsia="Times New Roman" w:hAnsi="Times New Roman" w:cs="Times New Roman"/>
                      <w:color w:val="008080"/>
                      <w:sz w:val="24"/>
                      <w:szCs w:val="24"/>
                      <w:u w:val="single"/>
                      <w:lang w:eastAsia="ru-RU"/>
                    </w:rPr>
                    <w:t>)</w:t>
                  </w:r>
                  <w:r w:rsidRPr="00D11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</w:tr>
          </w:tbl>
          <w:p w:rsidR="00D11C3C" w:rsidRPr="00D11C3C" w:rsidRDefault="00D11C3C" w:rsidP="00D1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C3C" w:rsidRPr="00D11C3C" w:rsidRDefault="00D11C3C" w:rsidP="00D11C3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 w:type="textWrapping" w:clear="all"/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5" w:name="38"/>
      <w:bookmarkEnd w:id="45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копія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довідки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МСЕК про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групу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та причину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інвалідності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6" w:name="39"/>
      <w:bookmarkEnd w:id="46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копія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посвідчення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водія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7" w:name="40"/>
      <w:bookmarkEnd w:id="47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копія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свідоцтва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реєстрацію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транспортного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засобу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"https://kmr.ligazakon.net/document/mr161250$2016_11_10"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що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належить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інваліду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захворюванням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опорно-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рухового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апарату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bookmarkStart w:id="48" w:name="67"/>
    <w:bookmarkEnd w:id="48"/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"https://kmr.ligazakon.net/document/mr161250$2016_11_10"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(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позиція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абзацу другого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підпункту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2.2 пункту 2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із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змінами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внесеними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lang w:eastAsia="ru-RU"/>
        </w:rPr>
        <w:br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 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згідно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рішенням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ради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від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10.11.2016 р. N 337/1341)</w: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9" w:name="41"/>
      <w:bookmarkEnd w:id="49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ситуаційна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схема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із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зазначення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бажаного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місця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розташування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гаража;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0" w:name="42"/>
      <w:bookmarkEnd w:id="50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викопіювання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кадастрового плану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1" w:name="43"/>
      <w:bookmarkEnd w:id="51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2.3.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Відповідна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районна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державна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протягом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п'яти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робочих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днів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дня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реєстрації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заяви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розглядає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подані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документи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наявності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підстав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щодо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можливості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розміщення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районна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державна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звертається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копіями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документів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зазначених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пункті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2.2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цього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Порядку, до </w:t>
      </w:r>
      <w:hyperlink r:id="rId9" w:tgtFrame="_blank" w:history="1"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Департаменту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містобудування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та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архітектури</w:t>
        </w:r>
        <w:proofErr w:type="spellEnd"/>
      </w:hyperlink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виконавчого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органу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ради (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державної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) та до </w:t>
      </w:r>
      <w:hyperlink r:id="rId10" w:tgtFrame="_blank" w:history="1"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Департаменту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земельних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ресурсів</w:t>
        </w:r>
        <w:proofErr w:type="spellEnd"/>
      </w:hyperlink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виконавчого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органу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ради (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державної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) (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далі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структурні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підрозділи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КМДА)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стосовно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інформації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щодо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можливості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розміщення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із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зазначенням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місця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розташування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гаража.</w:t>
      </w:r>
    </w:p>
    <w:bookmarkStart w:id="52" w:name="58"/>
    <w:bookmarkEnd w:id="52"/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"https://kmr.ligazakon.net/document/mr150643$2015_05_14"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(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підпункт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2.3 пункту 2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із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змінами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внесеними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згідно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з</w:t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lang w:eastAsia="ru-RU"/>
        </w:rPr>
        <w:br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 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рішенням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ради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від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14.05.2015 р. N 474/1338)</w: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3" w:name="44"/>
      <w:bookmarkEnd w:id="53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2.4.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Структурні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підрозділи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КМДА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розглядають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документи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зазначені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пункті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2.2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цього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Порядку, та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протягом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п'яти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робочих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днів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hyperlink r:id="rId11" w:tgtFrame="_blank" w:history="1"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Департамент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містобудування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та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архітектури</w:t>
        </w:r>
        <w:proofErr w:type="spellEnd"/>
      </w:hyperlink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виконавчого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органу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ради (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державної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надсилає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інформаційного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листа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щодо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запропонованого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відповідною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районною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державною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адміністрацією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місця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розташування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гаража, а </w:t>
      </w:r>
      <w:hyperlink r:id="rId12" w:tgtFrame="_blank" w:history="1"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Департамент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земельних</w:t>
        </w:r>
        <w:proofErr w:type="spellEnd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 xml:space="preserve"> </w:t>
        </w:r>
        <w:proofErr w:type="spellStart"/>
        <w:r w:rsidRPr="00D11C3C">
          <w:rPr>
            <w:rFonts w:ascii="Times New Roman" w:eastAsia="Times New Roman" w:hAnsi="Times New Roman" w:cs="Times New Roman"/>
            <w:color w:val="008080"/>
            <w:sz w:val="25"/>
            <w:szCs w:val="25"/>
            <w:u w:val="single"/>
            <w:lang w:eastAsia="ru-RU"/>
          </w:rPr>
          <w:t>ресурсів</w:t>
        </w:r>
        <w:proofErr w:type="spellEnd"/>
      </w:hyperlink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виконавчого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органу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ради (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державної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 -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інформаційного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листа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щодо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земельної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ділянки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якій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заплановано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розмістити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тимчасовий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гараж, для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видання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розпорядження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відповідною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районною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державною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адміністрацією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bookmarkStart w:id="54" w:name="59"/>
    <w:bookmarkEnd w:id="54"/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begin"/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instrText xml:space="preserve"> HYPERLINK "https://kmr.ligazakon.net/document/mr150643$2015_05_14" \t "_blank" </w:instrTex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separate"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(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підпункт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2.4 пункту 2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із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змінами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,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внесеними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згідно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з</w:t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lang w:eastAsia="ru-RU"/>
        </w:rPr>
        <w:br/>
      </w:r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 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рішенням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Київської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міської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ради </w:t>
      </w:r>
      <w:proofErr w:type="spellStart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>від</w:t>
      </w:r>
      <w:proofErr w:type="spellEnd"/>
      <w:r w:rsidRPr="00D11C3C">
        <w:rPr>
          <w:rFonts w:ascii="Times New Roman" w:eastAsia="Times New Roman" w:hAnsi="Times New Roman" w:cs="Times New Roman"/>
          <w:color w:val="008080"/>
          <w:sz w:val="25"/>
          <w:szCs w:val="25"/>
          <w:u w:val="single"/>
          <w:lang w:eastAsia="ru-RU"/>
        </w:rPr>
        <w:t xml:space="preserve"> 14.05.2015 р. N 474/1338)</w:t>
      </w: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fldChar w:fldCharType="end"/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5" w:name="45"/>
      <w:bookmarkEnd w:id="55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2.5.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Відповідна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районна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державна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після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отримання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опрацювання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інформаційних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листів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структурних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підрозділів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КМДА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протягом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п'яти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робочих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днів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готує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розпорядження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щодо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дозволу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розміщення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6" w:name="46"/>
      <w:bookmarkEnd w:id="56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2.6. У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відсутності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підстав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щодо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можливості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розміщення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тимчасового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гаража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відповідна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районна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місті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Києві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державна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адміністрація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надає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заявнику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письмову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відмову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із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обґрунтуванням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причин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такої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відмови</w:t>
      </w:r>
      <w:proofErr w:type="spellEnd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11C3C" w:rsidRPr="00D11C3C" w:rsidRDefault="00D11C3C" w:rsidP="00D11C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7" w:name="47"/>
      <w:bookmarkEnd w:id="57"/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11C3C" w:rsidRPr="00D11C3C" w:rsidTr="00D11C3C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D11C3C" w:rsidRPr="00D11C3C" w:rsidRDefault="00D11C3C" w:rsidP="00D1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48"/>
            <w:bookmarkEnd w:id="58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міського</w:t>
            </w:r>
            <w:proofErr w:type="spellEnd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</w:t>
            </w:r>
            <w:proofErr w:type="spellEnd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Київради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D11C3C" w:rsidRPr="00D11C3C" w:rsidRDefault="00D11C3C" w:rsidP="00D1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49"/>
            <w:bookmarkEnd w:id="59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1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Герега</w:t>
            </w:r>
            <w:proofErr w:type="spellEnd"/>
          </w:p>
        </w:tc>
      </w:tr>
    </w:tbl>
    <w:p w:rsidR="00D11C3C" w:rsidRPr="00D11C3C" w:rsidRDefault="00D11C3C" w:rsidP="00D11C3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1C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 w:type="textWrapping" w:clear="all"/>
      </w:r>
    </w:p>
    <w:p w:rsidR="00537AD2" w:rsidRDefault="00D11C3C">
      <w:bookmarkStart w:id="60" w:name="50"/>
      <w:bookmarkStart w:id="61" w:name="_GoBack"/>
      <w:bookmarkEnd w:id="60"/>
      <w:bookmarkEnd w:id="61"/>
    </w:p>
    <w:sectPr w:rsidR="0053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A1"/>
    <w:rsid w:val="00697858"/>
    <w:rsid w:val="00960F46"/>
    <w:rsid w:val="00AD36A1"/>
    <w:rsid w:val="00D1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1965"/>
  <w15:chartTrackingRefBased/>
  <w15:docId w15:val="{CC5F282F-4DF9-4283-AB68-24CFA6D7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1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1C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D11C3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C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1C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1C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11C3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D1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1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034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ligazakon.net/document/mr161250$2016_11_1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mr.ligazakon.net/document/mr161250$2016_11_10" TargetMode="External"/><Relationship Id="rId12" Type="http://schemas.openxmlformats.org/officeDocument/2006/relationships/hyperlink" Target="https://kmr.ligazakon.net/document/mr150643$2015_05_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mr.ligazakon.net/document/mr150643$2015_05_14" TargetMode="External"/><Relationship Id="rId11" Type="http://schemas.openxmlformats.org/officeDocument/2006/relationships/hyperlink" Target="https://kmr.ligazakon.net/document/mr150643$2015_05_14" TargetMode="External"/><Relationship Id="rId5" Type="http://schemas.openxmlformats.org/officeDocument/2006/relationships/hyperlink" Target="https://kmr.ligazakon.net/document/mr161250$2016_11_10" TargetMode="External"/><Relationship Id="rId10" Type="http://schemas.openxmlformats.org/officeDocument/2006/relationships/hyperlink" Target="https://kmr.ligazakon.net/document/mr150643$2015_05_14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kmr.ligazakon.net/document/mr150643$2015_05_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1748</Words>
  <Characters>9968</Characters>
  <Application>Microsoft Office Word</Application>
  <DocSecurity>0</DocSecurity>
  <Lines>83</Lines>
  <Paragraphs>23</Paragraphs>
  <ScaleCrop>false</ScaleCrop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Воробей Алла Андріївна</dc:creator>
  <cp:keywords/>
  <dc:description/>
  <cp:lastModifiedBy>Воробей Алла Андріївна</cp:lastModifiedBy>
  <cp:revision>2</cp:revision>
  <dcterms:created xsi:type="dcterms:W3CDTF">2024-03-28T08:47:00Z</dcterms:created>
  <dcterms:modified xsi:type="dcterms:W3CDTF">2024-03-28T08:47:00Z</dcterms:modified>
</cp:coreProperties>
</file>