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53" w:rsidRPr="006421B7" w:rsidRDefault="00BA2353" w:rsidP="00BA2353">
      <w:pPr>
        <w:pStyle w:val="1"/>
        <w:shd w:val="clear" w:color="auto" w:fill="auto"/>
        <w:ind w:left="10600"/>
        <w:jc w:val="right"/>
        <w:rPr>
          <w:color w:val="000000" w:themeColor="text1"/>
          <w:sz w:val="22"/>
          <w:szCs w:val="22"/>
        </w:rPr>
      </w:pPr>
      <w:r w:rsidRPr="006421B7">
        <w:rPr>
          <w:color w:val="000000" w:themeColor="text1"/>
          <w:sz w:val="22"/>
          <w:szCs w:val="22"/>
          <w:lang w:val="uk-UA"/>
        </w:rPr>
        <w:t>Д</w:t>
      </w:r>
      <w:proofErr w:type="spellStart"/>
      <w:r w:rsidRPr="006421B7">
        <w:rPr>
          <w:color w:val="000000" w:themeColor="text1"/>
          <w:sz w:val="22"/>
          <w:szCs w:val="22"/>
        </w:rPr>
        <w:t>одаток</w:t>
      </w:r>
      <w:proofErr w:type="spellEnd"/>
    </w:p>
    <w:p w:rsidR="00BA2353" w:rsidRPr="007E11CB" w:rsidRDefault="00BA2353" w:rsidP="00BA2353">
      <w:pPr>
        <w:ind w:firstLine="426"/>
        <w:jc w:val="center"/>
        <w:rPr>
          <w:color w:val="000000" w:themeColor="text1"/>
          <w:lang w:eastAsia="ar-SA"/>
        </w:rPr>
      </w:pPr>
      <w:proofErr w:type="spellStart"/>
      <w:r w:rsidRPr="007E11CB">
        <w:rPr>
          <w:color w:val="000000" w:themeColor="text1"/>
          <w:lang w:eastAsia="ar-SA"/>
        </w:rPr>
        <w:t>Звіт</w:t>
      </w:r>
      <w:proofErr w:type="spellEnd"/>
      <w:r w:rsidRPr="007E11CB">
        <w:rPr>
          <w:color w:val="000000" w:themeColor="text1"/>
          <w:lang w:eastAsia="ar-SA"/>
        </w:rPr>
        <w:t xml:space="preserve"> про стан </w:t>
      </w:r>
      <w:proofErr w:type="spellStart"/>
      <w:r w:rsidRPr="007E11CB">
        <w:rPr>
          <w:color w:val="000000" w:themeColor="text1"/>
          <w:lang w:eastAsia="ar-SA"/>
        </w:rPr>
        <w:t>виконання</w:t>
      </w:r>
      <w:proofErr w:type="spellEnd"/>
      <w:r w:rsidRPr="007E11CB">
        <w:rPr>
          <w:color w:val="000000" w:themeColor="text1"/>
          <w:lang w:eastAsia="ar-SA"/>
        </w:rPr>
        <w:t xml:space="preserve"> плану </w:t>
      </w:r>
      <w:proofErr w:type="spellStart"/>
      <w:r w:rsidRPr="007E11CB">
        <w:rPr>
          <w:color w:val="000000" w:themeColor="text1"/>
          <w:lang w:eastAsia="ar-SA"/>
        </w:rPr>
        <w:t>заходів</w:t>
      </w:r>
      <w:proofErr w:type="spellEnd"/>
      <w:r w:rsidRPr="007E11CB">
        <w:rPr>
          <w:color w:val="000000" w:themeColor="text1"/>
          <w:lang w:eastAsia="ar-SA"/>
        </w:rPr>
        <w:t xml:space="preserve"> на ІІ квартал 2024 р. </w:t>
      </w:r>
    </w:p>
    <w:p w:rsidR="00BA2353" w:rsidRPr="007E11CB" w:rsidRDefault="00BA2353" w:rsidP="00BA2353">
      <w:pPr>
        <w:ind w:firstLine="426"/>
        <w:jc w:val="center"/>
        <w:rPr>
          <w:color w:val="000000" w:themeColor="text1"/>
          <w:lang w:eastAsia="ar-SA"/>
        </w:rPr>
      </w:pPr>
      <w:proofErr w:type="gramStart"/>
      <w:r w:rsidRPr="007E11CB">
        <w:rPr>
          <w:color w:val="000000" w:themeColor="text1"/>
          <w:lang w:eastAsia="ar-SA"/>
        </w:rPr>
        <w:t xml:space="preserve">з  </w:t>
      </w:r>
      <w:proofErr w:type="spellStart"/>
      <w:r w:rsidRPr="007E11CB">
        <w:rPr>
          <w:color w:val="000000" w:themeColor="text1"/>
          <w:lang w:eastAsia="ar-SA"/>
        </w:rPr>
        <w:t>реалізації</w:t>
      </w:r>
      <w:proofErr w:type="spellEnd"/>
      <w:proofErr w:type="gramEnd"/>
      <w:r w:rsidRPr="007E11CB">
        <w:rPr>
          <w:color w:val="000000" w:themeColor="text1"/>
          <w:lang w:eastAsia="ar-SA"/>
        </w:rPr>
        <w:t xml:space="preserve"> </w:t>
      </w:r>
      <w:proofErr w:type="spellStart"/>
      <w:r w:rsidRPr="007E11CB">
        <w:rPr>
          <w:color w:val="000000" w:themeColor="text1"/>
          <w:lang w:eastAsia="ar-SA"/>
        </w:rPr>
        <w:t>Національної</w:t>
      </w:r>
      <w:proofErr w:type="spellEnd"/>
      <w:r w:rsidRPr="007E11CB">
        <w:rPr>
          <w:color w:val="000000" w:themeColor="text1"/>
          <w:lang w:eastAsia="ar-SA"/>
        </w:rPr>
        <w:t xml:space="preserve"> </w:t>
      </w:r>
      <w:proofErr w:type="spellStart"/>
      <w:r w:rsidRPr="007E11CB">
        <w:rPr>
          <w:color w:val="000000" w:themeColor="text1"/>
          <w:lang w:eastAsia="ar-SA"/>
        </w:rPr>
        <w:t>стратегії</w:t>
      </w:r>
      <w:proofErr w:type="spellEnd"/>
      <w:r w:rsidRPr="007E11CB">
        <w:rPr>
          <w:color w:val="000000" w:themeColor="text1"/>
          <w:lang w:eastAsia="ar-SA"/>
        </w:rPr>
        <w:t xml:space="preserve"> </w:t>
      </w:r>
      <w:proofErr w:type="spellStart"/>
      <w:r w:rsidRPr="007E11CB">
        <w:rPr>
          <w:color w:val="000000" w:themeColor="text1"/>
          <w:lang w:eastAsia="ar-SA"/>
        </w:rPr>
        <w:t>із</w:t>
      </w:r>
      <w:proofErr w:type="spellEnd"/>
      <w:r w:rsidRPr="007E11CB">
        <w:rPr>
          <w:color w:val="000000" w:themeColor="text1"/>
          <w:lang w:eastAsia="ar-SA"/>
        </w:rPr>
        <w:t xml:space="preserve"> </w:t>
      </w:r>
      <w:proofErr w:type="spellStart"/>
      <w:r w:rsidRPr="007E11CB">
        <w:rPr>
          <w:color w:val="000000" w:themeColor="text1"/>
          <w:lang w:eastAsia="ar-SA"/>
        </w:rPr>
        <w:t>створення</w:t>
      </w:r>
      <w:proofErr w:type="spellEnd"/>
      <w:r w:rsidRPr="007E11CB">
        <w:rPr>
          <w:color w:val="000000" w:themeColor="text1"/>
          <w:lang w:eastAsia="ar-SA"/>
        </w:rPr>
        <w:t xml:space="preserve"> </w:t>
      </w:r>
      <w:proofErr w:type="spellStart"/>
      <w:r w:rsidRPr="007E11CB">
        <w:rPr>
          <w:color w:val="000000" w:themeColor="text1"/>
          <w:lang w:eastAsia="ar-SA"/>
        </w:rPr>
        <w:t>безбар’єрного</w:t>
      </w:r>
      <w:proofErr w:type="spellEnd"/>
      <w:r w:rsidRPr="007E11CB">
        <w:rPr>
          <w:color w:val="000000" w:themeColor="text1"/>
          <w:lang w:eastAsia="ar-SA"/>
        </w:rPr>
        <w:t xml:space="preserve"> простору </w:t>
      </w:r>
      <w:proofErr w:type="spellStart"/>
      <w:r w:rsidRPr="007E11CB">
        <w:rPr>
          <w:color w:val="000000" w:themeColor="text1"/>
          <w:lang w:eastAsia="ar-SA"/>
        </w:rPr>
        <w:t>України</w:t>
      </w:r>
      <w:proofErr w:type="spellEnd"/>
    </w:p>
    <w:p w:rsidR="00BA2353" w:rsidRPr="007E11CB" w:rsidRDefault="00BA2353" w:rsidP="00BA2353">
      <w:pPr>
        <w:ind w:firstLine="426"/>
        <w:jc w:val="center"/>
        <w:rPr>
          <w:color w:val="000000" w:themeColor="text1"/>
          <w:lang w:eastAsia="ar-SA"/>
        </w:rPr>
      </w:pPr>
      <w:r w:rsidRPr="007E11CB">
        <w:rPr>
          <w:color w:val="000000" w:themeColor="text1"/>
          <w:lang w:eastAsia="ar-SA"/>
        </w:rPr>
        <w:t xml:space="preserve">на </w:t>
      </w:r>
      <w:proofErr w:type="spellStart"/>
      <w:r w:rsidRPr="007E11CB">
        <w:rPr>
          <w:color w:val="000000" w:themeColor="text1"/>
          <w:lang w:eastAsia="ar-SA"/>
        </w:rPr>
        <w:t>період</w:t>
      </w:r>
      <w:proofErr w:type="spellEnd"/>
      <w:r w:rsidRPr="007E11CB">
        <w:rPr>
          <w:color w:val="000000" w:themeColor="text1"/>
          <w:lang w:eastAsia="ar-SA"/>
        </w:rPr>
        <w:t xml:space="preserve"> до 2030 року </w:t>
      </w:r>
      <w:proofErr w:type="spellStart"/>
      <w:r w:rsidRPr="007E11CB">
        <w:rPr>
          <w:color w:val="000000" w:themeColor="text1"/>
        </w:rPr>
        <w:t>Дарницькою</w:t>
      </w:r>
      <w:proofErr w:type="spellEnd"/>
      <w:r w:rsidRPr="007E11CB">
        <w:rPr>
          <w:color w:val="000000" w:themeColor="text1"/>
        </w:rPr>
        <w:t xml:space="preserve"> районною в </w:t>
      </w:r>
      <w:proofErr w:type="spellStart"/>
      <w:r w:rsidRPr="007E11CB">
        <w:rPr>
          <w:color w:val="000000" w:themeColor="text1"/>
        </w:rPr>
        <w:t>місті</w:t>
      </w:r>
      <w:proofErr w:type="spellEnd"/>
      <w:r w:rsidRPr="007E11CB">
        <w:rPr>
          <w:color w:val="000000" w:themeColor="text1"/>
        </w:rPr>
        <w:t xml:space="preserve"> </w:t>
      </w:r>
      <w:proofErr w:type="spellStart"/>
      <w:r w:rsidRPr="007E11CB">
        <w:rPr>
          <w:color w:val="000000" w:themeColor="text1"/>
        </w:rPr>
        <w:t>Києві</w:t>
      </w:r>
      <w:proofErr w:type="spellEnd"/>
      <w:r w:rsidRPr="007E11CB">
        <w:rPr>
          <w:color w:val="000000" w:themeColor="text1"/>
        </w:rPr>
        <w:t xml:space="preserve"> державною </w:t>
      </w:r>
      <w:proofErr w:type="spellStart"/>
      <w:r w:rsidRPr="007E11CB">
        <w:rPr>
          <w:color w:val="000000" w:themeColor="text1"/>
        </w:rPr>
        <w:t>адміністраці</w:t>
      </w:r>
      <w:r w:rsidRPr="007E11CB">
        <w:rPr>
          <w:color w:val="000000" w:themeColor="text1"/>
          <w:lang w:eastAsia="ar-SA"/>
        </w:rPr>
        <w:t>єю</w:t>
      </w:r>
      <w:proofErr w:type="spellEnd"/>
    </w:p>
    <w:p w:rsidR="00BA2353" w:rsidRPr="007E11CB" w:rsidRDefault="00BA2353" w:rsidP="00BA2353">
      <w:pPr>
        <w:ind w:firstLine="426"/>
        <w:jc w:val="center"/>
        <w:rPr>
          <w:color w:val="000000" w:themeColor="text1"/>
        </w:rPr>
      </w:pPr>
    </w:p>
    <w:tbl>
      <w:tblPr>
        <w:tblOverlap w:val="never"/>
        <w:tblW w:w="160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4"/>
        <w:gridCol w:w="20"/>
        <w:gridCol w:w="30"/>
        <w:gridCol w:w="12"/>
        <w:gridCol w:w="2347"/>
        <w:gridCol w:w="15"/>
        <w:gridCol w:w="36"/>
        <w:gridCol w:w="1429"/>
        <w:gridCol w:w="11"/>
        <w:gridCol w:w="31"/>
        <w:gridCol w:w="1219"/>
        <w:gridCol w:w="7"/>
        <w:gridCol w:w="11"/>
        <w:gridCol w:w="16"/>
        <w:gridCol w:w="97"/>
        <w:gridCol w:w="1108"/>
        <w:gridCol w:w="371"/>
        <w:gridCol w:w="174"/>
        <w:gridCol w:w="30"/>
        <w:gridCol w:w="57"/>
        <w:gridCol w:w="22"/>
        <w:gridCol w:w="4536"/>
      </w:tblGrid>
      <w:tr w:rsidR="00BA2353" w:rsidRPr="007E11CB" w:rsidTr="00A7425D">
        <w:trPr>
          <w:trHeight w:hRule="exact" w:val="901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 w:eastAsia="ru-RU" w:bidi="ru-RU"/>
              </w:rPr>
            </w:pPr>
            <w:r w:rsidRPr="007E11CB">
              <w:rPr>
                <w:b/>
                <w:color w:val="000000" w:themeColor="text1"/>
                <w:sz w:val="24"/>
                <w:szCs w:val="24"/>
                <w:lang w:val="uk-UA" w:eastAsia="ru-RU" w:bidi="ru-RU"/>
              </w:rPr>
              <w:t>Захід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7E11CB">
              <w:rPr>
                <w:b/>
                <w:color w:val="000000" w:themeColor="text1"/>
                <w:sz w:val="24"/>
                <w:szCs w:val="24"/>
                <w:lang w:val="uk-UA" w:eastAsia="ru-RU" w:bidi="ru-RU"/>
              </w:rPr>
              <w:t>Виконавець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 w:eastAsia="ru-RU" w:bidi="ru-RU"/>
              </w:rPr>
            </w:pPr>
            <w:r w:rsidRPr="007E11CB">
              <w:rPr>
                <w:b/>
                <w:bCs/>
                <w:color w:val="000000" w:themeColor="text1"/>
                <w:sz w:val="24"/>
                <w:szCs w:val="24"/>
                <w:lang w:val="uk-UA" w:eastAsia="ru-RU" w:bidi="ru-RU"/>
              </w:rPr>
              <w:t>Запланована дата за</w:t>
            </w:r>
            <w:bookmarkStart w:id="0" w:name="_GoBack"/>
            <w:bookmarkEnd w:id="0"/>
            <w:r w:rsidRPr="007E11CB">
              <w:rPr>
                <w:b/>
                <w:bCs/>
                <w:color w:val="000000" w:themeColor="text1"/>
                <w:sz w:val="24"/>
                <w:szCs w:val="24"/>
                <w:lang w:val="uk-UA" w:eastAsia="ru-RU" w:bidi="ru-RU"/>
              </w:rPr>
              <w:t>вершення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 w:eastAsia="ru-RU" w:bidi="ru-RU"/>
              </w:rPr>
            </w:pPr>
            <w:r w:rsidRPr="007E11CB">
              <w:rPr>
                <w:b/>
                <w:bCs/>
                <w:color w:val="000000" w:themeColor="text1"/>
                <w:sz w:val="24"/>
                <w:szCs w:val="24"/>
                <w:lang w:val="uk-UA" w:eastAsia="ru-RU" w:bidi="ru-RU"/>
              </w:rPr>
              <w:t>Фактична дата завершення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spacing w:line="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  <w:r w:rsidRPr="007E11CB">
              <w:rPr>
                <w:b/>
                <w:color w:val="000000" w:themeColor="text1"/>
                <w:sz w:val="24"/>
                <w:szCs w:val="24"/>
              </w:rPr>
              <w:t>Стан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b/>
                <w:color w:val="000000" w:themeColor="text1"/>
                <w:sz w:val="24"/>
                <w:szCs w:val="24"/>
                <w:lang w:val="uk-UA"/>
              </w:rPr>
              <w:t>Продукт або послуга, які з</w:t>
            </w:r>
            <w:r w:rsidRPr="007E11CB">
              <w:rPr>
                <w:b/>
                <w:color w:val="000000" w:themeColor="text1"/>
                <w:sz w:val="24"/>
                <w:szCs w:val="24"/>
              </w:rPr>
              <w:t>’</w:t>
            </w:r>
            <w:r w:rsidRPr="007E11CB">
              <w:rPr>
                <w:b/>
                <w:color w:val="000000" w:themeColor="text1"/>
                <w:sz w:val="24"/>
                <w:szCs w:val="24"/>
                <w:lang w:val="uk-UA"/>
              </w:rPr>
              <w:t>явились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7E11CB">
              <w:rPr>
                <w:b/>
                <w:color w:val="000000" w:themeColor="text1"/>
                <w:sz w:val="24"/>
                <w:szCs w:val="24"/>
              </w:rPr>
              <w:t>результаті</w:t>
            </w:r>
            <w:proofErr w:type="spellEnd"/>
            <w:r w:rsidRPr="007E11C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b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7E11CB">
              <w:rPr>
                <w:b/>
                <w:color w:val="000000" w:themeColor="text1"/>
                <w:sz w:val="24"/>
                <w:szCs w:val="24"/>
              </w:rPr>
              <w:t xml:space="preserve"> заходу</w:t>
            </w:r>
            <w:r w:rsidRPr="007E11CB">
              <w:rPr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</w:tr>
      <w:tr w:rsidR="00BA2353" w:rsidRPr="007E11CB" w:rsidTr="00804DEF">
        <w:trPr>
          <w:trHeight w:hRule="exact" w:val="296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eastAsia="ru-RU" w:bidi="ru-RU"/>
              </w:rPr>
              <w:t>Напрям</w:t>
            </w:r>
            <w:proofErr w:type="spellEnd"/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val="uk-UA" w:eastAsia="ru-RU" w:bidi="ru-RU"/>
              </w:rPr>
              <w:t>1</w:t>
            </w:r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. </w:t>
            </w:r>
            <w:proofErr w:type="gramStart"/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  <w:t xml:space="preserve">Фізична </w:t>
            </w:r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E11CB">
              <w:rPr>
                <w:b/>
                <w:bCs/>
                <w:i/>
                <w:color w:val="000000" w:themeColor="text1"/>
                <w:sz w:val="24"/>
                <w:szCs w:val="24"/>
              </w:rPr>
              <w:t>безбар'єрність</w:t>
            </w:r>
            <w:proofErr w:type="spellEnd"/>
            <w:proofErr w:type="gramEnd"/>
          </w:p>
          <w:p w:rsidR="00BA2353" w:rsidRPr="007E11CB" w:rsidRDefault="00BA2353" w:rsidP="00C05F55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BA2353" w:rsidRPr="007E11CB" w:rsidTr="00804DEF">
        <w:trPr>
          <w:trHeight w:hRule="exact" w:val="661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7A3E13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7E11CB">
              <w:rPr>
                <w:bCs/>
                <w:i/>
                <w:color w:val="000000" w:themeColor="text1"/>
                <w:lang w:val="uk-UA"/>
              </w:rPr>
              <w:t>Стратегічна ціль: системи моніторингу і контролю забезпечують застосування норм і стандартів доступності об’єктів фізичного оточення і транспорту</w:t>
            </w:r>
          </w:p>
        </w:tc>
      </w:tr>
      <w:tr w:rsidR="00BA2353" w:rsidRPr="007E11CB" w:rsidTr="00804DEF">
        <w:trPr>
          <w:trHeight w:hRule="exact" w:val="429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353" w:rsidRPr="007E11CB" w:rsidRDefault="00BA2353" w:rsidP="00C05F55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7E11CB">
              <w:rPr>
                <w:i/>
                <w:color w:val="000000" w:themeColor="text1"/>
              </w:rPr>
              <w:t xml:space="preserve">1. </w:t>
            </w:r>
            <w:proofErr w:type="spellStart"/>
            <w:r w:rsidRPr="007E11CB">
              <w:rPr>
                <w:i/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збору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і </w:t>
            </w:r>
            <w:proofErr w:type="spellStart"/>
            <w:r w:rsidRPr="007E11CB">
              <w:rPr>
                <w:i/>
                <w:color w:val="000000" w:themeColor="text1"/>
              </w:rPr>
              <w:t>поширення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достовірної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інформації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про </w:t>
            </w:r>
            <w:proofErr w:type="spellStart"/>
            <w:r w:rsidRPr="007E11CB">
              <w:rPr>
                <w:i/>
                <w:color w:val="000000" w:themeColor="text1"/>
              </w:rPr>
              <w:t>доступність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об’єктів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фізичного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оточення</w:t>
            </w:r>
            <w:proofErr w:type="spellEnd"/>
          </w:p>
        </w:tc>
      </w:tr>
      <w:tr w:rsidR="00BA2353" w:rsidRPr="00CD5BC1" w:rsidTr="00804DEF">
        <w:trPr>
          <w:trHeight w:val="561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проведення за участю громадських організацій моніторингу та оцінки ступеня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об’єктів фізичного оточення і послуг для осіб з інвалідністю та інших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груп населення з урахуванням гендерного аспекту (відповідно до Порядку проведення моніторингу та оцінки ступеня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об’єктів фізичного оточення і послуг для осіб з інвалідністю, затвердженого постановою Кабінету Мін</w:t>
            </w:r>
            <w:r w:rsidR="007A3E13">
              <w:rPr>
                <w:color w:val="000000" w:themeColor="text1"/>
                <w:sz w:val="24"/>
                <w:szCs w:val="24"/>
                <w:lang w:val="uk-UA"/>
              </w:rPr>
              <w:t xml:space="preserve">істрів України від 26.05.2021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№ 537)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(далі – Порядок) (щороку)</w:t>
            </w:r>
          </w:p>
          <w:p w:rsidR="007E11CB" w:rsidRDefault="007E11CB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E11CB" w:rsidRDefault="007E11CB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E11CB" w:rsidRDefault="007E11CB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7E11CB" w:rsidRPr="007E11CB" w:rsidRDefault="007E11CB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Керівники структурних підрозділів,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комунальних підприємств, установ, організацій, віднесених до сфери Дарницької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районної в місті Києві державної адміністрації (далі – райдержадміністрація)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31.08.2024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Виконується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5E5EF5">
            <w:pPr>
              <w:pStyle w:val="ad"/>
              <w:shd w:val="clear" w:color="auto" w:fill="auto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Керівниками структурних підрозділів райдержадміністрації, комунальних підприємств, установ, організацій, віднесених до сфери її управління, визначено відповідальних осіб для забезпечення проведення моніторингу та оцінки ступеня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об’єктів фізичного оточення, послуг та найпростіших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укриттів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цивільного захисту для осіб з інвалідністю та інших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груп населення відповідно до Порядку. Райдержадміністрацією надіслано 11 листів до банківських установ та поштових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відділень для інформування управителів об’єктів про типи об’єктів, що підлягають оцінці у 2024 році, визначені Міністерством</w:t>
            </w:r>
            <w:r w:rsidR="005E5EF5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розвитку громад, територій та інфраструктури України.</w:t>
            </w:r>
          </w:p>
        </w:tc>
      </w:tr>
      <w:tr w:rsidR="00BA2353" w:rsidRPr="007E11CB" w:rsidTr="00804DEF">
        <w:trPr>
          <w:trHeight w:hRule="exact" w:val="28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3. Забезпечення оприлюднення результатів  виконання Національної стратегії із створення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простору в Україні на період до 2030 року</w:t>
            </w:r>
          </w:p>
        </w:tc>
      </w:tr>
      <w:tr w:rsidR="00BA2353" w:rsidRPr="007E11CB" w:rsidTr="00804DEF">
        <w:trPr>
          <w:trHeight w:hRule="exact" w:val="568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5. Збір і поширення достовірної інформації про доступність для осіб з інвалідністю та інших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груп населення центрів надання адміністративних послуг, молодіжних центрів та закладів культури</w:t>
            </w:r>
          </w:p>
        </w:tc>
      </w:tr>
      <w:tr w:rsidR="00BA2353" w:rsidRPr="007E11CB" w:rsidTr="00804DEF">
        <w:trPr>
          <w:trHeight w:hRule="exact" w:val="2562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2) збір інформації щодо кількості об’єктів спортивної інфраструктури, де можливий доступ до послуг у сфері фізичної культури і спорту всіх груп населення, зокрема осіб з інвалідністю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КП по утриманню зелених насаджень Дарницького району                м. Києва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27.04.2024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27.04.2024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Зібрано інформацію щодо спортивної інфраструктури комунальної власності , що знаходиться в Дарницькому районі, яка пристосована для занять фізичною культурою і спортом осіб з інвалідністю для занять адаптивним спортом та надано в Департамент молоді та спорту виконавчого органу Київської міської ради (Київської міської державної адміністрації)</w:t>
            </w:r>
          </w:p>
        </w:tc>
      </w:tr>
      <w:tr w:rsidR="00BA2353" w:rsidRPr="007E11CB" w:rsidTr="00804DEF">
        <w:trPr>
          <w:trHeight w:hRule="exact" w:val="44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Стратегічна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ціль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об’єкти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фізичного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оточення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і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транспортна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система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створюються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оновлюються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сучасних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стандартів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</w:rPr>
              <w:t>доступності</w:t>
            </w:r>
            <w:proofErr w:type="spellEnd"/>
          </w:p>
        </w:tc>
      </w:tr>
      <w:tr w:rsidR="00BA2353" w:rsidRPr="007E11CB" w:rsidTr="00804DEF">
        <w:trPr>
          <w:trHeight w:hRule="exact" w:val="590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13. Пристосування головних входів і приміщень будівель міністерств, інших центральних органів виконавчої влади та місцевих держадміністрацій, центрів надання адміністративних послуг для використання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маломобільними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групами населення, зокрема особами з інвалідністю</w:t>
            </w:r>
          </w:p>
        </w:tc>
      </w:tr>
      <w:tr w:rsidR="00BA2353" w:rsidRPr="007E11CB" w:rsidTr="00804DEF">
        <w:trPr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1) проведення відповідних будівельних/ ремонтних робіт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Управління капітального будівництва райдержадміністрації, КП «Керуюча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компанія з обслуговування житлового фонду Дарницького району м. Києва»,  комунальне підприємство «Шляхово-експлуатаційне управління по ремонту та утриманню автомобільних шляхів та споруд на них Дарницького району м. Києва» </w:t>
            </w:r>
            <w:r w:rsidR="00CF0A13">
              <w:rPr>
                <w:color w:val="000000" w:themeColor="text1"/>
                <w:sz w:val="24"/>
                <w:szCs w:val="24"/>
                <w:lang w:val="uk-UA"/>
              </w:rPr>
              <w:t>(ШЕУ Дарницького району)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Виконується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F0A13">
            <w:pPr>
              <w:pStyle w:val="ad"/>
              <w:rPr>
                <w:sz w:val="24"/>
                <w:szCs w:val="24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У 2024 році відповідно до адресного переліку об’єктів з капітального ремонту в межах бюджетних призначень на 2024 рік по райдержадміністрації передбачено капітальний ремонт 93 вхідних груп у 65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житлових будинках Дарницького району та облаштування підвальних приміщень для використання під найпростіші укриття по 30 об’єктах житлового фонду з облаштуванням елементами розумного пристосування для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груп населення. На сьогодні розпочато роботи по 8 найпростішим укриттям, оголошено 17 тендерів по  ремонту вхідних груп житлових будинків. На завершальній стадії капітальний ремонт з урахуванням сучасних вимог формування фізичної доступності в будівлі управління соціального захисту населення райдержадміністрації (Харківське шосе, </w:t>
            </w:r>
            <w:r w:rsidR="00D672DE">
              <w:rPr>
                <w:color w:val="000000" w:themeColor="text1"/>
                <w:sz w:val="24"/>
                <w:szCs w:val="24"/>
                <w:lang w:val="uk-UA"/>
              </w:rPr>
              <w:t xml:space="preserve">             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176-Г) та</w:t>
            </w:r>
            <w:r w:rsidR="007D4C4C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ремонт ганку будівлі райдержадміністрації  (вул. О. Кошиця, </w:t>
            </w:r>
            <w:r w:rsidR="00D672DE">
              <w:rPr>
                <w:color w:val="000000" w:themeColor="text1"/>
                <w:sz w:val="24"/>
                <w:szCs w:val="24"/>
                <w:lang w:val="uk-UA"/>
              </w:rPr>
              <w:t xml:space="preserve">             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буд. 11). </w:t>
            </w:r>
            <w:r w:rsidR="00CF0A13">
              <w:rPr>
                <w:sz w:val="24"/>
                <w:szCs w:val="24"/>
                <w:lang w:val="uk-UA"/>
              </w:rPr>
              <w:t>ШЕУ</w:t>
            </w:r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Дарницького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району </w:t>
            </w:r>
            <w:proofErr w:type="spellStart"/>
            <w:r w:rsidR="007E11CB" w:rsidRPr="007E11CB">
              <w:rPr>
                <w:sz w:val="24"/>
                <w:szCs w:val="24"/>
              </w:rPr>
              <w:t>виконано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роботи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по </w:t>
            </w:r>
            <w:proofErr w:type="spellStart"/>
            <w:r w:rsidR="007E11CB" w:rsidRPr="007E11CB">
              <w:rPr>
                <w:sz w:val="24"/>
                <w:szCs w:val="24"/>
              </w:rPr>
              <w:t>влаштуванню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інклюзивного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перехрестя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вул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. </w:t>
            </w:r>
            <w:proofErr w:type="spellStart"/>
            <w:r w:rsidR="007E11CB" w:rsidRPr="007E11CB">
              <w:rPr>
                <w:sz w:val="24"/>
                <w:szCs w:val="24"/>
              </w:rPr>
              <w:t>Старобориспільська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- </w:t>
            </w:r>
            <w:proofErr w:type="spellStart"/>
            <w:r w:rsidR="007E11CB" w:rsidRPr="007E11CB">
              <w:rPr>
                <w:sz w:val="24"/>
                <w:szCs w:val="24"/>
              </w:rPr>
              <w:t>вул</w:t>
            </w:r>
            <w:proofErr w:type="spellEnd"/>
            <w:r w:rsidR="007E11CB" w:rsidRPr="007E11CB">
              <w:rPr>
                <w:sz w:val="24"/>
                <w:szCs w:val="24"/>
              </w:rPr>
              <w:t>. М</w:t>
            </w:r>
            <w:r w:rsidR="007D4C4C">
              <w:rPr>
                <w:sz w:val="24"/>
                <w:szCs w:val="24"/>
                <w:lang w:val="uk-UA"/>
              </w:rPr>
              <w:t>.</w:t>
            </w:r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Хвильового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– 7 </w:t>
            </w:r>
            <w:proofErr w:type="spellStart"/>
            <w:r w:rsidR="007E11CB" w:rsidRPr="007E11CB">
              <w:rPr>
                <w:sz w:val="24"/>
                <w:szCs w:val="24"/>
              </w:rPr>
              <w:t>переходів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(14 </w:t>
            </w:r>
            <w:proofErr w:type="spellStart"/>
            <w:r w:rsidR="007E11CB" w:rsidRPr="007E11CB">
              <w:rPr>
                <w:sz w:val="24"/>
                <w:szCs w:val="24"/>
              </w:rPr>
              <w:t>понижень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). </w:t>
            </w:r>
            <w:proofErr w:type="spellStart"/>
            <w:r w:rsidR="007E11CB" w:rsidRPr="007E11CB">
              <w:rPr>
                <w:sz w:val="24"/>
                <w:szCs w:val="24"/>
              </w:rPr>
              <w:t>Всього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у 2024 </w:t>
            </w:r>
            <w:proofErr w:type="spellStart"/>
            <w:r w:rsidR="007E11CB" w:rsidRPr="007E11CB">
              <w:rPr>
                <w:sz w:val="24"/>
                <w:szCs w:val="24"/>
              </w:rPr>
              <w:t>році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ШЕУ </w:t>
            </w:r>
            <w:proofErr w:type="spellStart"/>
            <w:r w:rsidR="007E11CB" w:rsidRPr="007E11CB">
              <w:rPr>
                <w:sz w:val="24"/>
                <w:szCs w:val="24"/>
              </w:rPr>
              <w:t>планується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виконати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68 </w:t>
            </w:r>
            <w:proofErr w:type="spellStart"/>
            <w:r w:rsidR="007E11CB" w:rsidRPr="007E11CB">
              <w:rPr>
                <w:sz w:val="24"/>
                <w:szCs w:val="24"/>
              </w:rPr>
              <w:t>понижень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бортового </w:t>
            </w:r>
            <w:proofErr w:type="spellStart"/>
            <w:r w:rsidR="007E11CB" w:rsidRPr="007E11CB">
              <w:rPr>
                <w:sz w:val="24"/>
                <w:szCs w:val="24"/>
              </w:rPr>
              <w:t>каменю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 в </w:t>
            </w:r>
            <w:proofErr w:type="spellStart"/>
            <w:r w:rsidR="007E11CB" w:rsidRPr="007E11CB">
              <w:rPr>
                <w:sz w:val="24"/>
                <w:szCs w:val="24"/>
              </w:rPr>
              <w:t>Дарницькому</w:t>
            </w:r>
            <w:proofErr w:type="spellEnd"/>
            <w:r w:rsidR="007E11CB" w:rsidRPr="007E11CB">
              <w:rPr>
                <w:sz w:val="24"/>
                <w:szCs w:val="24"/>
              </w:rPr>
              <w:t xml:space="preserve"> </w:t>
            </w:r>
            <w:proofErr w:type="spellStart"/>
            <w:r w:rsidR="007E11CB" w:rsidRPr="007E11CB">
              <w:rPr>
                <w:sz w:val="24"/>
                <w:szCs w:val="24"/>
              </w:rPr>
              <w:t>районі</w:t>
            </w:r>
            <w:proofErr w:type="spellEnd"/>
            <w:r w:rsidR="007E11CB" w:rsidRPr="007E11CB">
              <w:rPr>
                <w:sz w:val="24"/>
                <w:szCs w:val="24"/>
              </w:rPr>
              <w:t>.</w:t>
            </w:r>
          </w:p>
        </w:tc>
      </w:tr>
      <w:tr w:rsidR="00BA2353" w:rsidRPr="007E11CB" w:rsidTr="00804DEF">
        <w:trPr>
          <w:trHeight w:hRule="exact" w:val="4976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2) встановлення інформаційних знаків про наявність та розташування входів (виходів) для осіб з інвалідністю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Центр комплексної реабілітації для осіб з інвалідністю Дарницького району міста Києва, Центр по роботі з дітьми та молоддю за місцем проживання Дарницького району міста Києва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4E0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Встановлено фасадних табличок зі шрифтом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Брайля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на 4 відділеннях Центру реабілітації (Харківське шосе 156, вул. Бориспільська, 28-Б, вул. Поліська, 14, вул. Вербицького, 9-І. А також фасадні таблички встановлено на будівлях, де знаходяться Клуби за місцем проживання Дарницького району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Центру по роботі з дітьми та молоддю за місцем проживання Дарницького району міста Києва, а саме: клуби «Гермес», «Веселка» (вул. Г. Ахматової, 2-А), клуб «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Вирлиця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» </w:t>
            </w:r>
          </w:p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(проспект Бажана, 3-А), клуб «Гном»  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             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(вул. Ю. Пасхаліна,12), клуб «Зміна»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                (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вул. Ревуцького,13-Б), клуб «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Дарничанин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» (вул. Санаторна, 11), клуб «Дружба» 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                (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вул. Вербицького, 9-І,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клуб «Екватор» 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           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(вул. Волго-Донська, 74), клуб «Еллада»</w:t>
            </w:r>
            <w:r w:rsidR="005704E0">
              <w:rPr>
                <w:color w:val="000000" w:themeColor="text1"/>
                <w:sz w:val="24"/>
                <w:szCs w:val="24"/>
                <w:lang w:val="uk-UA"/>
              </w:rPr>
              <w:t xml:space="preserve">       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(вул. Поліська, 12)</w:t>
            </w:r>
          </w:p>
        </w:tc>
      </w:tr>
      <w:tr w:rsidR="00BA2353" w:rsidRPr="007E11CB" w:rsidTr="00804DEF">
        <w:trPr>
          <w:trHeight w:hRule="exact" w:val="350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22. Забезпечення фізичної доступності об’єктів культурної інфраструктури</w:t>
            </w:r>
          </w:p>
        </w:tc>
      </w:tr>
      <w:tr w:rsidR="00BA2353" w:rsidRPr="007E11CB" w:rsidTr="00804DEF">
        <w:trPr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забезпечення безперешкодного</w:t>
            </w:r>
          </w:p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доступу до приміщень бібліотек облаштування споруд цивільного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захисту засобами, що  забезпечують їх доступність для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Відділ культури райдержадміністрації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5704E0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30.06.2024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31.05.2024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5704E0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5704E0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Забезпечено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безперешкодний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доступ до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приміщень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бібліотек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клубних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закладів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</w:p>
          <w:p w:rsidR="00BA2353" w:rsidRPr="007E11CB" w:rsidRDefault="00BA2353" w:rsidP="005704E0">
            <w:pPr>
              <w:rPr>
                <w:color w:val="000000" w:themeColor="text1"/>
              </w:rPr>
            </w:pP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приміщень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мистецьких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шкіл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Дарницького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району,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зокрема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встановлено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фасадні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таблички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із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шрифтом Брайля на фасадах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закладів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в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кількості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32 шт.</w:t>
            </w:r>
          </w:p>
        </w:tc>
      </w:tr>
      <w:tr w:rsidR="00BA2353" w:rsidRPr="007E11CB" w:rsidTr="00804DEF">
        <w:trPr>
          <w:trHeight w:hRule="exact" w:val="656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i/>
                <w:color w:val="000000" w:themeColor="text1"/>
                <w:lang w:val="uk-UA"/>
              </w:rPr>
            </w:pPr>
            <w:r w:rsidRPr="007E11CB">
              <w:rPr>
                <w:i/>
                <w:color w:val="000000" w:themeColor="text1"/>
                <w:lang w:val="uk-UA"/>
              </w:rPr>
              <w:lastRenderedPageBreak/>
              <w:t xml:space="preserve">24. Забезпечення функціонування системи цивільного захисту і безпеки </w:t>
            </w:r>
            <w:proofErr w:type="spellStart"/>
            <w:r w:rsidRPr="007E11CB">
              <w:rPr>
                <w:i/>
                <w:color w:val="000000" w:themeColor="text1"/>
                <w:lang w:val="uk-UA"/>
              </w:rPr>
              <w:t>маломобільних</w:t>
            </w:r>
            <w:proofErr w:type="spellEnd"/>
            <w:r w:rsidRPr="007E11CB">
              <w:rPr>
                <w:i/>
                <w:color w:val="000000" w:themeColor="text1"/>
                <w:lang w:val="uk-UA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</w:tr>
      <w:tr w:rsidR="00BA2353" w:rsidRPr="007E11CB" w:rsidTr="00804DEF">
        <w:trPr>
          <w:jc w:val="center"/>
        </w:trPr>
        <w:tc>
          <w:tcPr>
            <w:tcW w:w="4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  <w:r w:rsidRPr="007E11CB">
              <w:rPr>
                <w:color w:val="000000" w:themeColor="text1"/>
                <w:lang w:val="uk-UA"/>
              </w:rPr>
              <w:t xml:space="preserve">Облаштування споруд цивільного захисту засобами, що забезпечують їх доступність для </w:t>
            </w:r>
            <w:proofErr w:type="spellStart"/>
            <w:r w:rsidRPr="007E11CB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lang w:val="uk-UA"/>
              </w:rPr>
              <w:t xml:space="preserve"> груп населення, зокрема осіб з інвалідністю, в умовах воєнного чи надзвичайного стану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  <w:r w:rsidRPr="007E11CB">
              <w:rPr>
                <w:color w:val="000000" w:themeColor="text1"/>
                <w:lang w:val="uk-UA"/>
              </w:rPr>
              <w:t>Відділ культури Дарницької районної в місті Києві державної адміністрації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5704E0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Встановлено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фасадні</w:t>
            </w:r>
            <w:proofErr w:type="spellEnd"/>
            <w:r w:rsidRPr="007E11CB">
              <w:rPr>
                <w:color w:val="000000" w:themeColor="text1"/>
              </w:rPr>
              <w:t xml:space="preserve"> таблички </w:t>
            </w:r>
            <w:proofErr w:type="spellStart"/>
            <w:r w:rsidRPr="007E11CB">
              <w:rPr>
                <w:color w:val="000000" w:themeColor="text1"/>
              </w:rPr>
              <w:t>із</w:t>
            </w:r>
            <w:proofErr w:type="spellEnd"/>
            <w:r w:rsidRPr="007E11CB">
              <w:rPr>
                <w:color w:val="000000" w:themeColor="text1"/>
              </w:rPr>
              <w:t xml:space="preserve"> шрифтом </w:t>
            </w:r>
            <w:proofErr w:type="gramStart"/>
            <w:r w:rsidRPr="007E11CB">
              <w:rPr>
                <w:color w:val="000000" w:themeColor="text1"/>
              </w:rPr>
              <w:t xml:space="preserve">Брайля,  </w:t>
            </w:r>
            <w:proofErr w:type="spellStart"/>
            <w:r w:rsidRPr="007E11CB">
              <w:rPr>
                <w:color w:val="000000" w:themeColor="text1"/>
              </w:rPr>
              <w:t>розміщено</w:t>
            </w:r>
            <w:proofErr w:type="spellEnd"/>
            <w:proofErr w:type="gram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тактильні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позначки</w:t>
            </w:r>
            <w:proofErr w:type="spellEnd"/>
            <w:r w:rsidRPr="007E11CB">
              <w:rPr>
                <w:color w:val="000000" w:themeColor="text1"/>
              </w:rPr>
              <w:t xml:space="preserve"> та  </w:t>
            </w:r>
            <w:proofErr w:type="spellStart"/>
            <w:r w:rsidRPr="007E11CB">
              <w:rPr>
                <w:color w:val="000000" w:themeColor="text1"/>
              </w:rPr>
              <w:t>жовті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смуги</w:t>
            </w:r>
            <w:proofErr w:type="spellEnd"/>
            <w:r w:rsidRPr="007E11CB">
              <w:rPr>
                <w:color w:val="000000" w:themeColor="text1"/>
              </w:rPr>
              <w:t xml:space="preserve">  на </w:t>
            </w:r>
            <w:proofErr w:type="spellStart"/>
            <w:r w:rsidRPr="007E11CB">
              <w:rPr>
                <w:color w:val="000000" w:themeColor="text1"/>
              </w:rPr>
              <w:t>сходинках</w:t>
            </w:r>
            <w:proofErr w:type="spellEnd"/>
            <w:r w:rsidRPr="007E11CB">
              <w:rPr>
                <w:color w:val="000000" w:themeColor="text1"/>
              </w:rPr>
              <w:t xml:space="preserve"> до 2 </w:t>
            </w:r>
            <w:proofErr w:type="spellStart"/>
            <w:r w:rsidRPr="007E11CB">
              <w:rPr>
                <w:color w:val="000000" w:themeColor="text1"/>
              </w:rPr>
              <w:t>укриттів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які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розміщені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підпорядкованих</w:t>
            </w:r>
            <w:proofErr w:type="spellEnd"/>
            <w:r w:rsidRPr="007E11CB">
              <w:rPr>
                <w:color w:val="000000" w:themeColor="text1"/>
              </w:rPr>
              <w:t xml:space="preserve">  </w:t>
            </w:r>
            <w:proofErr w:type="spellStart"/>
            <w:r w:rsidRPr="007E11CB">
              <w:rPr>
                <w:color w:val="000000" w:themeColor="text1"/>
              </w:rPr>
              <w:t>приміщеннях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закладів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культури:Палац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культури</w:t>
            </w:r>
            <w:proofErr w:type="spellEnd"/>
            <w:r w:rsidRPr="007E11CB">
              <w:rPr>
                <w:color w:val="000000" w:themeColor="text1"/>
              </w:rPr>
              <w:t xml:space="preserve"> «</w:t>
            </w:r>
            <w:proofErr w:type="spellStart"/>
            <w:r w:rsidRPr="007E11CB">
              <w:rPr>
                <w:color w:val="000000" w:themeColor="text1"/>
              </w:rPr>
              <w:t>Дарниця</w:t>
            </w:r>
            <w:proofErr w:type="spellEnd"/>
            <w:r w:rsidRPr="007E11CB">
              <w:rPr>
                <w:color w:val="000000" w:themeColor="text1"/>
              </w:rPr>
              <w:t xml:space="preserve">», </w:t>
            </w:r>
            <w:proofErr w:type="spellStart"/>
            <w:r w:rsidRPr="007E11CB">
              <w:rPr>
                <w:color w:val="000000" w:themeColor="text1"/>
              </w:rPr>
              <w:t>вул</w:t>
            </w:r>
            <w:proofErr w:type="spellEnd"/>
            <w:r w:rsidRPr="007E11CB">
              <w:rPr>
                <w:color w:val="000000" w:themeColor="text1"/>
              </w:rPr>
              <w:t xml:space="preserve"> К. </w:t>
            </w:r>
            <w:proofErr w:type="spellStart"/>
            <w:r w:rsidRPr="007E11CB">
              <w:rPr>
                <w:color w:val="000000" w:themeColor="text1"/>
              </w:rPr>
              <w:t>Заслонова</w:t>
            </w:r>
            <w:proofErr w:type="spellEnd"/>
            <w:r w:rsidRPr="007E11CB">
              <w:rPr>
                <w:color w:val="000000" w:themeColor="text1"/>
              </w:rPr>
              <w:t xml:space="preserve">, 18 та </w:t>
            </w:r>
            <w:proofErr w:type="spellStart"/>
            <w:r w:rsidRPr="007E11CB">
              <w:rPr>
                <w:color w:val="000000" w:themeColor="text1"/>
              </w:rPr>
              <w:t>Дитяча</w:t>
            </w:r>
            <w:proofErr w:type="spellEnd"/>
            <w:r w:rsidRPr="007E11CB">
              <w:rPr>
                <w:color w:val="000000" w:themeColor="text1"/>
              </w:rPr>
              <w:t xml:space="preserve"> школа </w:t>
            </w:r>
            <w:proofErr w:type="spellStart"/>
            <w:r w:rsidRPr="007E11CB">
              <w:rPr>
                <w:color w:val="000000" w:themeColor="text1"/>
              </w:rPr>
              <w:t>мистецтв</w:t>
            </w:r>
            <w:proofErr w:type="spellEnd"/>
            <w:r w:rsidRPr="007E11CB">
              <w:rPr>
                <w:color w:val="000000" w:themeColor="text1"/>
              </w:rPr>
              <w:t xml:space="preserve"> № 9, </w:t>
            </w:r>
            <w:proofErr w:type="spellStart"/>
            <w:r w:rsidRPr="007E11CB">
              <w:rPr>
                <w:color w:val="000000" w:themeColor="text1"/>
              </w:rPr>
              <w:t>вул</w:t>
            </w:r>
            <w:proofErr w:type="spellEnd"/>
            <w:r w:rsidRPr="007E11CB">
              <w:rPr>
                <w:color w:val="000000" w:themeColor="text1"/>
              </w:rPr>
              <w:t>. Є. Харченка,47</w:t>
            </w:r>
          </w:p>
          <w:p w:rsidR="007D4C4C" w:rsidRPr="007E11CB" w:rsidRDefault="007D4C4C" w:rsidP="00C05F55">
            <w:pPr>
              <w:rPr>
                <w:i/>
                <w:color w:val="000000" w:themeColor="text1"/>
              </w:rPr>
            </w:pPr>
          </w:p>
        </w:tc>
      </w:tr>
      <w:tr w:rsidR="00BA2353" w:rsidRPr="007E11CB" w:rsidTr="00804DEF">
        <w:trPr>
          <w:trHeight w:val="3113"/>
          <w:jc w:val="center"/>
        </w:trPr>
        <w:tc>
          <w:tcPr>
            <w:tcW w:w="4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Управління капітального будівництва райдержадміністрації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5704E0" w:rsidP="005704E0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Вико</w:t>
            </w:r>
            <w:r w:rsidR="00BA2353" w:rsidRPr="007E11CB">
              <w:rPr>
                <w:color w:val="000000" w:themeColor="text1"/>
              </w:rPr>
              <w:t>нується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У 2024 </w:t>
            </w:r>
            <w:proofErr w:type="spellStart"/>
            <w:r w:rsidRPr="007E11CB">
              <w:rPr>
                <w:color w:val="000000" w:themeColor="text1"/>
              </w:rPr>
              <w:t>році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відповідно</w:t>
            </w:r>
            <w:proofErr w:type="spellEnd"/>
            <w:r w:rsidRPr="007E11CB">
              <w:rPr>
                <w:color w:val="000000" w:themeColor="text1"/>
              </w:rPr>
              <w:t xml:space="preserve"> до адресного </w:t>
            </w:r>
            <w:proofErr w:type="spellStart"/>
            <w:r w:rsidRPr="007E11CB">
              <w:rPr>
                <w:color w:val="000000" w:themeColor="text1"/>
              </w:rPr>
              <w:t>переліку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об’єктів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виконання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робіт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капітального</w:t>
            </w:r>
            <w:proofErr w:type="spellEnd"/>
            <w:r w:rsidRPr="007E11CB">
              <w:rPr>
                <w:color w:val="000000" w:themeColor="text1"/>
              </w:rPr>
              <w:t xml:space="preserve"> ремонту в межах </w:t>
            </w:r>
            <w:proofErr w:type="spellStart"/>
            <w:r w:rsidRPr="007E11CB">
              <w:rPr>
                <w:color w:val="000000" w:themeColor="text1"/>
              </w:rPr>
              <w:t>бюджетних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призначень</w:t>
            </w:r>
            <w:proofErr w:type="spellEnd"/>
            <w:r w:rsidRPr="007E11CB">
              <w:rPr>
                <w:color w:val="000000" w:themeColor="text1"/>
              </w:rPr>
              <w:t xml:space="preserve"> на 2024 </w:t>
            </w:r>
            <w:proofErr w:type="spellStart"/>
            <w:r w:rsidRPr="007E11CB">
              <w:rPr>
                <w:color w:val="000000" w:themeColor="text1"/>
              </w:rPr>
              <w:t>рік</w:t>
            </w:r>
            <w:proofErr w:type="spellEnd"/>
            <w:r w:rsidRPr="007E11CB">
              <w:rPr>
                <w:color w:val="000000" w:themeColor="text1"/>
              </w:rPr>
              <w:t xml:space="preserve"> по </w:t>
            </w:r>
            <w:proofErr w:type="spellStart"/>
            <w:r w:rsidRPr="007E11CB">
              <w:rPr>
                <w:color w:val="000000" w:themeColor="text1"/>
              </w:rPr>
              <w:t>райдержадміністрації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передбачено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роботи</w:t>
            </w:r>
            <w:proofErr w:type="spellEnd"/>
            <w:r w:rsidRPr="007E11CB">
              <w:rPr>
                <w:color w:val="000000" w:themeColor="text1"/>
              </w:rPr>
              <w:t xml:space="preserve"> по </w:t>
            </w:r>
            <w:proofErr w:type="spellStart"/>
            <w:r w:rsidRPr="007E11CB">
              <w:rPr>
                <w:color w:val="000000" w:themeColor="text1"/>
              </w:rPr>
              <w:t>капітальному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підвальних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приміщень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використання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під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найпростіші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укриття</w:t>
            </w:r>
            <w:proofErr w:type="spellEnd"/>
            <w:r w:rsidRPr="007E11CB">
              <w:rPr>
                <w:color w:val="000000" w:themeColor="text1"/>
              </w:rPr>
              <w:t xml:space="preserve"> по 30 </w:t>
            </w:r>
            <w:proofErr w:type="spellStart"/>
            <w:r w:rsidRPr="007E11CB">
              <w:rPr>
                <w:color w:val="000000" w:themeColor="text1"/>
              </w:rPr>
              <w:t>об’єктах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житлового</w:t>
            </w:r>
            <w:proofErr w:type="spellEnd"/>
            <w:r w:rsidRPr="007E11CB">
              <w:rPr>
                <w:color w:val="000000" w:themeColor="text1"/>
              </w:rPr>
              <w:t xml:space="preserve"> фонду з </w:t>
            </w:r>
            <w:proofErr w:type="spellStart"/>
            <w:r w:rsidRPr="007E11CB">
              <w:rPr>
                <w:color w:val="000000" w:themeColor="text1"/>
              </w:rPr>
              <w:t>облаштуванням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елементами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розумного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пристосування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груп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населення</w:t>
            </w:r>
            <w:proofErr w:type="spellEnd"/>
            <w:r w:rsidRPr="007E11CB">
              <w:rPr>
                <w:color w:val="000000" w:themeColor="text1"/>
              </w:rPr>
              <w:t xml:space="preserve">. На </w:t>
            </w:r>
            <w:proofErr w:type="spellStart"/>
            <w:r w:rsidRPr="007E11CB">
              <w:rPr>
                <w:color w:val="000000" w:themeColor="text1"/>
              </w:rPr>
              <w:t>сьогодні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розпочато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роботи</w:t>
            </w:r>
            <w:proofErr w:type="spellEnd"/>
            <w:r w:rsidRPr="007E11CB">
              <w:rPr>
                <w:color w:val="000000" w:themeColor="text1"/>
              </w:rPr>
              <w:t xml:space="preserve"> у 8 </w:t>
            </w:r>
            <w:proofErr w:type="spellStart"/>
            <w:r w:rsidRPr="007E11CB">
              <w:rPr>
                <w:color w:val="000000" w:themeColor="text1"/>
              </w:rPr>
              <w:t>підвальних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приміщеннях</w:t>
            </w:r>
            <w:proofErr w:type="spellEnd"/>
            <w:r w:rsidRPr="007E11CB">
              <w:rPr>
                <w:color w:val="000000" w:themeColor="text1"/>
              </w:rPr>
              <w:t>.</w:t>
            </w:r>
            <w:r w:rsidR="007D4C4C">
              <w:rPr>
                <w:color w:val="000000" w:themeColor="text1"/>
                <w:lang w:val="uk-UA"/>
              </w:rPr>
              <w:t xml:space="preserve"> </w:t>
            </w:r>
            <w:r w:rsidRPr="007E11CB">
              <w:rPr>
                <w:color w:val="000000" w:themeColor="text1"/>
              </w:rPr>
              <w:t xml:space="preserve">На </w:t>
            </w:r>
            <w:proofErr w:type="spellStart"/>
            <w:r w:rsidRPr="007E11CB">
              <w:rPr>
                <w:color w:val="000000" w:themeColor="text1"/>
              </w:rPr>
              <w:t>завершальній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стадії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капітальний</w:t>
            </w:r>
            <w:proofErr w:type="spellEnd"/>
            <w:r w:rsidRPr="007E11CB">
              <w:rPr>
                <w:color w:val="000000" w:themeColor="text1"/>
              </w:rPr>
              <w:t xml:space="preserve"> ремонт з </w:t>
            </w:r>
            <w:proofErr w:type="spellStart"/>
            <w:r w:rsidRPr="007E11CB">
              <w:rPr>
                <w:color w:val="000000" w:themeColor="text1"/>
              </w:rPr>
              <w:t>урахуванням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сучасних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вимог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формування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фізичної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доступності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будівлі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управління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населення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райдержадміністрації</w:t>
            </w:r>
            <w:proofErr w:type="spellEnd"/>
            <w:r w:rsidRPr="007E11CB">
              <w:rPr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color w:val="000000" w:themeColor="text1"/>
              </w:rPr>
              <w:t>Харківське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шосе</w:t>
            </w:r>
            <w:proofErr w:type="spellEnd"/>
            <w:r w:rsidRPr="007E11CB">
              <w:rPr>
                <w:color w:val="000000" w:themeColor="text1"/>
              </w:rPr>
              <w:t xml:space="preserve">, 176-Г), де </w:t>
            </w:r>
            <w:proofErr w:type="spellStart"/>
            <w:r w:rsidRPr="007E11CB">
              <w:rPr>
                <w:color w:val="000000" w:themeColor="text1"/>
              </w:rPr>
              <w:t>передбачено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lastRenderedPageBreak/>
              <w:t>облаштування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загальнодоступного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інклюзивного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укриття</w:t>
            </w:r>
            <w:proofErr w:type="spellEnd"/>
            <w:r w:rsidRPr="007E11CB">
              <w:rPr>
                <w:color w:val="000000" w:themeColor="text1"/>
              </w:rPr>
              <w:t>.</w:t>
            </w:r>
          </w:p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Також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виконуються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роботи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капітального</w:t>
            </w:r>
            <w:proofErr w:type="spellEnd"/>
            <w:r w:rsidRPr="007E11CB">
              <w:rPr>
                <w:color w:val="000000" w:themeColor="text1"/>
              </w:rPr>
              <w:t xml:space="preserve"> ремонту з </w:t>
            </w:r>
            <w:proofErr w:type="spellStart"/>
            <w:r w:rsidRPr="007E11CB">
              <w:rPr>
                <w:color w:val="000000" w:themeColor="text1"/>
              </w:rPr>
              <w:t>облаштуванням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елементами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доступності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груп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населення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споруди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цивільного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gramStart"/>
            <w:r w:rsidRPr="007E11CB">
              <w:rPr>
                <w:color w:val="000000" w:themeColor="text1"/>
              </w:rPr>
              <w:t xml:space="preserve">на  </w:t>
            </w:r>
            <w:proofErr w:type="spellStart"/>
            <w:r w:rsidRPr="007E11CB">
              <w:rPr>
                <w:color w:val="000000" w:themeColor="text1"/>
              </w:rPr>
              <w:t>вул</w:t>
            </w:r>
            <w:proofErr w:type="spellEnd"/>
            <w:proofErr w:type="gramEnd"/>
            <w:r w:rsidRPr="007E11CB">
              <w:rPr>
                <w:color w:val="000000" w:themeColor="text1"/>
              </w:rPr>
              <w:t xml:space="preserve">. </w:t>
            </w:r>
            <w:proofErr w:type="spellStart"/>
            <w:r w:rsidRPr="007E11CB">
              <w:rPr>
                <w:color w:val="000000" w:themeColor="text1"/>
              </w:rPr>
              <w:t>Бориспільській</w:t>
            </w:r>
            <w:proofErr w:type="spellEnd"/>
            <w:r w:rsidRPr="007E11CB">
              <w:rPr>
                <w:color w:val="000000" w:themeColor="text1"/>
              </w:rPr>
              <w:t xml:space="preserve">, 30-А, яка  </w:t>
            </w:r>
            <w:proofErr w:type="spellStart"/>
            <w:r w:rsidRPr="007E11CB">
              <w:rPr>
                <w:color w:val="000000" w:themeColor="text1"/>
              </w:rPr>
              <w:t>перебуває</w:t>
            </w:r>
            <w:proofErr w:type="spellEnd"/>
            <w:r w:rsidRPr="007E11CB">
              <w:rPr>
                <w:color w:val="000000" w:themeColor="text1"/>
              </w:rPr>
              <w:t xml:space="preserve"> на </w:t>
            </w:r>
            <w:proofErr w:type="spellStart"/>
            <w:r w:rsidRPr="007E11CB">
              <w:rPr>
                <w:color w:val="000000" w:themeColor="text1"/>
              </w:rPr>
              <w:t>балансі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комунального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некомерційного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підприємства</w:t>
            </w:r>
            <w:proofErr w:type="spellEnd"/>
            <w:r w:rsidRPr="007E11CB">
              <w:rPr>
                <w:color w:val="000000" w:themeColor="text1"/>
              </w:rPr>
              <w:t xml:space="preserve"> «Центр </w:t>
            </w:r>
            <w:proofErr w:type="spellStart"/>
            <w:r w:rsidRPr="007E11CB">
              <w:rPr>
                <w:color w:val="000000" w:themeColor="text1"/>
              </w:rPr>
              <w:t>первинної</w:t>
            </w:r>
            <w:proofErr w:type="spellEnd"/>
            <w:r w:rsidRPr="007E11CB">
              <w:rPr>
                <w:color w:val="000000" w:themeColor="text1"/>
              </w:rPr>
              <w:t xml:space="preserve"> медико-</w:t>
            </w:r>
            <w:proofErr w:type="spellStart"/>
            <w:r w:rsidRPr="007E11CB">
              <w:rPr>
                <w:color w:val="000000" w:themeColor="text1"/>
              </w:rPr>
              <w:t>санітарної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допомоги</w:t>
            </w:r>
            <w:proofErr w:type="spellEnd"/>
            <w:r w:rsidRPr="007E11CB">
              <w:rPr>
                <w:color w:val="000000" w:themeColor="text1"/>
              </w:rPr>
              <w:t xml:space="preserve"> № 1 </w:t>
            </w:r>
            <w:proofErr w:type="spellStart"/>
            <w:r w:rsidRPr="007E11CB">
              <w:rPr>
                <w:color w:val="000000" w:themeColor="text1"/>
              </w:rPr>
              <w:t>Дарницького</w:t>
            </w:r>
            <w:proofErr w:type="spellEnd"/>
            <w:r w:rsidRPr="007E11CB">
              <w:rPr>
                <w:color w:val="000000" w:themeColor="text1"/>
              </w:rPr>
              <w:t xml:space="preserve"> району м. </w:t>
            </w:r>
            <w:proofErr w:type="spellStart"/>
            <w:r w:rsidRPr="007E11CB">
              <w:rPr>
                <w:color w:val="000000" w:themeColor="text1"/>
              </w:rPr>
              <w:t>Києва</w:t>
            </w:r>
            <w:proofErr w:type="spellEnd"/>
            <w:r w:rsidRPr="007E11CB">
              <w:rPr>
                <w:color w:val="000000" w:themeColor="text1"/>
              </w:rPr>
              <w:t>».</w:t>
            </w:r>
          </w:p>
        </w:tc>
      </w:tr>
      <w:tr w:rsidR="00BA2353" w:rsidRPr="007E11CB" w:rsidTr="00804DEF">
        <w:trPr>
          <w:trHeight w:hRule="exact" w:val="656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i/>
                <w:color w:val="000000" w:themeColor="text1"/>
              </w:rPr>
            </w:pPr>
            <w:r w:rsidRPr="007E11CB">
              <w:rPr>
                <w:i/>
                <w:color w:val="000000" w:themeColor="text1"/>
              </w:rPr>
              <w:lastRenderedPageBreak/>
              <w:t xml:space="preserve">27. </w:t>
            </w:r>
            <w:proofErr w:type="spellStart"/>
            <w:r w:rsidRPr="007E11CB">
              <w:rPr>
                <w:i/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доступності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будівель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і </w:t>
            </w:r>
            <w:proofErr w:type="spellStart"/>
            <w:r w:rsidRPr="007E11CB">
              <w:rPr>
                <w:i/>
                <w:color w:val="000000" w:themeColor="text1"/>
              </w:rPr>
              <w:t>приміщень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закладів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освіти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i/>
                <w:color w:val="000000" w:themeColor="text1"/>
              </w:rPr>
              <w:t>маломобільних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груп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населення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із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забезпеченнями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універсального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дизайну та </w:t>
            </w:r>
            <w:proofErr w:type="spellStart"/>
            <w:r w:rsidRPr="007E11CB">
              <w:rPr>
                <w:i/>
                <w:color w:val="000000" w:themeColor="text1"/>
              </w:rPr>
              <w:t>розумного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пристосування</w:t>
            </w:r>
            <w:proofErr w:type="spellEnd"/>
          </w:p>
        </w:tc>
      </w:tr>
      <w:tr w:rsidR="00BA2353" w:rsidRPr="007E11CB" w:rsidTr="00804DEF">
        <w:trPr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4) вжиття заходів за результатами моніторингу для забезпечення доступності закладів освіти усіх рівнів для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Управління освіти райдержадміністрації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E87FDD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Облаштовано</w:t>
            </w:r>
            <w:proofErr w:type="spellEnd"/>
            <w:r w:rsidRPr="007E11CB">
              <w:rPr>
                <w:color w:val="000000" w:themeColor="text1"/>
              </w:rPr>
              <w:t xml:space="preserve"> пандус на </w:t>
            </w:r>
            <w:proofErr w:type="spellStart"/>
            <w:r w:rsidRPr="007E11CB">
              <w:rPr>
                <w:color w:val="000000" w:themeColor="text1"/>
              </w:rPr>
              <w:t>вході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адміністративну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будівлю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управління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 xml:space="preserve">; </w:t>
            </w:r>
            <w:proofErr w:type="spellStart"/>
            <w:r w:rsidRPr="007E11CB">
              <w:rPr>
                <w:color w:val="000000" w:themeColor="text1"/>
              </w:rPr>
              <w:t>встановлено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фасадної</w:t>
            </w:r>
            <w:proofErr w:type="spellEnd"/>
            <w:r w:rsidRPr="007E11CB">
              <w:rPr>
                <w:color w:val="000000" w:themeColor="text1"/>
              </w:rPr>
              <w:t xml:space="preserve"> таблички </w:t>
            </w:r>
            <w:proofErr w:type="spellStart"/>
            <w:r w:rsidRPr="007E11CB">
              <w:rPr>
                <w:color w:val="000000" w:themeColor="text1"/>
              </w:rPr>
              <w:t>із</w:t>
            </w:r>
            <w:proofErr w:type="spellEnd"/>
            <w:r w:rsidRPr="007E11CB">
              <w:rPr>
                <w:color w:val="000000" w:themeColor="text1"/>
              </w:rPr>
              <w:t xml:space="preserve"> шрифтом Брайля та </w:t>
            </w:r>
            <w:proofErr w:type="spellStart"/>
            <w:r w:rsidRPr="007E11CB">
              <w:rPr>
                <w:color w:val="000000" w:themeColor="text1"/>
              </w:rPr>
              <w:t>розміщено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тактильні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позначки</w:t>
            </w:r>
            <w:proofErr w:type="spellEnd"/>
            <w:r w:rsidRPr="007E11CB">
              <w:rPr>
                <w:color w:val="000000" w:themeColor="text1"/>
              </w:rPr>
              <w:t xml:space="preserve"> на поручнях пандусу </w:t>
            </w:r>
            <w:proofErr w:type="spellStart"/>
            <w:r w:rsidRPr="007E11CB">
              <w:rPr>
                <w:color w:val="000000" w:themeColor="text1"/>
              </w:rPr>
              <w:t>управління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із</w:t>
            </w:r>
            <w:proofErr w:type="spellEnd"/>
            <w:r w:rsidRPr="007E11CB">
              <w:rPr>
                <w:color w:val="000000" w:themeColor="text1"/>
              </w:rPr>
              <w:t xml:space="preserve"> шрифтом Брайля.</w:t>
            </w:r>
            <w:r w:rsidR="00E87FDD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Облаштовано</w:t>
            </w:r>
            <w:proofErr w:type="spellEnd"/>
            <w:r w:rsidRPr="007E11CB">
              <w:rPr>
                <w:color w:val="000000" w:themeColor="text1"/>
              </w:rPr>
              <w:t xml:space="preserve"> 60 </w:t>
            </w:r>
            <w:proofErr w:type="spellStart"/>
            <w:r w:rsidRPr="007E11CB">
              <w:rPr>
                <w:color w:val="000000" w:themeColor="text1"/>
              </w:rPr>
              <w:t>закладів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 xml:space="preserve"> (ЗЗСО-39, </w:t>
            </w:r>
            <w:proofErr w:type="spellStart"/>
            <w:r w:rsidRPr="007E11CB">
              <w:rPr>
                <w:color w:val="000000" w:themeColor="text1"/>
              </w:rPr>
              <w:t>сп</w:t>
            </w:r>
            <w:proofErr w:type="spellEnd"/>
            <w:r w:rsidRPr="007E11CB">
              <w:rPr>
                <w:color w:val="000000" w:themeColor="text1"/>
              </w:rPr>
              <w:t xml:space="preserve">. </w:t>
            </w:r>
            <w:proofErr w:type="spellStart"/>
            <w:r w:rsidRPr="007E11CB">
              <w:rPr>
                <w:color w:val="000000" w:themeColor="text1"/>
              </w:rPr>
              <w:t>шк</w:t>
            </w:r>
            <w:proofErr w:type="spellEnd"/>
            <w:r w:rsidRPr="007E11CB">
              <w:rPr>
                <w:color w:val="000000" w:themeColor="text1"/>
              </w:rPr>
              <w:t xml:space="preserve">. №10, ЗДО-20) </w:t>
            </w:r>
            <w:proofErr w:type="spellStart"/>
            <w:r w:rsidRPr="007E11CB">
              <w:rPr>
                <w:color w:val="000000" w:themeColor="text1"/>
              </w:rPr>
              <w:t>алюмінієвими</w:t>
            </w:r>
            <w:proofErr w:type="spellEnd"/>
            <w:r w:rsidRPr="007E11CB">
              <w:rPr>
                <w:color w:val="000000" w:themeColor="text1"/>
              </w:rPr>
              <w:t xml:space="preserve"> порогами з </w:t>
            </w:r>
            <w:proofErr w:type="spellStart"/>
            <w:r w:rsidRPr="007E11CB">
              <w:rPr>
                <w:color w:val="000000" w:themeColor="text1"/>
              </w:rPr>
              <w:t>гумовою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вставкою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жовтого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кольору</w:t>
            </w:r>
            <w:proofErr w:type="spellEnd"/>
            <w:r w:rsidRPr="007E11CB">
              <w:rPr>
                <w:color w:val="000000" w:themeColor="text1"/>
              </w:rPr>
              <w:t xml:space="preserve"> на входах/</w:t>
            </w:r>
            <w:proofErr w:type="spellStart"/>
            <w:r w:rsidRPr="007E11CB">
              <w:rPr>
                <w:color w:val="000000" w:themeColor="text1"/>
              </w:rPr>
              <w:t>виходах</w:t>
            </w:r>
            <w:proofErr w:type="spellEnd"/>
            <w:r w:rsidRPr="007E11CB">
              <w:rPr>
                <w:color w:val="000000" w:themeColor="text1"/>
              </w:rPr>
              <w:t xml:space="preserve"> у </w:t>
            </w:r>
            <w:proofErr w:type="spellStart"/>
            <w:r w:rsidRPr="007E11CB">
              <w:rPr>
                <w:color w:val="000000" w:themeColor="text1"/>
              </w:rPr>
              <w:t>приміщення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найпростіших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укриттів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захисних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споруд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цивільного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 xml:space="preserve"> в закладах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>.</w:t>
            </w:r>
          </w:p>
        </w:tc>
      </w:tr>
      <w:tr w:rsidR="00BA2353" w:rsidRPr="007E11CB" w:rsidTr="00804DEF">
        <w:trPr>
          <w:trHeight w:hRule="exact" w:val="56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i/>
                <w:color w:val="000000" w:themeColor="text1"/>
                <w:lang w:val="uk-UA"/>
              </w:rPr>
            </w:pPr>
            <w:r w:rsidRPr="007E11CB">
              <w:rPr>
                <w:i/>
                <w:color w:val="000000" w:themeColor="text1"/>
                <w:lang w:val="uk-UA"/>
              </w:rPr>
              <w:lastRenderedPageBreak/>
              <w:t>Стратегі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чна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ц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ль</w:t>
            </w:r>
            <w:r w:rsidRPr="007E11CB">
              <w:rPr>
                <w:i/>
                <w:color w:val="000000" w:themeColor="text1"/>
                <w:lang w:val="uk-UA"/>
              </w:rPr>
              <w:t xml:space="preserve">: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фах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вц</w:t>
            </w:r>
            <w:r w:rsidRPr="007E11CB">
              <w:rPr>
                <w:i/>
                <w:color w:val="000000" w:themeColor="text1"/>
                <w:lang w:val="uk-UA"/>
              </w:rPr>
              <w:t xml:space="preserve">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у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сфер</w:t>
            </w:r>
            <w:r w:rsidRPr="007E11CB">
              <w:rPr>
                <w:i/>
                <w:color w:val="000000" w:themeColor="text1"/>
                <w:lang w:val="uk-UA"/>
              </w:rPr>
              <w:t xml:space="preserve">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м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стобудуван</w:t>
            </w:r>
            <w:r w:rsidRPr="007E11CB">
              <w:rPr>
                <w:i/>
                <w:color w:val="000000" w:themeColor="text1"/>
                <w:lang w:val="uk-UA"/>
              </w:rPr>
              <w:t>ня, архі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тектури</w:t>
            </w:r>
            <w:r w:rsidRPr="007E11CB">
              <w:rPr>
                <w:i/>
                <w:color w:val="000000" w:themeColor="text1"/>
                <w:lang w:val="uk-UA"/>
              </w:rPr>
              <w:t xml:space="preserve"> 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транспорту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та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представники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громадськост</w:t>
            </w:r>
            <w:r w:rsidRPr="007E11CB">
              <w:rPr>
                <w:i/>
                <w:color w:val="000000" w:themeColor="text1"/>
                <w:lang w:val="uk-UA"/>
              </w:rPr>
              <w:t xml:space="preserve">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волод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ють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необх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дними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знаннями</w:t>
            </w:r>
            <w:r w:rsidRPr="007E11CB">
              <w:rPr>
                <w:i/>
                <w:color w:val="000000" w:themeColor="text1"/>
                <w:lang w:val="uk-UA"/>
              </w:rPr>
              <w:t xml:space="preserve"> 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навичками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та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застосовують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норми</w:t>
            </w:r>
            <w:r w:rsidRPr="007E11CB">
              <w:rPr>
                <w:i/>
                <w:color w:val="000000" w:themeColor="text1"/>
                <w:lang w:val="uk-UA"/>
              </w:rPr>
              <w:t xml:space="preserve"> і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стандарти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щодо</w:t>
            </w:r>
            <w:r w:rsidRPr="007E11CB">
              <w:rPr>
                <w:i/>
                <w:color w:val="000000" w:themeColor="text1"/>
                <w:lang w:val="uk-UA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ф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зично</w:t>
            </w:r>
            <w:r w:rsidRPr="007E11CB">
              <w:rPr>
                <w:i/>
                <w:color w:val="000000" w:themeColor="text1"/>
                <w:lang w:val="uk-UA"/>
              </w:rPr>
              <w:t xml:space="preserve">ї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безбар’</w:t>
            </w:r>
            <w:r w:rsidRPr="007E11CB">
              <w:rPr>
                <w:i/>
                <w:color w:val="000000" w:themeColor="text1"/>
                <w:lang w:val="uk-UA"/>
              </w:rPr>
              <w:t>є</w:t>
            </w:r>
            <w:r w:rsidRPr="007E11CB">
              <w:rPr>
                <w:rFonts w:eastAsia="Malgun Gothic Semilight"/>
                <w:i/>
                <w:color w:val="000000" w:themeColor="text1"/>
                <w:lang w:val="uk-UA"/>
              </w:rPr>
              <w:t>рност</w:t>
            </w:r>
            <w:r w:rsidRPr="007E11CB">
              <w:rPr>
                <w:i/>
                <w:color w:val="000000" w:themeColor="text1"/>
                <w:lang w:val="uk-UA"/>
              </w:rPr>
              <w:t>і</w:t>
            </w:r>
            <w:proofErr w:type="spellEnd"/>
          </w:p>
        </w:tc>
      </w:tr>
      <w:tr w:rsidR="00BA2353" w:rsidRPr="007E11CB" w:rsidTr="00804DEF">
        <w:trPr>
          <w:trHeight w:hRule="exact" w:val="57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E87FDD">
            <w:pPr>
              <w:jc w:val="both"/>
              <w:rPr>
                <w:i/>
                <w:color w:val="000000" w:themeColor="text1"/>
              </w:rPr>
            </w:pPr>
            <w:r w:rsidRPr="007E11CB">
              <w:rPr>
                <w:i/>
                <w:color w:val="000000" w:themeColor="text1"/>
              </w:rPr>
              <w:t xml:space="preserve">32. </w:t>
            </w:r>
            <w:proofErr w:type="spellStart"/>
            <w:r w:rsidRPr="007E11CB">
              <w:rPr>
                <w:i/>
                <w:color w:val="000000" w:themeColor="text1"/>
              </w:rPr>
              <w:t>Пі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двищення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р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вня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об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знаност</w:t>
            </w:r>
            <w:r w:rsidRPr="007E11CB">
              <w:rPr>
                <w:i/>
                <w:color w:val="000000" w:themeColor="text1"/>
              </w:rPr>
              <w:t>і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та</w:t>
            </w:r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профес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йних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компетентностей</w:t>
            </w:r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державних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службовц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в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та</w:t>
            </w:r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посадових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ос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б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м</w:t>
            </w:r>
            <w:r w:rsidRPr="007E11CB">
              <w:rPr>
                <w:i/>
                <w:color w:val="000000" w:themeColor="text1"/>
              </w:rPr>
              <w:t>і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сцевого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самоврядування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щодо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створення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i/>
                <w:color w:val="000000" w:themeColor="text1"/>
              </w:rPr>
              <w:t>безбар’</w:t>
            </w:r>
            <w:r w:rsidRPr="007E11CB">
              <w:rPr>
                <w:i/>
                <w:color w:val="000000" w:themeColor="text1"/>
              </w:rPr>
              <w:t>є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рного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r w:rsidRPr="007E11CB">
              <w:rPr>
                <w:rFonts w:eastAsia="Malgun Gothic Semilight"/>
                <w:i/>
                <w:color w:val="000000" w:themeColor="text1"/>
              </w:rPr>
              <w:t>простору</w:t>
            </w:r>
          </w:p>
        </w:tc>
      </w:tr>
      <w:tr w:rsidR="00BA2353" w:rsidRPr="007E11CB" w:rsidTr="00804DEF">
        <w:trPr>
          <w:trHeight w:hRule="exact" w:val="3702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3) забезпечення проведення інформаційно-просвітницьких заходів (форуми, тренінги,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вебінари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тощо) з питань створення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простору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Керівники структурних підрозділів райдержадміністрації, комунальних підприємств, установ організацій , віднесених до сфери її управління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30.06.2024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Представники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райдержадміністрації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які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відповідальні</w:t>
            </w:r>
            <w:proofErr w:type="spellEnd"/>
            <w:r w:rsidRPr="007E11CB">
              <w:rPr>
                <w:color w:val="000000" w:themeColor="text1"/>
              </w:rPr>
              <w:t xml:space="preserve"> за роботу по </w:t>
            </w:r>
            <w:proofErr w:type="spellStart"/>
            <w:r w:rsidRPr="007E11CB">
              <w:rPr>
                <w:color w:val="000000" w:themeColor="text1"/>
              </w:rPr>
              <w:t>безбар</w:t>
            </w:r>
            <w:proofErr w:type="spellEnd"/>
            <w:r w:rsidRPr="007E11CB">
              <w:rPr>
                <w:color w:val="000000" w:themeColor="text1"/>
                <w:lang w:val="uk-UA"/>
              </w:rPr>
              <w:t>’</w:t>
            </w:r>
            <w:proofErr w:type="spellStart"/>
            <w:r w:rsidRPr="007E11CB">
              <w:rPr>
                <w:color w:val="000000" w:themeColor="text1"/>
              </w:rPr>
              <w:t>єрності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пройшли</w:t>
            </w:r>
            <w:proofErr w:type="spellEnd"/>
            <w:r w:rsidRPr="007E11CB">
              <w:rPr>
                <w:color w:val="000000" w:themeColor="text1"/>
              </w:rPr>
              <w:t xml:space="preserve"> курс 6 онлайн-</w:t>
            </w:r>
            <w:proofErr w:type="spellStart"/>
            <w:r w:rsidRPr="007E11CB">
              <w:rPr>
                <w:color w:val="000000" w:themeColor="text1"/>
              </w:rPr>
              <w:t>лекцій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що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організовано</w:t>
            </w:r>
            <w:proofErr w:type="spellEnd"/>
            <w:r w:rsidRPr="007E11CB">
              <w:rPr>
                <w:color w:val="000000" w:themeColor="text1"/>
              </w:rPr>
              <w:t xml:space="preserve"> у </w:t>
            </w:r>
            <w:proofErr w:type="spellStart"/>
            <w:r w:rsidRPr="007E11CB">
              <w:rPr>
                <w:color w:val="000000" w:themeColor="text1"/>
              </w:rPr>
              <w:t>співпраці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Радниці-уповноваженої</w:t>
            </w:r>
            <w:proofErr w:type="spellEnd"/>
            <w:r w:rsidRPr="007E11CB">
              <w:rPr>
                <w:color w:val="000000" w:themeColor="text1"/>
              </w:rPr>
              <w:t xml:space="preserve"> Президента </w:t>
            </w:r>
            <w:proofErr w:type="spellStart"/>
            <w:r w:rsidRPr="007E11CB">
              <w:rPr>
                <w:color w:val="000000" w:themeColor="text1"/>
              </w:rPr>
              <w:t>України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питань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безбар'єрності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Міністерства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розвитку</w:t>
            </w:r>
            <w:proofErr w:type="spellEnd"/>
            <w:r w:rsidRPr="007E11CB">
              <w:rPr>
                <w:color w:val="000000" w:themeColor="text1"/>
              </w:rPr>
              <w:t xml:space="preserve"> громад, </w:t>
            </w:r>
            <w:proofErr w:type="spellStart"/>
            <w:r w:rsidRPr="007E11CB">
              <w:rPr>
                <w:color w:val="000000" w:themeColor="text1"/>
              </w:rPr>
              <w:t>територій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інфраструктури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України</w:t>
            </w:r>
            <w:proofErr w:type="spellEnd"/>
            <w:r w:rsidRPr="007E11CB">
              <w:rPr>
                <w:color w:val="000000" w:themeColor="text1"/>
              </w:rPr>
              <w:t xml:space="preserve"> за </w:t>
            </w:r>
            <w:proofErr w:type="spellStart"/>
            <w:r w:rsidRPr="007E11CB">
              <w:rPr>
                <w:color w:val="000000" w:themeColor="text1"/>
              </w:rPr>
              <w:t>підтримки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проєкту</w:t>
            </w:r>
            <w:proofErr w:type="spellEnd"/>
            <w:r w:rsidRPr="007E11CB">
              <w:rPr>
                <w:color w:val="000000" w:themeColor="text1"/>
              </w:rPr>
              <w:t xml:space="preserve"> Ради </w:t>
            </w:r>
            <w:proofErr w:type="spellStart"/>
            <w:r w:rsidRPr="007E11CB">
              <w:rPr>
                <w:color w:val="000000" w:themeColor="text1"/>
              </w:rPr>
              <w:t>Європи</w:t>
            </w:r>
            <w:proofErr w:type="spellEnd"/>
            <w:r w:rsidRPr="007E11CB">
              <w:rPr>
                <w:color w:val="000000" w:themeColor="text1"/>
              </w:rPr>
              <w:t xml:space="preserve"> «</w:t>
            </w:r>
            <w:proofErr w:type="spellStart"/>
            <w:r w:rsidRPr="007E11CB">
              <w:rPr>
                <w:color w:val="000000" w:themeColor="text1"/>
              </w:rPr>
              <w:t>Посилення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Україні</w:t>
            </w:r>
            <w:proofErr w:type="spellEnd"/>
            <w:r w:rsidRPr="007E11CB">
              <w:rPr>
                <w:color w:val="000000" w:themeColor="text1"/>
              </w:rPr>
              <w:t xml:space="preserve">», </w:t>
            </w:r>
            <w:proofErr w:type="spellStart"/>
            <w:r w:rsidRPr="007E11CB">
              <w:rPr>
                <w:color w:val="000000" w:themeColor="text1"/>
              </w:rPr>
              <w:t>що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має</w:t>
            </w:r>
            <w:proofErr w:type="spellEnd"/>
            <w:r w:rsidRPr="007E11CB">
              <w:rPr>
                <w:color w:val="000000" w:themeColor="text1"/>
              </w:rPr>
              <w:t xml:space="preserve"> на </w:t>
            </w:r>
            <w:proofErr w:type="spellStart"/>
            <w:r w:rsidRPr="007E11CB">
              <w:rPr>
                <w:color w:val="000000" w:themeColor="text1"/>
              </w:rPr>
              <w:t>меті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посприяти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щоб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вразливі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групи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які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постраждали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від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війни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користувалися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підвищеним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рівнем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соціальних</w:t>
            </w:r>
            <w:proofErr w:type="spellEnd"/>
            <w:r w:rsidRPr="007E11CB">
              <w:rPr>
                <w:color w:val="000000" w:themeColor="text1"/>
              </w:rPr>
              <w:t xml:space="preserve"> прав та </w:t>
            </w: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>.</w:t>
            </w:r>
          </w:p>
        </w:tc>
      </w:tr>
      <w:tr w:rsidR="00BA2353" w:rsidRPr="007E11CB" w:rsidTr="00804DEF">
        <w:trPr>
          <w:trHeight w:hRule="exact" w:val="383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Напрям 2. Інформаційна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</w:tr>
      <w:tr w:rsidR="00BA2353" w:rsidRPr="007E11CB" w:rsidTr="00804DEF">
        <w:trPr>
          <w:trHeight w:hRule="exact" w:val="64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tabs>
                <w:tab w:val="left" w:pos="5955"/>
              </w:tabs>
              <w:jc w:val="center"/>
              <w:rPr>
                <w:i/>
                <w:color w:val="000000" w:themeColor="text1"/>
                <w:lang w:val="uk-UA" w:eastAsia="ar-SA"/>
              </w:rPr>
            </w:pPr>
            <w:r w:rsidRPr="007E11CB">
              <w:rPr>
                <w:i/>
                <w:color w:val="000000" w:themeColor="text1"/>
                <w:lang w:val="uk-UA" w:eastAsia="ar-SA"/>
              </w:rPr>
              <w:t>Стратегічна ціль: кожен має рівний доступ до інформації, яку транслюють телерадіоорганізації та яка необхідна для участі у культурному житті, проведенні дозвілля і відпочинку та заняття спортом</w:t>
            </w:r>
          </w:p>
        </w:tc>
      </w:tr>
      <w:tr w:rsidR="00BA2353" w:rsidRPr="007E11CB" w:rsidTr="00804DEF">
        <w:trPr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tabs>
                <w:tab w:val="left" w:pos="5955"/>
              </w:tabs>
              <w:jc w:val="center"/>
              <w:rPr>
                <w:i/>
                <w:color w:val="000000" w:themeColor="text1"/>
                <w:lang w:val="uk-UA" w:eastAsia="ar-SA"/>
              </w:rPr>
            </w:pPr>
            <w:r w:rsidRPr="007E11CB">
              <w:rPr>
                <w:i/>
                <w:color w:val="000000" w:themeColor="text1"/>
                <w:lang w:val="uk-UA" w:eastAsia="ar-SA"/>
              </w:rPr>
              <w:t xml:space="preserve">41. Проведення широкої інформаційно-просвітницької кампанії для працівників державних та комунальних установ, організацій, професійних спільнот та громадськості на всіх рівнях щодо політики </w:t>
            </w:r>
            <w:proofErr w:type="spellStart"/>
            <w:r w:rsidRPr="007E11CB">
              <w:rPr>
                <w:i/>
                <w:color w:val="000000" w:themeColor="text1"/>
                <w:lang w:val="uk-UA" w:eastAsia="ar-SA"/>
              </w:rPr>
              <w:t>безбар’єрності</w:t>
            </w:r>
            <w:proofErr w:type="spellEnd"/>
            <w:r w:rsidRPr="007E11CB">
              <w:rPr>
                <w:i/>
                <w:color w:val="000000" w:themeColor="text1"/>
                <w:lang w:val="uk-UA" w:eastAsia="ar-SA"/>
              </w:rPr>
              <w:t xml:space="preserve"> та недискримінації</w:t>
            </w:r>
          </w:p>
        </w:tc>
      </w:tr>
      <w:tr w:rsidR="00BA2353" w:rsidRPr="007E11CB" w:rsidTr="00804DEF">
        <w:trPr>
          <w:trHeight w:hRule="exact" w:val="2566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1) проведення циклу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вебінарів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для працівників державних та комунальних закладів культури та закладів освіти сфери культури щодо політики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та недискримінації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Відділ культури Дарницької районної в місті Києві державної 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30.06.2024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E87FDD">
            <w:pPr>
              <w:jc w:val="both"/>
              <w:rPr>
                <w:b/>
                <w:i/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За </w:t>
            </w:r>
            <w:proofErr w:type="spellStart"/>
            <w:r w:rsidRPr="007E11CB">
              <w:rPr>
                <w:color w:val="000000" w:themeColor="text1"/>
              </w:rPr>
              <w:t>підтримки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Уповноваженої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Київради</w:t>
            </w:r>
            <w:proofErr w:type="spellEnd"/>
            <w:r w:rsidRPr="007E11CB">
              <w:rPr>
                <w:color w:val="000000" w:themeColor="text1"/>
              </w:rPr>
              <w:t xml:space="preserve"> з прав </w:t>
            </w:r>
            <w:proofErr w:type="spellStart"/>
            <w:r w:rsidRPr="007E11CB">
              <w:rPr>
                <w:color w:val="000000" w:themeColor="text1"/>
              </w:rPr>
              <w:t>осіб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інвалідністю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Українського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товариства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gramStart"/>
            <w:r w:rsidRPr="007E11CB">
              <w:rPr>
                <w:color w:val="000000" w:themeColor="text1"/>
              </w:rPr>
              <w:t>глухих  3</w:t>
            </w:r>
            <w:proofErr w:type="gram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викладача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Дитячої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школи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мистецтв</w:t>
            </w:r>
            <w:proofErr w:type="spellEnd"/>
            <w:r w:rsidRPr="007E11CB">
              <w:rPr>
                <w:color w:val="000000" w:themeColor="text1"/>
              </w:rPr>
              <w:t xml:space="preserve"> № 4  взяли участь у  </w:t>
            </w:r>
            <w:proofErr w:type="spellStart"/>
            <w:r w:rsidRPr="007E11CB">
              <w:rPr>
                <w:color w:val="000000" w:themeColor="text1"/>
              </w:rPr>
              <w:t>навчанні</w:t>
            </w:r>
            <w:proofErr w:type="spellEnd"/>
            <w:r w:rsidRPr="007E11CB">
              <w:rPr>
                <w:color w:val="000000" w:themeColor="text1"/>
              </w:rPr>
              <w:t xml:space="preserve">  з основ </w:t>
            </w:r>
            <w:proofErr w:type="spellStart"/>
            <w:r w:rsidRPr="007E11CB">
              <w:rPr>
                <w:color w:val="000000" w:themeColor="text1"/>
              </w:rPr>
              <w:t>жестової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мови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педагогічни</w:t>
            </w:r>
            <w:r w:rsidR="00E87FDD">
              <w:rPr>
                <w:color w:val="000000" w:themeColor="text1"/>
              </w:rPr>
              <w:t>х</w:t>
            </w:r>
            <w:proofErr w:type="spellEnd"/>
            <w:r w:rsidR="00E87FDD">
              <w:rPr>
                <w:color w:val="000000" w:themeColor="text1"/>
              </w:rPr>
              <w:t xml:space="preserve"> </w:t>
            </w:r>
            <w:proofErr w:type="spellStart"/>
            <w:r w:rsidR="00E87FDD">
              <w:rPr>
                <w:color w:val="000000" w:themeColor="text1"/>
              </w:rPr>
              <w:t>працівників</w:t>
            </w:r>
            <w:proofErr w:type="spellEnd"/>
            <w:r w:rsidR="00E87FDD">
              <w:rPr>
                <w:color w:val="000000" w:themeColor="text1"/>
              </w:rPr>
              <w:t xml:space="preserve"> </w:t>
            </w:r>
            <w:proofErr w:type="spellStart"/>
            <w:r w:rsidR="00E87FDD">
              <w:rPr>
                <w:color w:val="000000" w:themeColor="text1"/>
              </w:rPr>
              <w:t>мистецьких</w:t>
            </w:r>
            <w:proofErr w:type="spellEnd"/>
            <w:r w:rsidR="00E87FDD">
              <w:rPr>
                <w:color w:val="000000" w:themeColor="text1"/>
              </w:rPr>
              <w:t xml:space="preserve"> </w:t>
            </w:r>
            <w:proofErr w:type="spellStart"/>
            <w:r w:rsidR="00E87FDD">
              <w:rPr>
                <w:color w:val="000000" w:themeColor="text1"/>
              </w:rPr>
              <w:t>шкіл</w:t>
            </w:r>
            <w:proofErr w:type="spellEnd"/>
            <w:r w:rsidR="00E87FDD">
              <w:rPr>
                <w:color w:val="000000" w:themeColor="text1"/>
              </w:rPr>
              <w:t xml:space="preserve">. </w:t>
            </w:r>
            <w:proofErr w:type="spellStart"/>
            <w:r w:rsidRPr="007E11CB">
              <w:rPr>
                <w:color w:val="000000" w:themeColor="text1"/>
              </w:rPr>
              <w:t>Також</w:t>
            </w:r>
            <w:proofErr w:type="spellEnd"/>
            <w:r w:rsidRPr="007E11CB">
              <w:rPr>
                <w:color w:val="000000" w:themeColor="text1"/>
              </w:rPr>
              <w:t xml:space="preserve"> 45 </w:t>
            </w:r>
            <w:proofErr w:type="spellStart"/>
            <w:r w:rsidRPr="007E11CB">
              <w:rPr>
                <w:color w:val="000000" w:themeColor="text1"/>
              </w:rPr>
              <w:t>викладачів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мистецьких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шкіл</w:t>
            </w:r>
            <w:proofErr w:type="spellEnd"/>
            <w:r w:rsidRPr="007E11CB">
              <w:rPr>
                <w:color w:val="000000" w:themeColor="text1"/>
              </w:rPr>
              <w:t xml:space="preserve"> району </w:t>
            </w:r>
            <w:proofErr w:type="spellStart"/>
            <w:r w:rsidRPr="007E11CB">
              <w:rPr>
                <w:color w:val="000000" w:themeColor="text1"/>
              </w:rPr>
              <w:t>протягом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звітного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періоду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пройшли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курси</w:t>
            </w:r>
            <w:proofErr w:type="spellEnd"/>
            <w:r w:rsidRPr="007E11CB">
              <w:rPr>
                <w:color w:val="000000" w:themeColor="text1"/>
              </w:rPr>
              <w:t xml:space="preserve"> по </w:t>
            </w:r>
            <w:proofErr w:type="spellStart"/>
            <w:r w:rsidRPr="007E11CB">
              <w:rPr>
                <w:color w:val="000000" w:themeColor="text1"/>
              </w:rPr>
              <w:t>інклюзії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отримали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сертифікати</w:t>
            </w:r>
            <w:proofErr w:type="spellEnd"/>
            <w:r w:rsidRPr="007E11CB">
              <w:rPr>
                <w:color w:val="000000" w:themeColor="text1"/>
              </w:rPr>
              <w:t>.</w:t>
            </w:r>
          </w:p>
        </w:tc>
      </w:tr>
      <w:tr w:rsidR="007E11CB" w:rsidRPr="007E11CB" w:rsidTr="00804DEF">
        <w:trPr>
          <w:trHeight w:hRule="exact" w:val="40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Стратегічна ціль: інформація, необхідна для задоволення щоденних потреб громадян, є доступною та актуальною</w:t>
            </w:r>
          </w:p>
        </w:tc>
      </w:tr>
      <w:tr w:rsidR="007E11CB" w:rsidRPr="007E11CB" w:rsidTr="00804DEF">
        <w:trPr>
          <w:trHeight w:hRule="exact" w:val="40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50. Проведення інформаційної кампанії “Україна без бар’єрів</w:t>
            </w:r>
          </w:p>
        </w:tc>
      </w:tr>
      <w:tr w:rsidR="00BA2353" w:rsidRPr="00CD5BC1" w:rsidTr="00804DEF">
        <w:trPr>
          <w:trHeight w:hRule="exact" w:val="2457"/>
          <w:jc w:val="center"/>
        </w:trPr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Забезпечення проведення інформаційно-просвітницької кампанії “Україна без бар’єрів”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Райдержадміністрація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31.12.2024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В рамках проведення інформаційно-просвітницької кампанії “Україна без бар’єрів” райдержадміністрацією, її структурними підрозділами, комунальними підприємствами, установами, організаціями, віднесеними до сфери її управління,  на офіційних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вебсайтах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в розділі «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» та на офіційних сторінках в мережі 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Facebook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розміщено 34 публікації.</w:t>
            </w:r>
          </w:p>
        </w:tc>
      </w:tr>
      <w:tr w:rsidR="00BA2353" w:rsidRPr="007E11CB" w:rsidTr="00804DEF">
        <w:trPr>
          <w:trHeight w:hRule="exact" w:val="40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Напрям  - 3. Цифрова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804DEF">
        <w:trPr>
          <w:trHeight w:hRule="exact" w:val="372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Стратегічна ціль – Швидкісний інтернет та засоби доступу доступні для всіх</w:t>
            </w:r>
          </w:p>
        </w:tc>
      </w:tr>
      <w:tr w:rsidR="00BA2353" w:rsidRPr="007E11CB" w:rsidTr="00804DEF">
        <w:trPr>
          <w:trHeight w:hRule="exact" w:val="34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55. Забезпечення закладів охорони здоров’я доступом до швидкісного Інтернету та засобами доступу до нього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804DEF">
        <w:trPr>
          <w:trHeight w:hRule="exact" w:val="1143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1) актуалізація та здійснення аналізу даних щодо нинішнього стану забезпечення закладів охорони здоров’я доступом до швидкісного Інтернету та засобами доступу до нього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Підпорядковані заклади охорони здоров’я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Забезпечено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можливість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користування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швидкісним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інтернетом</w:t>
            </w:r>
            <w:proofErr w:type="spellEnd"/>
            <w:r w:rsidRPr="007E11CB">
              <w:rPr>
                <w:color w:val="000000" w:themeColor="text1"/>
              </w:rPr>
              <w:t xml:space="preserve"> у закладах </w:t>
            </w:r>
            <w:proofErr w:type="spellStart"/>
            <w:r w:rsidRPr="007E11CB">
              <w:rPr>
                <w:color w:val="000000" w:themeColor="text1"/>
              </w:rPr>
              <w:t>охорони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здоров’я</w:t>
            </w:r>
            <w:proofErr w:type="spellEnd"/>
          </w:p>
        </w:tc>
      </w:tr>
      <w:tr w:rsidR="00BA2353" w:rsidRPr="007E11CB" w:rsidTr="00804DEF">
        <w:trPr>
          <w:trHeight w:hRule="exact" w:val="553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804DEF">
            <w:pPr>
              <w:pStyle w:val="ad"/>
              <w:jc w:val="both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56. Забезпечення необхідним програмним забезпеченням та засобами доступу до Інтернету осіб з інвалідністю, закладів освіти та культури, а також бібліотек та інших центрів у межах населених пунктів</w:t>
            </w:r>
          </w:p>
        </w:tc>
      </w:tr>
      <w:tr w:rsidR="00BA2353" w:rsidRPr="007E11CB" w:rsidTr="00804DEF">
        <w:trPr>
          <w:trHeight w:hRule="exact" w:val="1158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2) забезпечення бібліотек засобами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доступу до Інтернету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 w:eastAsia="ar-SA"/>
              </w:rPr>
              <w:t>Відділ культури Дарницької районної в місті Києві державної 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Виконано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Всі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бібліотеки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Дарницького</w:t>
            </w:r>
            <w:proofErr w:type="spellEnd"/>
            <w:r w:rsidRPr="007E11CB">
              <w:rPr>
                <w:color w:val="000000" w:themeColor="text1"/>
              </w:rPr>
              <w:t xml:space="preserve"> району </w:t>
            </w:r>
            <w:proofErr w:type="spellStart"/>
            <w:r w:rsidRPr="007E11CB">
              <w:rPr>
                <w:color w:val="000000" w:themeColor="text1"/>
              </w:rPr>
              <w:t>міста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Києва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забезпечені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засобами</w:t>
            </w:r>
            <w:proofErr w:type="spellEnd"/>
            <w:r w:rsidRPr="007E11CB">
              <w:rPr>
                <w:color w:val="000000" w:themeColor="text1"/>
              </w:rPr>
              <w:t xml:space="preserve"> доступу до </w:t>
            </w:r>
            <w:proofErr w:type="spellStart"/>
            <w:r w:rsidRPr="007E11CB">
              <w:rPr>
                <w:color w:val="000000" w:themeColor="text1"/>
              </w:rPr>
              <w:t>Інтернету</w:t>
            </w:r>
            <w:proofErr w:type="spellEnd"/>
            <w:r w:rsidRPr="007E11CB">
              <w:rPr>
                <w:color w:val="000000" w:themeColor="text1"/>
              </w:rPr>
              <w:t xml:space="preserve">. 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BA2353" w:rsidRPr="007E11CB" w:rsidTr="00804DEF">
        <w:trPr>
          <w:trHeight w:hRule="exact" w:val="300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Напрям 4. Суспільна та громадянська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804DEF">
        <w:trPr>
          <w:trHeight w:hRule="exact" w:val="27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Стратегічна ціль: різні групи населення користуються рівними правами та можливостями для соціального залучення та громадянської участі</w:t>
            </w: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804DEF">
        <w:trPr>
          <w:trHeight w:hRule="exact" w:val="29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noProof/>
                <w:color w:val="000000" w:themeColor="text1"/>
                <w:sz w:val="24"/>
                <w:szCs w:val="24"/>
                <w:lang w:eastAsia="uk-UA"/>
              </w:rPr>
              <w:t>76. Створення умов для вдосконалення сімейних форм виховання дітей-сиріт та дітей, позбавлених батьківського піклування</w:t>
            </w:r>
          </w:p>
        </w:tc>
      </w:tr>
      <w:tr w:rsidR="00BA2353" w:rsidRPr="007E11CB" w:rsidTr="00804DEF">
        <w:trPr>
          <w:jc w:val="center"/>
        </w:trPr>
        <w:tc>
          <w:tcPr>
            <w:tcW w:w="4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 4) </w:t>
            </w:r>
            <w:proofErr w:type="spellStart"/>
            <w:r w:rsidRPr="007E11CB">
              <w:rPr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розвитку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сімейних</w:t>
            </w:r>
            <w:proofErr w:type="spellEnd"/>
            <w:r w:rsidRPr="007E11CB">
              <w:rPr>
                <w:color w:val="000000" w:themeColor="text1"/>
              </w:rPr>
              <w:t xml:space="preserve"> форм </w:t>
            </w:r>
            <w:proofErr w:type="spellStart"/>
            <w:r w:rsidRPr="007E11CB">
              <w:rPr>
                <w:color w:val="000000" w:themeColor="text1"/>
              </w:rPr>
              <w:t>виховання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проведення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із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залученням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регіональних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місцевих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засобів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масової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інформації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інформаційної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кампанії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питань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влаштування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до </w:t>
            </w:r>
            <w:proofErr w:type="spellStart"/>
            <w:r w:rsidRPr="007E11CB">
              <w:rPr>
                <w:color w:val="000000" w:themeColor="text1"/>
              </w:rPr>
              <w:t>сімейних</w:t>
            </w:r>
            <w:proofErr w:type="spellEnd"/>
            <w:r w:rsidRPr="007E11CB">
              <w:rPr>
                <w:color w:val="000000" w:themeColor="text1"/>
              </w:rPr>
              <w:t xml:space="preserve"> форм </w:t>
            </w:r>
            <w:proofErr w:type="spellStart"/>
            <w:r w:rsidRPr="007E11CB">
              <w:rPr>
                <w:color w:val="000000" w:themeColor="text1"/>
              </w:rPr>
              <w:t>виховання</w:t>
            </w:r>
            <w:proofErr w:type="spellEnd"/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Дарницький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районний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місті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Києві</w:t>
            </w:r>
            <w:proofErr w:type="spellEnd"/>
            <w:r w:rsidRPr="007E11CB">
              <w:rPr>
                <w:color w:val="000000" w:themeColor="text1"/>
              </w:rPr>
              <w:t xml:space="preserve"> центр </w:t>
            </w:r>
            <w:proofErr w:type="spellStart"/>
            <w:r w:rsidRPr="007E11CB">
              <w:rPr>
                <w:color w:val="000000" w:themeColor="text1"/>
              </w:rPr>
              <w:t>соціальних</w:t>
            </w:r>
            <w:proofErr w:type="spellEnd"/>
            <w:r w:rsidRPr="007E11CB">
              <w:rPr>
                <w:color w:val="000000" w:themeColor="text1"/>
              </w:rPr>
              <w:t xml:space="preserve"> служб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Постійно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Виконується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У </w:t>
            </w:r>
            <w:proofErr w:type="spellStart"/>
            <w:r w:rsidRPr="007E11CB">
              <w:rPr>
                <w:color w:val="000000" w:themeColor="text1"/>
              </w:rPr>
              <w:t>Дарницькому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районі</w:t>
            </w:r>
            <w:proofErr w:type="spellEnd"/>
            <w:r w:rsidRPr="007E11CB">
              <w:rPr>
                <w:color w:val="000000" w:themeColor="text1"/>
              </w:rPr>
              <w:t xml:space="preserve"> активно </w:t>
            </w:r>
            <w:proofErr w:type="spellStart"/>
            <w:r w:rsidRPr="007E11CB">
              <w:rPr>
                <w:color w:val="000000" w:themeColor="text1"/>
              </w:rPr>
              <w:t>впроваджуються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альтернативні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форми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виховання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такі</w:t>
            </w:r>
            <w:proofErr w:type="spellEnd"/>
            <w:r w:rsidRPr="007E11CB">
              <w:rPr>
                <w:color w:val="000000" w:themeColor="text1"/>
              </w:rPr>
              <w:t xml:space="preserve"> як: </w:t>
            </w:r>
            <w:proofErr w:type="spellStart"/>
            <w:r w:rsidRPr="007E11CB">
              <w:rPr>
                <w:color w:val="000000" w:themeColor="text1"/>
              </w:rPr>
              <w:t>прийомні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сім’ї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дитячі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будинки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сімейного</w:t>
            </w:r>
            <w:proofErr w:type="spellEnd"/>
            <w:r w:rsidRPr="007E11CB">
              <w:rPr>
                <w:color w:val="000000" w:themeColor="text1"/>
              </w:rPr>
              <w:t xml:space="preserve"> типу. </w:t>
            </w:r>
            <w:proofErr w:type="spellStart"/>
            <w:r w:rsidRPr="007E11CB">
              <w:rPr>
                <w:color w:val="000000" w:themeColor="text1"/>
              </w:rPr>
              <w:t>Спеціалістом</w:t>
            </w:r>
            <w:proofErr w:type="spellEnd"/>
            <w:r w:rsidRPr="007E11CB">
              <w:rPr>
                <w:color w:val="000000" w:themeColor="text1"/>
              </w:rPr>
              <w:t xml:space="preserve"> Центру </w:t>
            </w:r>
            <w:proofErr w:type="spellStart"/>
            <w:r w:rsidRPr="007E11CB">
              <w:rPr>
                <w:color w:val="000000" w:themeColor="text1"/>
              </w:rPr>
              <w:t>здійснюється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соціальне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супроводження</w:t>
            </w:r>
            <w:proofErr w:type="spellEnd"/>
            <w:r w:rsidRPr="007E11CB">
              <w:rPr>
                <w:color w:val="000000" w:themeColor="text1"/>
              </w:rPr>
              <w:t xml:space="preserve"> 6 </w:t>
            </w:r>
            <w:proofErr w:type="spellStart"/>
            <w:r w:rsidRPr="007E11CB">
              <w:rPr>
                <w:color w:val="000000" w:themeColor="text1"/>
              </w:rPr>
              <w:t>прийомних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</w:t>
            </w:r>
            <w:proofErr w:type="spellEnd"/>
            <w:r w:rsidRPr="007E11CB">
              <w:rPr>
                <w:color w:val="000000" w:themeColor="text1"/>
              </w:rPr>
              <w:t xml:space="preserve">, у </w:t>
            </w:r>
            <w:proofErr w:type="spellStart"/>
            <w:r w:rsidRPr="007E11CB">
              <w:rPr>
                <w:color w:val="000000" w:themeColor="text1"/>
              </w:rPr>
              <w:t>яких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виховується</w:t>
            </w:r>
            <w:proofErr w:type="spellEnd"/>
            <w:r w:rsidRPr="007E11CB">
              <w:rPr>
                <w:color w:val="000000" w:themeColor="text1"/>
              </w:rPr>
              <w:t xml:space="preserve"> 11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та 4 </w:t>
            </w:r>
            <w:proofErr w:type="spellStart"/>
            <w:r w:rsidRPr="007E11CB">
              <w:rPr>
                <w:color w:val="000000" w:themeColor="text1"/>
              </w:rPr>
              <w:t>дитячих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будинків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сімейного</w:t>
            </w:r>
            <w:proofErr w:type="spellEnd"/>
            <w:r w:rsidRPr="007E11CB">
              <w:rPr>
                <w:color w:val="000000" w:themeColor="text1"/>
              </w:rPr>
              <w:t xml:space="preserve"> типу, у </w:t>
            </w:r>
            <w:proofErr w:type="spellStart"/>
            <w:r w:rsidRPr="007E11CB">
              <w:rPr>
                <w:color w:val="000000" w:themeColor="text1"/>
              </w:rPr>
              <w:t>яких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виховується</w:t>
            </w:r>
            <w:proofErr w:type="spellEnd"/>
            <w:r w:rsidRPr="007E11CB">
              <w:rPr>
                <w:color w:val="000000" w:themeColor="text1"/>
              </w:rPr>
              <w:t xml:space="preserve"> 28 </w:t>
            </w:r>
            <w:proofErr w:type="spellStart"/>
            <w:r w:rsidRPr="007E11CB">
              <w:rPr>
                <w:color w:val="000000" w:themeColor="text1"/>
              </w:rPr>
              <w:t>дітей-вихованців</w:t>
            </w:r>
            <w:proofErr w:type="spellEnd"/>
            <w:r w:rsidRPr="007E11CB">
              <w:rPr>
                <w:color w:val="000000" w:themeColor="text1"/>
              </w:rPr>
              <w:t xml:space="preserve">. </w:t>
            </w:r>
            <w:proofErr w:type="spellStart"/>
            <w:r w:rsidRPr="007E11CB">
              <w:rPr>
                <w:color w:val="000000" w:themeColor="text1"/>
              </w:rPr>
              <w:t>Основними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завданнями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супроводження</w:t>
            </w:r>
            <w:proofErr w:type="spellEnd"/>
            <w:r w:rsidRPr="007E11CB">
              <w:rPr>
                <w:color w:val="000000" w:themeColor="text1"/>
              </w:rPr>
              <w:t xml:space="preserve"> є </w:t>
            </w:r>
            <w:proofErr w:type="spellStart"/>
            <w:r w:rsidRPr="007E11CB">
              <w:rPr>
                <w:color w:val="000000" w:themeColor="text1"/>
              </w:rPr>
              <w:t>сприяння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адаптації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дитини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новій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сім’ї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створення</w:t>
            </w:r>
            <w:proofErr w:type="spellEnd"/>
            <w:r w:rsidRPr="007E11CB">
              <w:rPr>
                <w:color w:val="000000" w:themeColor="text1"/>
              </w:rPr>
              <w:t xml:space="preserve"> позитивного </w:t>
            </w:r>
            <w:proofErr w:type="spellStart"/>
            <w:r w:rsidRPr="007E11CB">
              <w:rPr>
                <w:color w:val="000000" w:themeColor="text1"/>
              </w:rPr>
              <w:t>психологічного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клімату</w:t>
            </w:r>
            <w:proofErr w:type="spellEnd"/>
            <w:r w:rsidRPr="007E11CB">
              <w:rPr>
                <w:color w:val="000000" w:themeColor="text1"/>
              </w:rPr>
              <w:t xml:space="preserve"> в </w:t>
            </w:r>
            <w:proofErr w:type="spellStart"/>
            <w:r w:rsidRPr="007E11CB">
              <w:rPr>
                <w:color w:val="000000" w:themeColor="text1"/>
              </w:rPr>
              <w:t>сім’ї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сприятливих</w:t>
            </w:r>
            <w:proofErr w:type="spellEnd"/>
            <w:r w:rsidRPr="007E11CB">
              <w:rPr>
                <w:color w:val="000000" w:themeColor="text1"/>
              </w:rPr>
              <w:t xml:space="preserve"> умов для </w:t>
            </w:r>
            <w:proofErr w:type="spellStart"/>
            <w:r w:rsidRPr="007E11CB">
              <w:rPr>
                <w:color w:val="000000" w:themeColor="text1"/>
              </w:rPr>
              <w:t>розвитку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lastRenderedPageBreak/>
              <w:t>урахуванням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індивідуальних</w:t>
            </w:r>
            <w:proofErr w:type="spellEnd"/>
            <w:r w:rsidRPr="007E11CB">
              <w:rPr>
                <w:color w:val="000000" w:themeColor="text1"/>
              </w:rPr>
              <w:t xml:space="preserve"> потреб </w:t>
            </w:r>
            <w:proofErr w:type="spellStart"/>
            <w:r w:rsidRPr="007E11CB">
              <w:rPr>
                <w:color w:val="000000" w:themeColor="text1"/>
              </w:rPr>
              <w:t>кожної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дитини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оптимальних</w:t>
            </w:r>
            <w:proofErr w:type="spellEnd"/>
            <w:r w:rsidRPr="007E11CB">
              <w:rPr>
                <w:color w:val="000000" w:themeColor="text1"/>
              </w:rPr>
              <w:t xml:space="preserve"> умов </w:t>
            </w:r>
            <w:proofErr w:type="spellStart"/>
            <w:r w:rsidRPr="007E11CB">
              <w:rPr>
                <w:color w:val="000000" w:themeColor="text1"/>
              </w:rPr>
              <w:t>життя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дитини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захисту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її</w:t>
            </w:r>
            <w:proofErr w:type="spellEnd"/>
            <w:r w:rsidRPr="007E11CB">
              <w:rPr>
                <w:color w:val="000000" w:themeColor="text1"/>
              </w:rPr>
              <w:t xml:space="preserve"> прав.</w:t>
            </w:r>
          </w:p>
        </w:tc>
      </w:tr>
      <w:tr w:rsidR="00BA2353" w:rsidRPr="007E11CB" w:rsidTr="001E7428">
        <w:trPr>
          <w:trHeight w:val="3976"/>
          <w:jc w:val="center"/>
        </w:trPr>
        <w:tc>
          <w:tcPr>
            <w:tcW w:w="44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Служба у справах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сім’ї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райдержадміністрації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На </w:t>
            </w:r>
            <w:proofErr w:type="spellStart"/>
            <w:r w:rsidRPr="007E11CB">
              <w:rPr>
                <w:color w:val="000000" w:themeColor="text1"/>
              </w:rPr>
              <w:t>сьогодні</w:t>
            </w:r>
            <w:proofErr w:type="spellEnd"/>
            <w:r w:rsidRPr="007E11CB">
              <w:rPr>
                <w:color w:val="000000" w:themeColor="text1"/>
              </w:rPr>
              <w:t xml:space="preserve"> у </w:t>
            </w:r>
            <w:proofErr w:type="spellStart"/>
            <w:r w:rsidRPr="007E11CB">
              <w:rPr>
                <w:color w:val="000000" w:themeColor="text1"/>
              </w:rPr>
              <w:t>Дарницькому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районі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міста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Києва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функціонують</w:t>
            </w:r>
            <w:proofErr w:type="spellEnd"/>
            <w:r w:rsidRPr="007E11CB">
              <w:rPr>
                <w:color w:val="000000" w:themeColor="text1"/>
              </w:rPr>
              <w:t xml:space="preserve"> 6 </w:t>
            </w:r>
            <w:proofErr w:type="spellStart"/>
            <w:r w:rsidRPr="007E11CB">
              <w:rPr>
                <w:color w:val="000000" w:themeColor="text1"/>
              </w:rPr>
              <w:t>прийомних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</w:t>
            </w:r>
            <w:proofErr w:type="spellEnd"/>
            <w:r w:rsidRPr="007E11CB">
              <w:rPr>
                <w:color w:val="000000" w:themeColor="text1"/>
              </w:rPr>
              <w:t xml:space="preserve"> та 4 </w:t>
            </w:r>
            <w:proofErr w:type="spellStart"/>
            <w:r w:rsidRPr="007E11CB">
              <w:rPr>
                <w:color w:val="000000" w:themeColor="text1"/>
              </w:rPr>
              <w:t>дитячі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будинки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сімейного</w:t>
            </w:r>
            <w:proofErr w:type="spellEnd"/>
            <w:r w:rsidRPr="007E11CB">
              <w:rPr>
                <w:color w:val="000000" w:themeColor="text1"/>
              </w:rPr>
              <w:t xml:space="preserve"> типу. </w:t>
            </w:r>
            <w:proofErr w:type="spellStart"/>
            <w:r w:rsidRPr="007E11CB">
              <w:rPr>
                <w:color w:val="000000" w:themeColor="text1"/>
              </w:rPr>
              <w:t>Крім</w:t>
            </w:r>
            <w:proofErr w:type="spellEnd"/>
            <w:r w:rsidRPr="007E11CB">
              <w:rPr>
                <w:color w:val="000000" w:themeColor="text1"/>
              </w:rPr>
              <w:t xml:space="preserve"> того, в </w:t>
            </w:r>
            <w:proofErr w:type="spellStart"/>
            <w:r w:rsidRPr="007E11CB">
              <w:rPr>
                <w:color w:val="000000" w:themeColor="text1"/>
              </w:rPr>
              <w:t>стані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будівництва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перебуває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малий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груповий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будинок</w:t>
            </w:r>
            <w:proofErr w:type="spellEnd"/>
            <w:r w:rsidRPr="007E11CB">
              <w:rPr>
                <w:color w:val="000000" w:themeColor="text1"/>
              </w:rPr>
              <w:t xml:space="preserve"> для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інвалідністю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який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знаходиться</w:t>
            </w:r>
            <w:proofErr w:type="spellEnd"/>
            <w:r w:rsidRPr="007E11CB">
              <w:rPr>
                <w:color w:val="000000" w:themeColor="text1"/>
              </w:rPr>
              <w:t xml:space="preserve"> за </w:t>
            </w:r>
            <w:proofErr w:type="spellStart"/>
            <w:r w:rsidRPr="007E11CB">
              <w:rPr>
                <w:color w:val="000000" w:themeColor="text1"/>
              </w:rPr>
              <w:t>адресою</w:t>
            </w:r>
            <w:proofErr w:type="spellEnd"/>
            <w:r w:rsidRPr="007E11CB">
              <w:rPr>
                <w:color w:val="000000" w:themeColor="text1"/>
              </w:rPr>
              <w:t xml:space="preserve">: </w:t>
            </w:r>
            <w:proofErr w:type="spellStart"/>
            <w:r w:rsidRPr="007E11CB">
              <w:rPr>
                <w:color w:val="000000" w:themeColor="text1"/>
              </w:rPr>
              <w:t>вул</w:t>
            </w:r>
            <w:proofErr w:type="spellEnd"/>
            <w:r w:rsidRPr="007E11CB">
              <w:rPr>
                <w:color w:val="000000" w:themeColor="text1"/>
              </w:rPr>
              <w:t xml:space="preserve">. </w:t>
            </w:r>
            <w:proofErr w:type="spellStart"/>
            <w:r w:rsidRPr="007E11CB">
              <w:rPr>
                <w:color w:val="000000" w:themeColor="text1"/>
              </w:rPr>
              <w:t>Шевченка</w:t>
            </w:r>
            <w:proofErr w:type="spellEnd"/>
            <w:r w:rsidRPr="007E11CB">
              <w:rPr>
                <w:color w:val="000000" w:themeColor="text1"/>
              </w:rPr>
              <w:t>, буд. 16 (</w:t>
            </w:r>
            <w:proofErr w:type="spellStart"/>
            <w:r w:rsidRPr="007E11CB">
              <w:rPr>
                <w:color w:val="000000" w:themeColor="text1"/>
              </w:rPr>
              <w:t>мікрорайон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Бортничі</w:t>
            </w:r>
            <w:proofErr w:type="spellEnd"/>
            <w:r w:rsidRPr="007E11CB">
              <w:rPr>
                <w:color w:val="000000" w:themeColor="text1"/>
              </w:rPr>
              <w:t xml:space="preserve">), </w:t>
            </w:r>
            <w:proofErr w:type="spellStart"/>
            <w:r w:rsidRPr="007E11CB">
              <w:rPr>
                <w:color w:val="000000" w:themeColor="text1"/>
              </w:rPr>
              <w:t>який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gramStart"/>
            <w:r w:rsidRPr="007E11CB">
              <w:rPr>
                <w:color w:val="000000" w:themeColor="text1"/>
              </w:rPr>
              <w:t xml:space="preserve">стане  </w:t>
            </w:r>
            <w:proofErr w:type="spellStart"/>
            <w:r w:rsidRPr="007E11CB">
              <w:rPr>
                <w:color w:val="000000" w:themeColor="text1"/>
              </w:rPr>
              <w:t>першою</w:t>
            </w:r>
            <w:proofErr w:type="spellEnd"/>
            <w:proofErr w:type="gram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комунальною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установою</w:t>
            </w:r>
            <w:proofErr w:type="spellEnd"/>
            <w:r w:rsidRPr="007E11CB">
              <w:rPr>
                <w:color w:val="000000" w:themeColor="text1"/>
              </w:rPr>
              <w:t xml:space="preserve"> такого типу для </w:t>
            </w:r>
            <w:proofErr w:type="spellStart"/>
            <w:r w:rsidRPr="007E11CB">
              <w:rPr>
                <w:color w:val="000000" w:themeColor="text1"/>
              </w:rPr>
              <w:t>дітей-сиріт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color w:val="000000" w:themeColor="text1"/>
              </w:rPr>
              <w:t>які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позбавлені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батьківського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піклування</w:t>
            </w:r>
            <w:proofErr w:type="spellEnd"/>
            <w:r w:rsidRPr="007E11CB">
              <w:rPr>
                <w:color w:val="000000" w:themeColor="text1"/>
              </w:rPr>
              <w:t xml:space="preserve">, в тому </w:t>
            </w:r>
            <w:proofErr w:type="spellStart"/>
            <w:r w:rsidRPr="007E11CB">
              <w:rPr>
                <w:color w:val="000000" w:themeColor="text1"/>
              </w:rPr>
              <w:t>числі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дітей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інвалідністю</w:t>
            </w:r>
            <w:proofErr w:type="spellEnd"/>
            <w:r w:rsidRPr="007E11CB">
              <w:rPr>
                <w:color w:val="000000" w:themeColor="text1"/>
              </w:rPr>
              <w:t xml:space="preserve">, в </w:t>
            </w:r>
            <w:proofErr w:type="spellStart"/>
            <w:r w:rsidRPr="007E11CB">
              <w:rPr>
                <w:color w:val="000000" w:themeColor="text1"/>
              </w:rPr>
              <w:t>умовах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наближених</w:t>
            </w:r>
            <w:proofErr w:type="spellEnd"/>
            <w:r w:rsidRPr="007E11CB">
              <w:rPr>
                <w:color w:val="000000" w:themeColor="text1"/>
              </w:rPr>
              <w:t xml:space="preserve"> до </w:t>
            </w:r>
            <w:proofErr w:type="spellStart"/>
            <w:r w:rsidRPr="007E11CB">
              <w:rPr>
                <w:color w:val="000000" w:themeColor="text1"/>
              </w:rPr>
              <w:t>сімейних</w:t>
            </w:r>
            <w:proofErr w:type="spellEnd"/>
            <w:r w:rsidRPr="007E11CB">
              <w:rPr>
                <w:color w:val="000000" w:themeColor="text1"/>
              </w:rPr>
              <w:t xml:space="preserve">, початок </w:t>
            </w:r>
            <w:proofErr w:type="spellStart"/>
            <w:r w:rsidRPr="007E11CB">
              <w:rPr>
                <w:color w:val="000000" w:themeColor="text1"/>
              </w:rPr>
              <w:t>функціонування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якого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заплановано</w:t>
            </w:r>
            <w:proofErr w:type="spellEnd"/>
            <w:r w:rsidRPr="007E11CB">
              <w:rPr>
                <w:color w:val="000000" w:themeColor="text1"/>
              </w:rPr>
              <w:t xml:space="preserve"> на другу половину поточного року.</w:t>
            </w:r>
          </w:p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</w:tr>
      <w:tr w:rsidR="00BA2353" w:rsidRPr="007E11CB" w:rsidTr="00804DEF">
        <w:trPr>
          <w:trHeight w:hRule="exact" w:val="482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i/>
                <w:color w:val="000000" w:themeColor="text1"/>
              </w:rPr>
            </w:pPr>
            <w:proofErr w:type="spellStart"/>
            <w:r w:rsidRPr="007E11CB">
              <w:rPr>
                <w:i/>
                <w:color w:val="000000" w:themeColor="text1"/>
              </w:rPr>
              <w:t>Стратегічна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ціль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: держава </w:t>
            </w:r>
            <w:proofErr w:type="spellStart"/>
            <w:r w:rsidRPr="007E11CB">
              <w:rPr>
                <w:i/>
                <w:color w:val="000000" w:themeColor="text1"/>
              </w:rPr>
              <w:t>сприяє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підвищенню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рівня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здоров’я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i/>
                <w:color w:val="000000" w:themeColor="text1"/>
              </w:rPr>
              <w:t>забезпеченню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фізичної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активності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населення</w:t>
            </w:r>
            <w:proofErr w:type="spellEnd"/>
          </w:p>
        </w:tc>
      </w:tr>
      <w:tr w:rsidR="00BA2353" w:rsidRPr="007E11CB" w:rsidTr="00804DEF">
        <w:trPr>
          <w:trHeight w:hRule="exact" w:val="871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88. Інтеграція державної політики охорони здоров’я в частині здоров’я населення, просвітництва, гуманізації та культивування здорового способу життя до державної політики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 (принцип “здоров’я, а не лікування”)</w:t>
            </w:r>
          </w:p>
        </w:tc>
      </w:tr>
      <w:tr w:rsidR="00BA2353" w:rsidRPr="007E11CB" w:rsidTr="005D517B">
        <w:trPr>
          <w:trHeight w:hRule="exact" w:val="2282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  <w:lastRenderedPageBreak/>
              <w:t>1) проведення гендерно чутливих інформаційно-просвітницьких заходів для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самозбережувальної поведінки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eastAsia="uk-UA"/>
              </w:rPr>
              <w:t>Консультативно-діагностичні центри Дарницького району              м. Києва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Проведення  інформаційно-просвітницькі заходи для зміцнення здоров’я населення (Протягом ІІ кварталу 2024 року зроблено 241 публікацію на офіційних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вебсайтах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), щомісяця проводяться «Дні здоров’я»</w:t>
            </w:r>
          </w:p>
        </w:tc>
      </w:tr>
      <w:tr w:rsidR="00BA2353" w:rsidRPr="007E11CB" w:rsidTr="005D517B">
        <w:trPr>
          <w:trHeight w:hRule="exact" w:val="571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5D517B">
            <w:pPr>
              <w:pStyle w:val="ad"/>
              <w:jc w:val="both"/>
              <w:rPr>
                <w:rFonts w:eastAsia="Calibri"/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noProof/>
                <w:color w:val="000000" w:themeColor="text1"/>
                <w:sz w:val="24"/>
                <w:szCs w:val="24"/>
                <w:lang w:eastAsia="uk-UA"/>
              </w:rPr>
              <w:t>89. Забезпечення розвитку гендерно чутливого простору в закладах охорони здоров’я, розширення застосування підходів, дружніх до сімей з дітьми та маломобільних груп населення</w:t>
            </w:r>
          </w:p>
        </w:tc>
      </w:tr>
      <w:tr w:rsidR="00BA2353" w:rsidRPr="007E11CB" w:rsidTr="005D517B">
        <w:trPr>
          <w:trHeight w:hRule="exact" w:val="1700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eastAsia="uk-UA"/>
              </w:rPr>
              <w:t>2) збільшення чисельності дітей, які мають порушення розвитку або в яких існує ризик виникнення таких порушень, яким надається послуга раннього втручання в закладах охорони здоров’я за принципом раннього виявлення таких дітей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КНП «Консультативно- діагностичний центр дитячий Дарницького району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м.Києва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Медична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реабілітація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немовлят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які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народились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передчасно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та/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або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хворими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протягом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перших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трьох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років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життя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(за ІІ квартал 2024 року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отримали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медичну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послугу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 xml:space="preserve"> 30 </w:t>
            </w:r>
            <w:proofErr w:type="spellStart"/>
            <w:r w:rsidRPr="007E11CB">
              <w:rPr>
                <w:rFonts w:eastAsia="Calibri"/>
                <w:color w:val="000000" w:themeColor="text1"/>
                <w:lang w:eastAsia="en-US"/>
              </w:rPr>
              <w:t>дітей</w:t>
            </w:r>
            <w:proofErr w:type="spellEnd"/>
            <w:r w:rsidRPr="007E11CB"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BA2353" w:rsidRPr="007E11CB" w:rsidTr="005D517B">
        <w:trPr>
          <w:trHeight w:val="400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rFonts w:eastAsia="Calibri"/>
                <w:i/>
                <w:color w:val="000000" w:themeColor="text1"/>
                <w:lang w:eastAsia="en-US"/>
              </w:rPr>
            </w:pPr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93. </w:t>
            </w:r>
            <w:proofErr w:type="spellStart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>Створення</w:t>
            </w:r>
            <w:proofErr w:type="spellEnd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>системи</w:t>
            </w:r>
            <w:proofErr w:type="spellEnd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>реабілітаційної</w:t>
            </w:r>
            <w:proofErr w:type="spellEnd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>допомоги</w:t>
            </w:r>
            <w:proofErr w:type="spellEnd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>військовослужбовцям</w:t>
            </w:r>
            <w:proofErr w:type="spellEnd"/>
            <w:r w:rsidRPr="007E11CB">
              <w:rPr>
                <w:rFonts w:eastAsia="Calibri"/>
                <w:i/>
                <w:color w:val="000000" w:themeColor="text1"/>
                <w:lang w:eastAsia="en-US"/>
              </w:rPr>
              <w:t xml:space="preserve"> та ветеранам</w:t>
            </w:r>
          </w:p>
        </w:tc>
      </w:tr>
      <w:tr w:rsidR="00BA2353" w:rsidRPr="007E11CB" w:rsidTr="001E7428">
        <w:trPr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  <w:t>1) розроблення маршруту Захисника і Захисниці України для отримання комплексної реабілітації, зокрема  направлення до закладів охорони здоров’я/реабілітаційних закладів, які надають реабілітаційні послуги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Центри первинної медико-санітарної допомоги Консультативно-діагностичні центри Дарницького району  м. Києва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У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ІІ квартал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і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2024 року 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з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а пакетом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медичних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«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Реабілітаційна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допомога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дорослим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дітям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амбулаторних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умовах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» (пакет 54) 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отримали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допомогу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1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864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осіб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, з них 1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449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дорослих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та 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>415</w:t>
            </w:r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дітей</w:t>
            </w:r>
            <w:proofErr w:type="spellEnd"/>
            <w:r w:rsidRPr="007E11CB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BA2353" w:rsidRPr="007E11CB" w:rsidTr="00FC7C9C">
        <w:trPr>
          <w:trHeight w:hRule="exact" w:val="1432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7E11CB">
              <w:rPr>
                <w:color w:val="000000" w:themeColor="text1"/>
                <w:sz w:val="24"/>
                <w:szCs w:val="24"/>
              </w:rPr>
              <w:lastRenderedPageBreak/>
              <w:t xml:space="preserve">3)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визначення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щороку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грудень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) потреб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населення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адмі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н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стративно</w:t>
            </w:r>
            <w:r w:rsidRPr="007E11CB">
              <w:rPr>
                <w:color w:val="000000" w:themeColor="text1"/>
                <w:sz w:val="24"/>
                <w:szCs w:val="24"/>
              </w:rPr>
              <w:t>-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територ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ально</w:t>
            </w:r>
            <w:r w:rsidRPr="007E11CB">
              <w:rPr>
                <w:color w:val="000000" w:themeColor="text1"/>
                <w:sz w:val="24"/>
                <w:szCs w:val="24"/>
              </w:rPr>
              <w:t>ї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одиниц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в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послуз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раннього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втручання</w:t>
            </w:r>
            <w:proofErr w:type="spellEnd"/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</w:rPr>
              <w:t xml:space="preserve">КНП «Консультативно-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ді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агностичн</w:t>
            </w:r>
            <w:r w:rsidRPr="007E11CB">
              <w:rPr>
                <w:color w:val="000000" w:themeColor="text1"/>
                <w:sz w:val="24"/>
                <w:szCs w:val="24"/>
              </w:rPr>
              <w:t>ий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центр дитячий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Дарницького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району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м.Киє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У ІІ кварталі 2024 року  м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едичну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реабі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л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тац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реабілітація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немовлят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народились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передчасно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та/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або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хворими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перших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трьох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років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життя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>»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  <w:lang w:val="uk-UA"/>
              </w:rPr>
              <w:t>(пакет 25)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отримали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д</w:t>
            </w:r>
            <w:r w:rsidRPr="007E11CB">
              <w:rPr>
                <w:color w:val="000000" w:themeColor="text1"/>
                <w:sz w:val="24"/>
                <w:szCs w:val="24"/>
              </w:rPr>
              <w:t>і</w:t>
            </w:r>
            <w:r w:rsidRPr="007E11CB">
              <w:rPr>
                <w:rFonts w:eastAsia="Malgun Gothic Semilight"/>
                <w:color w:val="000000" w:themeColor="text1"/>
                <w:sz w:val="24"/>
                <w:szCs w:val="24"/>
              </w:rPr>
              <w:t>тей</w:t>
            </w:r>
            <w:proofErr w:type="spellEnd"/>
          </w:p>
        </w:tc>
      </w:tr>
      <w:tr w:rsidR="00BA2353" w:rsidRPr="007E11CB" w:rsidTr="00804DEF">
        <w:trPr>
          <w:trHeight w:hRule="exact" w:val="255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Default="00BA2353" w:rsidP="00C05F55">
            <w:pPr>
              <w:pStyle w:val="ad"/>
              <w:jc w:val="center"/>
              <w:rPr>
                <w:i/>
                <w:noProof/>
                <w:color w:val="000000" w:themeColor="text1"/>
                <w:sz w:val="24"/>
                <w:szCs w:val="24"/>
                <w:lang w:val="en-AU" w:eastAsia="uk-UA"/>
              </w:rPr>
            </w:pPr>
            <w:r w:rsidRPr="007E11CB">
              <w:rPr>
                <w:i/>
                <w:noProof/>
                <w:color w:val="000000" w:themeColor="text1"/>
                <w:sz w:val="24"/>
                <w:szCs w:val="24"/>
                <w:lang w:val="en-AU" w:eastAsia="uk-UA"/>
              </w:rPr>
              <w:t>97. Запровадження системи раннього втручання</w:t>
            </w:r>
          </w:p>
          <w:p w:rsidR="00254FA0" w:rsidRPr="007E11CB" w:rsidRDefault="00254FA0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BA2353" w:rsidRPr="007E11CB" w:rsidTr="00804DEF">
        <w:trPr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eastAsia="uk-UA"/>
              </w:rPr>
              <w:t>2) проведення щорічного моніторингу та оцінювання якості послуги раннього втручання, що вже надається</w:t>
            </w:r>
          </w:p>
          <w:p w:rsidR="00BA2353" w:rsidRPr="007E11CB" w:rsidRDefault="00BA2353" w:rsidP="00C05F55">
            <w:pPr>
              <w:rPr>
                <w:color w:val="000000" w:themeColor="text1"/>
                <w:lang w:eastAsia="en-US"/>
              </w:rPr>
            </w:pPr>
            <w:r w:rsidRPr="007E11CB">
              <w:rPr>
                <w:noProof/>
                <w:color w:val="000000" w:themeColor="text1"/>
              </w:rPr>
              <w:t>3) визначення щороку (грудень) потреб населення адміністративно-територіальної одиниці в послузі раннього втручання</w:t>
            </w: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  <w:r w:rsidRPr="007E11CB">
              <w:rPr>
                <w:noProof/>
                <w:color w:val="000000" w:themeColor="text1"/>
              </w:rPr>
              <w:t>6) розроблення за результатами визначення потреб населення адміністративно-територіальної одиниці в послузі раннього</w:t>
            </w: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  <w:r w:rsidRPr="007E11CB">
              <w:rPr>
                <w:noProof/>
                <w:color w:val="000000" w:themeColor="text1"/>
              </w:rPr>
              <w:t xml:space="preserve"> втручання заходів щодо утворення центрів (служб, відділень) раннього втручання на базі діючої мережі закладів з урахуванням потреб та фінансових можливостей відповідної адміністративно-територіальної одиниці</w:t>
            </w: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</w:p>
          <w:p w:rsidR="00BA2353" w:rsidRPr="007E11CB" w:rsidRDefault="00BA2353" w:rsidP="00C05F5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Управління соціального захисту населення райдержадміністрації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jc w:val="center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shd w:val="clear" w:color="auto" w:fill="auto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З 01.06.2022 відділення соціально-педагогічної реабілітації та медичного спостереження Центру комплексної реабілітації для осіб з інвалідністю Дарницького району міста Києва надає медико-соціальну послугу раннього втручання для дітей віком від 0 до 4 років та їх родин та здійснюють відповідну роботу щодо ранньої реабілітації дитини та підтримки сім’ї. У 2022 році було оновлено матеріально-технічну базу відділення відновного лікування КНП «КДЦ дитячий», закуплено реабілітаційне обладнання. Здійснюється систематичне підвищення рівня професійної підготовки кадрів, впроваджуються нові методики реабілітації. З метою доступності реабілітаційних заходів, покращення їх якості КНП «КДЦ дитячий» тісно співпрацює з державним закладом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«Український медичний центр реабілітації дітей з органічним ураженням нервової системи Міністерства охорони здоров’я України», іншими реабілітаційними установами Управлінням забезпечено збір інформації щодо потреб населення у соціальних послугах на поточний рік, визначено потребу населення у соціальних послугах та узагальнено інформацію щодо отримувачів та надавачів соціальних послуг.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Постійно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проводиться робота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щодо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інформування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населення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про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можливість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отримання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соціальних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, порядку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їх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</w:rPr>
              <w:t>надання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BA2353" w:rsidRPr="007E11CB" w:rsidTr="00804DEF">
        <w:trPr>
          <w:trHeight w:hRule="exact" w:val="408"/>
          <w:jc w:val="center"/>
        </w:trPr>
        <w:tc>
          <w:tcPr>
            <w:tcW w:w="16013" w:type="dxa"/>
            <w:gridSpan w:val="2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</w:tcPr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  <w:r w:rsidRPr="007E11CB">
              <w:rPr>
                <w:i/>
                <w:color w:val="000000" w:themeColor="text1"/>
              </w:rPr>
              <w:lastRenderedPageBreak/>
              <w:t xml:space="preserve">99. </w:t>
            </w:r>
            <w:proofErr w:type="spellStart"/>
            <w:r w:rsidRPr="007E11CB">
              <w:rPr>
                <w:i/>
                <w:color w:val="000000" w:themeColor="text1"/>
              </w:rPr>
              <w:t>Актуалізація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державної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політики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i/>
                <w:color w:val="000000" w:themeColor="text1"/>
              </w:rPr>
              <w:t>питань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здорового та активного </w:t>
            </w:r>
            <w:proofErr w:type="spellStart"/>
            <w:r w:rsidRPr="007E11CB">
              <w:rPr>
                <w:i/>
                <w:color w:val="000000" w:themeColor="text1"/>
              </w:rPr>
              <w:t>довголіття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населення</w:t>
            </w:r>
            <w:proofErr w:type="spellEnd"/>
          </w:p>
        </w:tc>
      </w:tr>
      <w:tr w:rsidR="00BA2353" w:rsidRPr="007E11CB" w:rsidTr="00804DEF">
        <w:trPr>
          <w:trHeight w:hRule="exact" w:val="1712"/>
          <w:jc w:val="center"/>
        </w:trPr>
        <w:tc>
          <w:tcPr>
            <w:tcW w:w="4454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Актуалізація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державної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політики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питань</w:t>
            </w:r>
            <w:proofErr w:type="spellEnd"/>
            <w:r w:rsidRPr="007E11CB">
              <w:rPr>
                <w:color w:val="000000" w:themeColor="text1"/>
              </w:rPr>
              <w:t xml:space="preserve"> здорового та активного </w:t>
            </w:r>
            <w:proofErr w:type="spellStart"/>
            <w:r w:rsidRPr="007E11CB">
              <w:rPr>
                <w:color w:val="000000" w:themeColor="text1"/>
              </w:rPr>
              <w:t>довголіття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населення</w:t>
            </w:r>
            <w:proofErr w:type="spellEnd"/>
          </w:p>
        </w:tc>
        <w:tc>
          <w:tcPr>
            <w:tcW w:w="2440" w:type="dxa"/>
            <w:gridSpan w:val="5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Територіальний</w:t>
            </w:r>
            <w:proofErr w:type="spellEnd"/>
            <w:r w:rsidRPr="007E11CB">
              <w:rPr>
                <w:color w:val="000000" w:themeColor="text1"/>
              </w:rPr>
              <w:t xml:space="preserve"> центр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обслуговування</w:t>
            </w:r>
            <w:proofErr w:type="spellEnd"/>
            <w:r w:rsidRPr="007E11CB">
              <w:rPr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color w:val="000000" w:themeColor="text1"/>
              </w:rPr>
              <w:t>надання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послуг</w:t>
            </w:r>
            <w:proofErr w:type="spellEnd"/>
            <w:r w:rsidRPr="007E11CB">
              <w:rPr>
                <w:color w:val="000000" w:themeColor="text1"/>
              </w:rPr>
              <w:t>)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Дарницького</w:t>
            </w:r>
            <w:proofErr w:type="spellEnd"/>
            <w:r w:rsidRPr="007E11CB">
              <w:rPr>
                <w:color w:val="000000" w:themeColor="text1"/>
              </w:rPr>
              <w:t xml:space="preserve"> району</w:t>
            </w:r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міста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Києва</w:t>
            </w:r>
            <w:proofErr w:type="spellEnd"/>
            <w:r w:rsidRPr="007E11CB">
              <w:rPr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color w:val="000000" w:themeColor="text1"/>
              </w:rPr>
              <w:t>далі</w:t>
            </w:r>
            <w:proofErr w:type="spellEnd"/>
            <w:r w:rsidRPr="007E11CB">
              <w:rPr>
                <w:color w:val="000000" w:themeColor="text1"/>
              </w:rPr>
              <w:t xml:space="preserve"> – </w:t>
            </w:r>
            <w:proofErr w:type="spellStart"/>
            <w:r w:rsidRPr="007E11CB">
              <w:rPr>
                <w:color w:val="000000" w:themeColor="text1"/>
              </w:rPr>
              <w:t>Територіальний</w:t>
            </w:r>
            <w:proofErr w:type="spellEnd"/>
            <w:r w:rsidRPr="007E11CB">
              <w:rPr>
                <w:color w:val="000000" w:themeColor="text1"/>
              </w:rPr>
              <w:t xml:space="preserve"> центр) 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1871" w:type="dxa"/>
            <w:gridSpan w:val="9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Виконується</w:t>
            </w:r>
            <w:proofErr w:type="spellEnd"/>
          </w:p>
        </w:tc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У </w:t>
            </w:r>
            <w:proofErr w:type="spellStart"/>
            <w:r w:rsidRPr="007E11CB">
              <w:rPr>
                <w:color w:val="000000" w:themeColor="text1"/>
              </w:rPr>
              <w:t>відділенні</w:t>
            </w:r>
            <w:proofErr w:type="spellEnd"/>
            <w:r w:rsidRPr="007E11CB">
              <w:rPr>
                <w:color w:val="000000" w:themeColor="text1"/>
              </w:rPr>
              <w:t xml:space="preserve"> денного </w:t>
            </w:r>
            <w:proofErr w:type="spellStart"/>
            <w:r w:rsidRPr="007E11CB">
              <w:rPr>
                <w:color w:val="000000" w:themeColor="text1"/>
              </w:rPr>
              <w:t>перебування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Територіального</w:t>
            </w:r>
            <w:proofErr w:type="spellEnd"/>
            <w:r w:rsidRPr="007E11CB">
              <w:rPr>
                <w:color w:val="000000" w:themeColor="text1"/>
              </w:rPr>
              <w:t xml:space="preserve"> центру </w:t>
            </w:r>
            <w:proofErr w:type="spellStart"/>
            <w:r w:rsidRPr="007E11CB">
              <w:rPr>
                <w:color w:val="000000" w:themeColor="text1"/>
              </w:rPr>
              <w:t>соціального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обслуговування</w:t>
            </w:r>
            <w:proofErr w:type="spellEnd"/>
            <w:r w:rsidRPr="007E11CB">
              <w:rPr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color w:val="000000" w:themeColor="text1"/>
              </w:rPr>
              <w:t>надання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соціальних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послуг</w:t>
            </w:r>
            <w:proofErr w:type="spellEnd"/>
            <w:r w:rsidRPr="007E11CB">
              <w:rPr>
                <w:color w:val="000000" w:themeColor="text1"/>
              </w:rPr>
              <w:t>)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Дарницького</w:t>
            </w:r>
            <w:proofErr w:type="spellEnd"/>
            <w:r w:rsidRPr="007E11CB">
              <w:rPr>
                <w:color w:val="000000" w:themeColor="text1"/>
              </w:rPr>
              <w:t xml:space="preserve"> району </w:t>
            </w:r>
            <w:proofErr w:type="spellStart"/>
            <w:r w:rsidRPr="007E11CB">
              <w:rPr>
                <w:color w:val="000000" w:themeColor="text1"/>
              </w:rPr>
              <w:t>міста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Києва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функціонує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Університет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третього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віку</w:t>
            </w:r>
            <w:proofErr w:type="spellEnd"/>
            <w:r w:rsidRPr="007E11CB">
              <w:rPr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color w:val="000000" w:themeColor="text1"/>
              </w:rPr>
              <w:t>далі</w:t>
            </w:r>
            <w:proofErr w:type="spellEnd"/>
            <w:r w:rsidRPr="007E11CB">
              <w:rPr>
                <w:color w:val="000000" w:themeColor="text1"/>
              </w:rPr>
              <w:t xml:space="preserve"> – </w:t>
            </w:r>
            <w:proofErr w:type="spellStart"/>
            <w:r w:rsidRPr="007E11CB">
              <w:rPr>
                <w:color w:val="000000" w:themeColor="text1"/>
              </w:rPr>
              <w:t>Університет</w:t>
            </w:r>
            <w:proofErr w:type="spellEnd"/>
            <w:r w:rsidRPr="007E11CB">
              <w:rPr>
                <w:color w:val="000000" w:themeColor="text1"/>
              </w:rPr>
              <w:t xml:space="preserve">). </w:t>
            </w:r>
          </w:p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</w:tr>
      <w:tr w:rsidR="00BA2353" w:rsidRPr="007E11CB" w:rsidTr="00946917">
        <w:trPr>
          <w:trHeight w:hRule="exact" w:val="2006"/>
          <w:jc w:val="center"/>
        </w:trPr>
        <w:tc>
          <w:tcPr>
            <w:tcW w:w="4454" w:type="dxa"/>
            <w:gridSpan w:val="2"/>
            <w:tcBorders>
              <w:top w:val="nil"/>
              <w:left w:val="single" w:sz="7" w:space="0" w:color="333333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2440" w:type="dxa"/>
            <w:gridSpan w:val="5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71" w:type="dxa"/>
            <w:gridSpan w:val="9"/>
            <w:tcBorders>
              <w:top w:val="nil"/>
              <w:left w:val="single" w:sz="4" w:space="0" w:color="auto"/>
              <w:bottom w:val="single" w:sz="7" w:space="0" w:color="333333"/>
              <w:right w:val="single" w:sz="4" w:space="0" w:color="auto"/>
            </w:tcBorders>
          </w:tcPr>
          <w:p w:rsidR="00BA2353" w:rsidRPr="007E11CB" w:rsidRDefault="00BA2353" w:rsidP="00C05F55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single" w:sz="4" w:space="0" w:color="auto"/>
              <w:bottom w:val="single" w:sz="7" w:space="0" w:color="333333"/>
              <w:right w:val="single" w:sz="7" w:space="0" w:color="333333"/>
            </w:tcBorders>
          </w:tcPr>
          <w:p w:rsidR="00BA2353" w:rsidRPr="007E11CB" w:rsidRDefault="00BA2353" w:rsidP="00946917">
            <w:pPr>
              <w:ind w:firstLine="150"/>
              <w:jc w:val="both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 xml:space="preserve">Для </w:t>
            </w:r>
            <w:proofErr w:type="spellStart"/>
            <w:r w:rsidRPr="007E11CB">
              <w:rPr>
                <w:color w:val="000000" w:themeColor="text1"/>
              </w:rPr>
              <w:t>реабілітації</w:t>
            </w:r>
            <w:proofErr w:type="spellEnd"/>
            <w:r w:rsidRPr="007E11CB">
              <w:rPr>
                <w:color w:val="000000" w:themeColor="text1"/>
              </w:rPr>
              <w:t xml:space="preserve"> та </w:t>
            </w:r>
            <w:proofErr w:type="spellStart"/>
            <w:r w:rsidRPr="007E11CB">
              <w:rPr>
                <w:color w:val="000000" w:themeColor="text1"/>
              </w:rPr>
              <w:t>профілактики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хронічних</w:t>
            </w:r>
            <w:proofErr w:type="spellEnd"/>
            <w:r w:rsidR="00946917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захворювань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слухачі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Університету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7E11CB">
              <w:rPr>
                <w:color w:val="000000" w:themeColor="text1"/>
              </w:rPr>
              <w:t>протягом</w:t>
            </w:r>
            <w:proofErr w:type="spellEnd"/>
            <w:r w:rsidRPr="007E11CB">
              <w:rPr>
                <w:color w:val="000000" w:themeColor="text1"/>
              </w:rPr>
              <w:t xml:space="preserve">  ІІ</w:t>
            </w:r>
            <w:proofErr w:type="gramEnd"/>
            <w:r w:rsidRPr="007E11CB">
              <w:rPr>
                <w:color w:val="000000" w:themeColor="text1"/>
              </w:rPr>
              <w:t xml:space="preserve"> кварталу 2024 року </w:t>
            </w:r>
            <w:proofErr w:type="spellStart"/>
            <w:r w:rsidRPr="007E11CB">
              <w:rPr>
                <w:color w:val="000000" w:themeColor="text1"/>
              </w:rPr>
              <w:t>щоденно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відвідують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заняття</w:t>
            </w:r>
            <w:proofErr w:type="spellEnd"/>
            <w:r w:rsidRPr="007E11CB">
              <w:rPr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color w:val="000000" w:themeColor="text1"/>
              </w:rPr>
              <w:t>лікувальної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фізкультури</w:t>
            </w:r>
            <w:proofErr w:type="spellEnd"/>
            <w:r w:rsidRPr="007E11CB">
              <w:rPr>
                <w:color w:val="000000" w:themeColor="text1"/>
              </w:rPr>
              <w:t xml:space="preserve">. Станом на 01.07.2024 з початку </w:t>
            </w:r>
            <w:proofErr w:type="spellStart"/>
            <w:r w:rsidRPr="007E11CB">
              <w:rPr>
                <w:color w:val="000000" w:themeColor="text1"/>
              </w:rPr>
              <w:t>навчального</w:t>
            </w:r>
            <w:proofErr w:type="spellEnd"/>
            <w:r w:rsidRPr="007E11CB">
              <w:rPr>
                <w:color w:val="000000" w:themeColor="text1"/>
              </w:rPr>
              <w:t xml:space="preserve"> 2023-2024 року слухачам </w:t>
            </w:r>
            <w:proofErr w:type="spellStart"/>
            <w:r w:rsidRPr="007E11CB">
              <w:rPr>
                <w:color w:val="000000" w:themeColor="text1"/>
              </w:rPr>
              <w:t>Університету</w:t>
            </w:r>
            <w:proofErr w:type="spellEnd"/>
            <w:r w:rsidRPr="007E11CB">
              <w:rPr>
                <w:color w:val="000000" w:themeColor="text1"/>
              </w:rPr>
              <w:t xml:space="preserve">  </w:t>
            </w:r>
            <w:proofErr w:type="spellStart"/>
            <w:r w:rsidRPr="007E11CB">
              <w:rPr>
                <w:color w:val="000000" w:themeColor="text1"/>
              </w:rPr>
              <w:t>надано</w:t>
            </w:r>
            <w:proofErr w:type="spellEnd"/>
            <w:r w:rsidRPr="007E11CB">
              <w:rPr>
                <w:color w:val="000000" w:themeColor="text1"/>
              </w:rPr>
              <w:t xml:space="preserve">  18276 </w:t>
            </w:r>
            <w:proofErr w:type="spellStart"/>
            <w:r w:rsidRPr="007E11CB">
              <w:rPr>
                <w:color w:val="000000" w:themeColor="text1"/>
              </w:rPr>
              <w:t>послуг</w:t>
            </w:r>
            <w:proofErr w:type="spellEnd"/>
            <w:r w:rsidRPr="007E11CB">
              <w:rPr>
                <w:color w:val="000000" w:themeColor="text1"/>
              </w:rPr>
              <w:t>.</w:t>
            </w:r>
          </w:p>
        </w:tc>
      </w:tr>
      <w:tr w:rsidR="00BA2353" w:rsidRPr="007E11CB" w:rsidTr="00804DEF">
        <w:trPr>
          <w:trHeight w:hRule="exact" w:val="692"/>
          <w:jc w:val="center"/>
        </w:trPr>
        <w:tc>
          <w:tcPr>
            <w:tcW w:w="16013" w:type="dxa"/>
            <w:gridSpan w:val="2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</w:tcPr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  <w:lang w:val="uk-UA"/>
              </w:rPr>
            </w:pPr>
            <w:r w:rsidRPr="007E11CB">
              <w:rPr>
                <w:i/>
                <w:color w:val="000000" w:themeColor="text1"/>
                <w:lang w:val="uk-UA"/>
              </w:rPr>
              <w:t>Стратегічна ціль:</w:t>
            </w:r>
            <w:r w:rsidRPr="007E11CB">
              <w:rPr>
                <w:color w:val="000000" w:themeColor="text1"/>
                <w:lang w:val="uk-UA"/>
              </w:rPr>
              <w:t xml:space="preserve"> </w:t>
            </w:r>
            <w:r w:rsidRPr="007E11CB">
              <w:rPr>
                <w:i/>
                <w:color w:val="000000" w:themeColor="text1"/>
                <w:lang w:val="uk-UA"/>
              </w:rPr>
              <w:t>держава сприяє підвищенню рівня захисту жінок та чоловіків, хлопчиків та дівчат, зокрема осіб з інвалідністю, від насильства в умовах збройного конфлікту</w:t>
            </w:r>
          </w:p>
        </w:tc>
      </w:tr>
      <w:tr w:rsidR="00BA2353" w:rsidRPr="007E11CB" w:rsidTr="00804DEF">
        <w:trPr>
          <w:trHeight w:hRule="exact" w:val="719"/>
          <w:jc w:val="center"/>
        </w:trPr>
        <w:tc>
          <w:tcPr>
            <w:tcW w:w="16013" w:type="dxa"/>
            <w:gridSpan w:val="22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</w:tcPr>
          <w:p w:rsidR="00BA2353" w:rsidRPr="007E11CB" w:rsidRDefault="00BA2353" w:rsidP="00C05F55">
            <w:pPr>
              <w:jc w:val="both"/>
              <w:rPr>
                <w:i/>
                <w:color w:val="000000" w:themeColor="text1"/>
              </w:rPr>
            </w:pPr>
            <w:proofErr w:type="spellStart"/>
            <w:r w:rsidRPr="007E11CB">
              <w:rPr>
                <w:i/>
                <w:color w:val="000000" w:themeColor="text1"/>
              </w:rPr>
              <w:t>Завдання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100: </w:t>
            </w:r>
            <w:proofErr w:type="spellStart"/>
            <w:r w:rsidRPr="007E11CB">
              <w:rPr>
                <w:i/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перегляду </w:t>
            </w:r>
            <w:proofErr w:type="spellStart"/>
            <w:r w:rsidRPr="007E11CB">
              <w:rPr>
                <w:i/>
                <w:color w:val="000000" w:themeColor="text1"/>
              </w:rPr>
              <w:t>наявних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процедур </w:t>
            </w:r>
            <w:proofErr w:type="spellStart"/>
            <w:r w:rsidRPr="007E11CB">
              <w:rPr>
                <w:i/>
                <w:color w:val="000000" w:themeColor="text1"/>
              </w:rPr>
              <w:t>розгляду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справ та </w:t>
            </w:r>
            <w:proofErr w:type="spellStart"/>
            <w:r w:rsidRPr="007E11CB">
              <w:rPr>
                <w:i/>
                <w:color w:val="000000" w:themeColor="text1"/>
              </w:rPr>
              <w:t>надання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допомоги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постраждалим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від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усіх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форм </w:t>
            </w:r>
            <w:proofErr w:type="spellStart"/>
            <w:r w:rsidRPr="007E11CB">
              <w:rPr>
                <w:i/>
                <w:color w:val="000000" w:themeColor="text1"/>
              </w:rPr>
              <w:t>насильства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з метою </w:t>
            </w:r>
            <w:proofErr w:type="spellStart"/>
            <w:r w:rsidRPr="007E11CB">
              <w:rPr>
                <w:i/>
                <w:color w:val="000000" w:themeColor="text1"/>
              </w:rPr>
              <w:t>приведення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у </w:t>
            </w:r>
            <w:proofErr w:type="spellStart"/>
            <w:r w:rsidRPr="007E11CB">
              <w:rPr>
                <w:i/>
                <w:color w:val="000000" w:themeColor="text1"/>
              </w:rPr>
              <w:t>відповідність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i/>
                <w:color w:val="000000" w:themeColor="text1"/>
              </w:rPr>
              <w:t>найкращими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світовими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практиками та </w:t>
            </w:r>
            <w:proofErr w:type="spellStart"/>
            <w:r w:rsidRPr="007E11CB">
              <w:rPr>
                <w:i/>
                <w:color w:val="000000" w:themeColor="text1"/>
              </w:rPr>
              <w:t>уникнення</w:t>
            </w:r>
            <w:proofErr w:type="spellEnd"/>
            <w:r w:rsidRPr="007E11CB">
              <w:rPr>
                <w:i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/>
                <w:color w:val="000000" w:themeColor="text1"/>
              </w:rPr>
              <w:t>ретравматизації</w:t>
            </w:r>
            <w:proofErr w:type="spellEnd"/>
          </w:p>
        </w:tc>
      </w:tr>
      <w:tr w:rsidR="00BA2353" w:rsidRPr="00CD5BC1" w:rsidTr="002B18DB">
        <w:trPr>
          <w:trHeight w:val="2969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1</w:t>
            </w:r>
            <w:r w:rsidRPr="007E11CB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гендерно</w:t>
            </w:r>
            <w:proofErr w:type="spellEnd"/>
            <w:r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чутливих інформаційно-просвітницьких заходів для формування в суспільстві нульової толерантності до насильства та експлуатації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5B50C8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Центр сім’ї Дарницького району міста Києва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31.12.</w:t>
            </w:r>
            <w:r w:rsidRPr="007E11CB">
              <w:rPr>
                <w:color w:val="000000" w:themeColor="text1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</w:rPr>
              <w:t>26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7E11CB">
              <w:rPr>
                <w:color w:val="000000" w:themeColor="text1"/>
                <w:sz w:val="24"/>
                <w:szCs w:val="24"/>
              </w:rPr>
              <w:t>04</w:t>
            </w: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Pr="007E11CB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0C8" w:rsidRPr="007E11CB" w:rsidRDefault="00BE2AAC" w:rsidP="005B50C8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Проведено </w:t>
            </w:r>
            <w:r w:rsidR="005B6328">
              <w:rPr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671661">
              <w:rPr>
                <w:color w:val="000000" w:themeColor="text1"/>
                <w:sz w:val="24"/>
                <w:szCs w:val="24"/>
                <w:lang w:val="uk-UA"/>
              </w:rPr>
              <w:t>т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>ренінг</w:t>
            </w:r>
            <w:r w:rsidR="005B6328">
              <w:rPr>
                <w:color w:val="000000" w:themeColor="text1"/>
                <w:sz w:val="24"/>
                <w:szCs w:val="24"/>
                <w:lang w:val="uk-UA"/>
              </w:rPr>
              <w:t>ів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>: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«Впровадження типової програми для кривдників: взаємодія суб’єктів протидії та запобігання насильству»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«Формування </w:t>
            </w:r>
            <w:proofErr w:type="spellStart"/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>гендерно</w:t>
            </w:r>
            <w:proofErr w:type="spellEnd"/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>-толерантної культури при побудові сімейних відносин»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>, «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>Подолання основних гендерних стереотипів»</w:t>
            </w:r>
            <w:r w:rsidR="005B6328">
              <w:rPr>
                <w:color w:val="000000" w:themeColor="text1"/>
                <w:sz w:val="24"/>
                <w:szCs w:val="24"/>
                <w:lang w:val="uk-UA"/>
              </w:rPr>
              <w:t>,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B6328" w:rsidRPr="007E11CB">
              <w:rPr>
                <w:color w:val="000000" w:themeColor="text1"/>
                <w:sz w:val="24"/>
                <w:szCs w:val="24"/>
                <w:lang w:val="uk-UA"/>
              </w:rPr>
              <w:t>«Гендерні стереотипи як чинник проявів насильницьких дій»</w:t>
            </w:r>
            <w:r w:rsidR="005B6328">
              <w:rPr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5B6328" w:rsidRPr="007E11CB">
              <w:rPr>
                <w:color w:val="000000" w:themeColor="text1"/>
                <w:sz w:val="24"/>
                <w:szCs w:val="24"/>
                <w:lang w:val="uk-UA"/>
              </w:rPr>
              <w:t>«Торгівля людьми існує»</w:t>
            </w:r>
            <w:r w:rsidR="005B6328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B2D6D">
              <w:rPr>
                <w:color w:val="000000" w:themeColor="text1"/>
                <w:sz w:val="24"/>
                <w:szCs w:val="24"/>
                <w:lang w:val="uk-UA"/>
              </w:rPr>
              <w:t>с</w:t>
            </w:r>
            <w:r w:rsidR="005B50C8" w:rsidRPr="007E11CB">
              <w:rPr>
                <w:color w:val="000000" w:themeColor="text1"/>
                <w:sz w:val="24"/>
                <w:szCs w:val="24"/>
                <w:lang w:val="uk-UA"/>
              </w:rPr>
              <w:t>емінар «Ранні ознаки проявів домашнього насильства в сім’ях учнів»</w:t>
            </w:r>
          </w:p>
          <w:p w:rsidR="00BA2353" w:rsidRPr="007E11CB" w:rsidRDefault="00BA2353" w:rsidP="005B6328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804DEF">
        <w:trPr>
          <w:trHeight w:hRule="exact" w:val="29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Напрям 5. Освітня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</w:tr>
      <w:tr w:rsidR="00BA2353" w:rsidRPr="007E11CB" w:rsidTr="00804DEF">
        <w:trPr>
          <w:trHeight w:hRule="exact" w:val="28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Стратегічна ціль: освітні потреби дорослих, молоді та дітей забезпечені якісною освітою протягом життя</w:t>
            </w:r>
          </w:p>
        </w:tc>
      </w:tr>
      <w:tr w:rsidR="00BA2353" w:rsidRPr="007E11CB" w:rsidTr="00804DEF">
        <w:trPr>
          <w:trHeight w:hRule="exact" w:val="277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lastRenderedPageBreak/>
              <w:t>102. Забезпечення підвищення рівня якості надання освітніх послуг у закладах загальної середньої освіти</w:t>
            </w:r>
          </w:p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A2353" w:rsidRPr="007E11CB" w:rsidTr="007E4E7E">
        <w:trPr>
          <w:trHeight w:hRule="exact" w:val="2584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</w:pPr>
            <w:r w:rsidRPr="007E11CB">
              <w:rPr>
                <w:noProof/>
                <w:color w:val="000000" w:themeColor="text1"/>
                <w:sz w:val="24"/>
                <w:szCs w:val="24"/>
                <w:lang w:val="uk-UA" w:eastAsia="uk-UA"/>
              </w:rPr>
              <w:t>3) забезпечення функціонування мережі спеціальних класів відповідно до потреб громади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Управління освіти райдержадміністрації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  <w:r w:rsidRPr="007E11CB">
              <w:rPr>
                <w:rFonts w:eastAsia="Malgun Gothic Semilight"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946917">
            <w:pPr>
              <w:pStyle w:val="ad"/>
              <w:ind w:left="150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Для задоволення потреб учнів з особливими освітніми потребами у 2 закладах загальної середньої освіти (ЗЗСО № 289, 309) створені та функціонують 7 спеціальних класів для дітей з порушеннями зору, тяжкими  порушеннями мовлення та затримкою психічного розвитку, в яких навчається 54 учні.</w:t>
            </w:r>
          </w:p>
        </w:tc>
      </w:tr>
      <w:tr w:rsidR="00BA2353" w:rsidRPr="007E11CB" w:rsidTr="00CA3D3D">
        <w:trPr>
          <w:trHeight w:hRule="exact" w:val="286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Стратегічна ціль: потенціал кожної особи розкривається завдяки інклюзивній освіті</w:t>
            </w:r>
          </w:p>
        </w:tc>
      </w:tr>
      <w:tr w:rsidR="00BA2353" w:rsidRPr="007E11CB" w:rsidTr="00804DEF">
        <w:trPr>
          <w:trHeight w:hRule="exact" w:val="299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jc w:val="center"/>
              <w:rPr>
                <w:i/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113. Забезпечення розвитку мережі та підтримка </w:t>
            </w:r>
            <w:proofErr w:type="spellStart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інклюзивно</w:t>
            </w:r>
            <w:proofErr w:type="spellEnd"/>
            <w:r w:rsidRPr="007E11CB">
              <w:rPr>
                <w:i/>
                <w:color w:val="000000" w:themeColor="text1"/>
                <w:sz w:val="24"/>
                <w:szCs w:val="24"/>
                <w:lang w:val="uk-UA"/>
              </w:rPr>
              <w:t>- ресурсних центрів</w:t>
            </w:r>
          </w:p>
        </w:tc>
      </w:tr>
      <w:tr w:rsidR="00BA2353" w:rsidRPr="007E11CB" w:rsidTr="00804DEF">
        <w:trPr>
          <w:trHeight w:hRule="exact" w:val="1438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noProof/>
                <w:color w:val="000000" w:themeColor="text1"/>
              </w:rPr>
            </w:pPr>
            <w:r w:rsidRPr="007E11CB">
              <w:rPr>
                <w:noProof/>
                <w:color w:val="000000" w:themeColor="text1"/>
              </w:rPr>
              <w:t xml:space="preserve">4) забезпечення інклюзивно-ресурсних </w:t>
            </w:r>
            <w:r w:rsidRPr="007E11CB">
              <w:rPr>
                <w:noProof/>
                <w:color w:val="000000" w:themeColor="text1"/>
              </w:rPr>
              <w:br/>
              <w:t>центрів методичними матеріалами та обладнанням</w:t>
            </w: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  <w:r w:rsidRPr="007E11CB">
              <w:rPr>
                <w:color w:val="000000" w:themeColor="text1"/>
                <w:sz w:val="24"/>
                <w:szCs w:val="24"/>
                <w:lang w:val="uk-UA"/>
              </w:rPr>
              <w:t>Управління освіти райдержадміністрації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Пості</w:t>
            </w:r>
            <w:r w:rsidRPr="007E11CB">
              <w:rPr>
                <w:rFonts w:eastAsia="Malgun Gothic Semilight"/>
                <w:color w:val="000000" w:themeColor="text1"/>
              </w:rPr>
              <w:t>йно</w:t>
            </w:r>
            <w:proofErr w:type="spellEnd"/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Виконує</w:t>
            </w:r>
            <w:r w:rsidRPr="007E11CB">
              <w:rPr>
                <w:rFonts w:eastAsia="Malgun Gothic Semilight"/>
                <w:color w:val="000000" w:themeColor="text1"/>
              </w:rPr>
              <w:t>ться</w:t>
            </w:r>
            <w:proofErr w:type="spellEnd"/>
            <w:r w:rsidRPr="007E11CB">
              <w:rPr>
                <w:rFonts w:eastAsia="Malgun Gothic Semilight"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rFonts w:eastAsia="Malgun Gothic Semilight"/>
                <w:color w:val="000000" w:themeColor="text1"/>
              </w:rPr>
              <w:t>постійно</w:t>
            </w:r>
            <w:proofErr w:type="spellEnd"/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A3D3D">
            <w:pPr>
              <w:autoSpaceDE w:val="0"/>
              <w:autoSpaceDN w:val="0"/>
              <w:adjustRightInd w:val="0"/>
              <w:ind w:left="15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Інклюзивно-ресурсні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центри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в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повному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обсязі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забезпечені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методичними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матеріалами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та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обладнанням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укомплектовані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фахівцями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відповідно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до штатного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розпису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(ІРЦ №2 -18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осіб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ІРЦ №11 -12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осіб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).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Центри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тісно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співпрацюють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з закладами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дошкільної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та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загальної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середньої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а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саме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: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lastRenderedPageBreak/>
              <w:t>надають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рекомендації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та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беруть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участь у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розробці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індивідуальної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програми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розвитку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дитини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проводять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семінари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трені</w:t>
            </w:r>
            <w:r w:rsidR="005B50C8">
              <w:rPr>
                <w:rFonts w:eastAsiaTheme="minorHAnsi"/>
                <w:color w:val="000000" w:themeColor="text1"/>
                <w:lang w:eastAsia="en-US"/>
              </w:rPr>
              <w:t>нги</w:t>
            </w:r>
            <w:proofErr w:type="spellEnd"/>
            <w:r w:rsidR="005B50C8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="005B50C8">
              <w:rPr>
                <w:rFonts w:eastAsiaTheme="minorHAnsi"/>
                <w:color w:val="000000" w:themeColor="text1"/>
                <w:lang w:eastAsia="en-US"/>
              </w:rPr>
              <w:t>майстер</w:t>
            </w:r>
            <w:proofErr w:type="spellEnd"/>
            <w:r w:rsidR="00CA3D3D">
              <w:rPr>
                <w:rFonts w:eastAsiaTheme="minorHAnsi"/>
                <w:color w:val="000000" w:themeColor="text1"/>
                <w:lang w:val="uk-UA" w:eastAsia="en-US"/>
              </w:rPr>
              <w:t>-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класи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для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педагогічних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працівників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дотичних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до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інклюзивної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здійснюють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моніторинг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якості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надання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освітніх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послуг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дітям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з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особливими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освітніми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потребами.</w:t>
            </w:r>
          </w:p>
        </w:tc>
      </w:tr>
      <w:tr w:rsidR="00BA2353" w:rsidRPr="007E11CB" w:rsidTr="00804DEF">
        <w:trPr>
          <w:trHeight w:hRule="exact" w:val="854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noProof/>
                <w:color w:val="000000" w:themeColor="text1"/>
                <w:lang w:val="uk-UA"/>
              </w:rPr>
            </w:pPr>
            <w:r w:rsidRPr="007E11CB">
              <w:rPr>
                <w:iCs/>
                <w:color w:val="000000" w:themeColor="text1"/>
                <w:lang w:val="uk-UA"/>
              </w:rPr>
              <w:t>5)</w:t>
            </w:r>
            <w:r w:rsidRPr="007E11CB">
              <w:rPr>
                <w:iCs/>
                <w:color w:val="000000" w:themeColor="text1"/>
              </w:rPr>
              <w:t> </w:t>
            </w:r>
            <w:r w:rsidRPr="007E11CB">
              <w:rPr>
                <w:iCs/>
                <w:color w:val="000000" w:themeColor="text1"/>
                <w:lang w:val="uk-UA"/>
              </w:rPr>
              <w:t xml:space="preserve">сприяння забезпеченню </w:t>
            </w:r>
            <w:proofErr w:type="spellStart"/>
            <w:r w:rsidRPr="007E11CB">
              <w:rPr>
                <w:iCs/>
                <w:color w:val="000000" w:themeColor="text1"/>
                <w:lang w:val="uk-UA"/>
              </w:rPr>
              <w:t>інклюзивно</w:t>
            </w:r>
            <w:proofErr w:type="spellEnd"/>
            <w:r w:rsidRPr="007E11CB">
              <w:rPr>
                <w:iCs/>
                <w:color w:val="000000" w:themeColor="text1"/>
                <w:lang w:val="uk-UA"/>
              </w:rPr>
              <w:t>-ресурсних центрів достатньою кількістю кваліфікованих фахівців</w:t>
            </w: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95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4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</w:tr>
      <w:tr w:rsidR="00BA2353" w:rsidRPr="007E11CB" w:rsidTr="00804DEF">
        <w:trPr>
          <w:trHeight w:hRule="exact" w:val="2258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noProof/>
                <w:color w:val="000000" w:themeColor="text1"/>
                <w:lang w:val="uk-UA"/>
              </w:rPr>
            </w:pPr>
            <w:r w:rsidRPr="007E11CB">
              <w:rPr>
                <w:noProof/>
                <w:color w:val="000000" w:themeColor="text1"/>
                <w:lang w:val="uk-UA"/>
              </w:rPr>
              <w:lastRenderedPageBreak/>
              <w:t>6) забезпечення співпраці фахівців інклюзивно-ресурсних центрів та закладів освіти</w:t>
            </w: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pStyle w:val="ad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29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4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</w:tr>
      <w:tr w:rsidR="00BA2353" w:rsidRPr="007E11CB" w:rsidTr="00A7425D">
        <w:trPr>
          <w:trHeight w:hRule="exact" w:val="1719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05F55">
            <w:pPr>
              <w:spacing w:before="100" w:beforeAutospacing="1" w:after="100" w:afterAutospacing="1"/>
              <w:jc w:val="both"/>
              <w:rPr>
                <w:iCs/>
                <w:color w:val="000000" w:themeColor="text1"/>
                <w:lang w:val="uk-UA"/>
              </w:rPr>
            </w:pPr>
            <w:r w:rsidRPr="007E11CB">
              <w:rPr>
                <w:iCs/>
                <w:color w:val="000000" w:themeColor="text1"/>
                <w:lang w:val="uk-UA"/>
              </w:rPr>
              <w:t xml:space="preserve">7) продовження процесу формування мережі </w:t>
            </w:r>
            <w:proofErr w:type="spellStart"/>
            <w:r w:rsidRPr="007E11CB">
              <w:rPr>
                <w:iCs/>
                <w:color w:val="000000" w:themeColor="text1"/>
                <w:lang w:val="uk-UA"/>
              </w:rPr>
              <w:t>інклюзивно</w:t>
            </w:r>
            <w:proofErr w:type="spellEnd"/>
            <w:r w:rsidRPr="007E11CB">
              <w:rPr>
                <w:iCs/>
                <w:color w:val="000000" w:themeColor="text1"/>
                <w:lang w:val="uk-UA"/>
              </w:rPr>
              <w:t xml:space="preserve">-ресурсних центрів, забезпечення функціонування </w:t>
            </w:r>
            <w:proofErr w:type="spellStart"/>
            <w:r w:rsidRPr="007E11CB">
              <w:rPr>
                <w:iCs/>
                <w:color w:val="000000" w:themeColor="text1"/>
                <w:lang w:val="uk-UA"/>
              </w:rPr>
              <w:t>інклюзивно</w:t>
            </w:r>
            <w:proofErr w:type="spellEnd"/>
            <w:r w:rsidRPr="007E11CB">
              <w:rPr>
                <w:iCs/>
                <w:color w:val="000000" w:themeColor="text1"/>
                <w:lang w:val="uk-UA"/>
              </w:rPr>
              <w:t>-ресурсних центрів відповідно</w:t>
            </w:r>
            <w:r w:rsidRPr="007E11CB">
              <w:rPr>
                <w:iCs/>
                <w:color w:val="000000" w:themeColor="text1"/>
              </w:rPr>
              <w:t> </w:t>
            </w:r>
            <w:r w:rsidRPr="007E11CB">
              <w:rPr>
                <w:iCs/>
                <w:color w:val="000000" w:themeColor="text1"/>
                <w:lang w:val="uk-UA"/>
              </w:rPr>
              <w:t>до нормативів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2B18DB">
            <w:pPr>
              <w:ind w:firstLine="22"/>
              <w:jc w:val="both"/>
              <w:rPr>
                <w:color w:val="000000" w:themeColor="text1"/>
                <w:lang w:val="uk-UA"/>
              </w:rPr>
            </w:pPr>
            <w:r w:rsidRPr="007E11CB">
              <w:rPr>
                <w:color w:val="000000" w:themeColor="text1"/>
                <w:lang w:val="uk-UA"/>
              </w:rPr>
              <w:t>Управління освіти Дарницької районної в місті Києві державної адміністрації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A3D3D">
            <w:pPr>
              <w:ind w:left="180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05F55">
            <w:pPr>
              <w:ind w:left="180"/>
              <w:jc w:val="center"/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05F55">
            <w:pPr>
              <w:ind w:left="140" w:right="140"/>
              <w:jc w:val="both"/>
              <w:rPr>
                <w:iCs/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A7425D">
            <w:pPr>
              <w:ind w:left="120"/>
              <w:rPr>
                <w:iCs/>
                <w:color w:val="000000" w:themeColor="text1"/>
              </w:rPr>
            </w:pPr>
            <w:r w:rsidRPr="007E11CB">
              <w:rPr>
                <w:iCs/>
                <w:color w:val="000000" w:themeColor="text1"/>
              </w:rPr>
              <w:t xml:space="preserve">У </w:t>
            </w:r>
            <w:proofErr w:type="spellStart"/>
            <w:r w:rsidRPr="007E11CB">
              <w:rPr>
                <w:iCs/>
                <w:color w:val="000000" w:themeColor="text1"/>
              </w:rPr>
              <w:t>Дарницькому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районі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м. </w:t>
            </w:r>
            <w:proofErr w:type="spellStart"/>
            <w:r w:rsidRPr="007E11CB">
              <w:rPr>
                <w:iCs/>
                <w:color w:val="000000" w:themeColor="text1"/>
              </w:rPr>
              <w:t>Києва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функціонує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два </w:t>
            </w:r>
            <w:proofErr w:type="spellStart"/>
            <w:r w:rsidRPr="007E11CB">
              <w:rPr>
                <w:iCs/>
                <w:color w:val="000000" w:themeColor="text1"/>
              </w:rPr>
              <w:t>інклюзивно-ресурсних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центри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: </w:t>
            </w:r>
            <w:proofErr w:type="spellStart"/>
            <w:r w:rsidRPr="007E11CB">
              <w:rPr>
                <w:iCs/>
                <w:color w:val="000000" w:themeColor="text1"/>
              </w:rPr>
              <w:t>інклюзивно-ресурсний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центр № 2</w:t>
            </w:r>
            <w:r w:rsidR="00A7425D">
              <w:rPr>
                <w:iCs/>
                <w:color w:val="000000" w:themeColor="text1"/>
                <w:lang w:val="uk-UA"/>
              </w:rPr>
              <w:t xml:space="preserve"> </w:t>
            </w:r>
            <w:proofErr w:type="gramStart"/>
            <w:r w:rsidR="00A7425D">
              <w:rPr>
                <w:iCs/>
                <w:color w:val="000000" w:themeColor="text1"/>
                <w:lang w:val="uk-UA"/>
              </w:rPr>
              <w:t>та</w:t>
            </w:r>
            <w:r w:rsidRPr="007E11CB">
              <w:rPr>
                <w:iCs/>
                <w:color w:val="000000" w:themeColor="text1"/>
              </w:rPr>
              <w:t xml:space="preserve"> </w:t>
            </w:r>
            <w:r w:rsidR="00CA3D3D">
              <w:rPr>
                <w:iCs/>
                <w:color w:val="000000" w:themeColor="text1"/>
                <w:lang w:val="uk-UA"/>
              </w:rPr>
              <w:t xml:space="preserve"> </w:t>
            </w:r>
            <w:r w:rsidRPr="007E11CB">
              <w:rPr>
                <w:iCs/>
                <w:color w:val="000000" w:themeColor="text1"/>
              </w:rPr>
              <w:t>(</w:t>
            </w:r>
            <w:proofErr w:type="spellStart"/>
            <w:proofErr w:type="gramEnd"/>
            <w:r w:rsidRPr="007E11CB">
              <w:rPr>
                <w:iCs/>
                <w:color w:val="000000" w:themeColor="text1"/>
              </w:rPr>
              <w:t>вул</w:t>
            </w:r>
            <w:proofErr w:type="spellEnd"/>
            <w:r w:rsidR="00CA3D3D">
              <w:rPr>
                <w:iCs/>
                <w:color w:val="000000" w:themeColor="text1"/>
                <w:lang w:val="uk-UA"/>
              </w:rPr>
              <w:t xml:space="preserve">. </w:t>
            </w:r>
            <w:r w:rsidRPr="007E11CB">
              <w:rPr>
                <w:iCs/>
                <w:color w:val="000000" w:themeColor="text1"/>
              </w:rPr>
              <w:t>Ю</w:t>
            </w:r>
            <w:r w:rsidR="00CA3D3D">
              <w:rPr>
                <w:iCs/>
                <w:color w:val="000000" w:themeColor="text1"/>
                <w:lang w:val="uk-UA"/>
              </w:rPr>
              <w:t xml:space="preserve">. </w:t>
            </w:r>
            <w:proofErr w:type="spellStart"/>
            <w:r w:rsidRPr="007E11CB">
              <w:rPr>
                <w:iCs/>
                <w:color w:val="000000" w:themeColor="text1"/>
              </w:rPr>
              <w:t>Пасхаліна</w:t>
            </w:r>
            <w:proofErr w:type="spellEnd"/>
            <w:r w:rsidRPr="007E11CB">
              <w:rPr>
                <w:iCs/>
                <w:color w:val="000000" w:themeColor="text1"/>
              </w:rPr>
              <w:t>, 6/5)</w:t>
            </w:r>
            <w:r w:rsidRPr="007E11CB">
              <w:rPr>
                <w:color w:val="000000" w:themeColor="text1"/>
              </w:rPr>
              <w:t xml:space="preserve"> </w:t>
            </w:r>
            <w:r w:rsidRPr="007E11CB">
              <w:rPr>
                <w:iCs/>
                <w:color w:val="000000" w:themeColor="text1"/>
              </w:rPr>
              <w:t xml:space="preserve">№ 11 </w:t>
            </w:r>
            <w:proofErr w:type="spellStart"/>
            <w:r w:rsidRPr="007E11CB">
              <w:rPr>
                <w:iCs/>
                <w:color w:val="000000" w:themeColor="text1"/>
              </w:rPr>
              <w:t>Дарницького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району м. </w:t>
            </w:r>
            <w:proofErr w:type="spellStart"/>
            <w:r w:rsidRPr="007E11CB">
              <w:rPr>
                <w:iCs/>
                <w:color w:val="000000" w:themeColor="text1"/>
              </w:rPr>
              <w:t>Києва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(</w:t>
            </w:r>
            <w:proofErr w:type="spellStart"/>
            <w:r w:rsidRPr="007E11CB">
              <w:rPr>
                <w:iCs/>
                <w:color w:val="000000" w:themeColor="text1"/>
              </w:rPr>
              <w:t>вул</w:t>
            </w:r>
            <w:proofErr w:type="spellEnd"/>
            <w:r w:rsidR="00CA3D3D">
              <w:rPr>
                <w:iCs/>
                <w:color w:val="000000" w:themeColor="text1"/>
                <w:lang w:val="uk-UA"/>
              </w:rPr>
              <w:t xml:space="preserve">. </w:t>
            </w:r>
            <w:proofErr w:type="spellStart"/>
            <w:r w:rsidRPr="007E11CB">
              <w:rPr>
                <w:iCs/>
                <w:color w:val="000000" w:themeColor="text1"/>
              </w:rPr>
              <w:t>Вакуленчука</w:t>
            </w:r>
            <w:proofErr w:type="spellEnd"/>
            <w:r w:rsidRPr="007E11CB">
              <w:rPr>
                <w:iCs/>
                <w:color w:val="000000" w:themeColor="text1"/>
              </w:rPr>
              <w:t>, 1)</w:t>
            </w:r>
            <w:r w:rsidRPr="007E11CB">
              <w:rPr>
                <w:color w:val="000000" w:themeColor="text1"/>
              </w:rPr>
              <w:t xml:space="preserve"> </w:t>
            </w:r>
          </w:p>
        </w:tc>
      </w:tr>
      <w:tr w:rsidR="00BA2353" w:rsidRPr="007E11CB" w:rsidTr="00804DEF">
        <w:trPr>
          <w:trHeight w:hRule="exact" w:val="564"/>
          <w:jc w:val="center"/>
        </w:trPr>
        <w:tc>
          <w:tcPr>
            <w:tcW w:w="160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 w:themeColor="text1"/>
                <w:lang w:eastAsia="en-US"/>
              </w:rPr>
            </w:pPr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115.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Забезпечення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закладів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освіти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всіх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рівнів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допоміжними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засобами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для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навчання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та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спеціальними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підручниками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посібниками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зокрема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>надрукованими</w:t>
            </w:r>
            <w:proofErr w:type="spellEnd"/>
            <w:r w:rsidRPr="007E11CB">
              <w:rPr>
                <w:rFonts w:eastAsiaTheme="minorHAnsi"/>
                <w:i/>
                <w:color w:val="000000" w:themeColor="text1"/>
                <w:lang w:eastAsia="en-US"/>
              </w:rPr>
              <w:t xml:space="preserve"> шрифтом Брайля</w:t>
            </w:r>
          </w:p>
        </w:tc>
      </w:tr>
      <w:tr w:rsidR="00BA2353" w:rsidRPr="007E11CB" w:rsidTr="00804DEF">
        <w:trPr>
          <w:trHeight w:hRule="exact" w:val="856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05F55">
            <w:pPr>
              <w:jc w:val="both"/>
              <w:rPr>
                <w:iCs/>
                <w:color w:val="000000" w:themeColor="text1"/>
              </w:rPr>
            </w:pPr>
            <w:r w:rsidRPr="007E11CB">
              <w:rPr>
                <w:iCs/>
                <w:color w:val="000000" w:themeColor="text1"/>
              </w:rPr>
              <w:t xml:space="preserve">1) </w:t>
            </w:r>
            <w:proofErr w:type="spellStart"/>
            <w:r w:rsidRPr="007E11CB">
              <w:rPr>
                <w:iCs/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осіб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iCs/>
                <w:color w:val="000000" w:themeColor="text1"/>
              </w:rPr>
              <w:t>особливими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освітніми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потребами </w:t>
            </w:r>
            <w:proofErr w:type="spellStart"/>
            <w:r w:rsidRPr="007E11CB">
              <w:rPr>
                <w:iCs/>
                <w:color w:val="000000" w:themeColor="text1"/>
              </w:rPr>
              <w:t>допоміжними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засобами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навчання</w:t>
            </w:r>
            <w:proofErr w:type="spellEnd"/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254FA0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Управління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r w:rsidR="00254FA0">
              <w:rPr>
                <w:color w:val="000000" w:themeColor="text1"/>
                <w:lang w:val="uk-UA"/>
              </w:rPr>
              <w:t>райдержадміністрації</w:t>
            </w:r>
            <w:r w:rsidRPr="007E11CB">
              <w:rPr>
                <w:color w:val="000000" w:themeColor="text1"/>
              </w:rPr>
              <w:t xml:space="preserve"> 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31.12.2024</w:t>
            </w:r>
          </w:p>
        </w:tc>
        <w:tc>
          <w:tcPr>
            <w:tcW w:w="1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r w:rsidRPr="007E11CB">
              <w:rPr>
                <w:color w:val="000000" w:themeColor="text1"/>
              </w:rPr>
              <w:t>30.06.2024</w:t>
            </w:r>
          </w:p>
        </w:tc>
        <w:tc>
          <w:tcPr>
            <w:tcW w:w="18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Виконано</w:t>
            </w:r>
            <w:proofErr w:type="spellEnd"/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A3D3D">
            <w:pPr>
              <w:autoSpaceDE w:val="0"/>
              <w:autoSpaceDN w:val="0"/>
              <w:adjustRightInd w:val="0"/>
              <w:ind w:left="150"/>
              <w:rPr>
                <w:rFonts w:eastAsiaTheme="minorHAnsi"/>
                <w:color w:val="000000" w:themeColor="text1"/>
                <w:lang w:eastAsia="en-US"/>
              </w:rPr>
            </w:pP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Усі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заклади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загальної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середньої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у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повному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обсязі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забезпечені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спеціальними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підручниками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для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осіб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з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особливими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освітніми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потребами. Потреби у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підручниках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та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посібниках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надрукованих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шрифтом Брайля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немає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у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зв’язку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з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відсутністю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відповідного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 xml:space="preserve"> контингенту </w:t>
            </w:r>
            <w:proofErr w:type="spellStart"/>
            <w:r w:rsidRPr="007E11CB">
              <w:rPr>
                <w:rFonts w:eastAsiaTheme="minorHAnsi"/>
                <w:color w:val="000000" w:themeColor="text1"/>
                <w:lang w:eastAsia="en-US"/>
              </w:rPr>
              <w:t>учнів</w:t>
            </w:r>
            <w:proofErr w:type="spellEnd"/>
            <w:r w:rsidRPr="007E11CB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</w:tr>
      <w:tr w:rsidR="00BA2353" w:rsidRPr="007E11CB" w:rsidTr="00804DEF">
        <w:trPr>
          <w:trHeight w:hRule="exact" w:val="1430"/>
          <w:jc w:val="center"/>
        </w:trPr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53" w:rsidRPr="007E11CB" w:rsidRDefault="00BA2353" w:rsidP="00C05F55">
            <w:pPr>
              <w:jc w:val="both"/>
              <w:rPr>
                <w:iCs/>
                <w:color w:val="000000" w:themeColor="text1"/>
              </w:rPr>
            </w:pPr>
            <w:r w:rsidRPr="007E11CB">
              <w:rPr>
                <w:iCs/>
                <w:color w:val="000000" w:themeColor="text1"/>
              </w:rPr>
              <w:t xml:space="preserve">2) </w:t>
            </w:r>
            <w:proofErr w:type="spellStart"/>
            <w:r w:rsidRPr="007E11CB">
              <w:rPr>
                <w:iCs/>
                <w:color w:val="000000" w:themeColor="text1"/>
              </w:rPr>
              <w:t>забезпечення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осіб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з </w:t>
            </w:r>
            <w:proofErr w:type="spellStart"/>
            <w:r w:rsidRPr="007E11CB">
              <w:rPr>
                <w:iCs/>
                <w:color w:val="000000" w:themeColor="text1"/>
              </w:rPr>
              <w:t>особливими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освітніми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потребами </w:t>
            </w:r>
            <w:proofErr w:type="spellStart"/>
            <w:r w:rsidRPr="007E11CB">
              <w:rPr>
                <w:iCs/>
                <w:color w:val="000000" w:themeColor="text1"/>
              </w:rPr>
              <w:t>спеціальними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підручниками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iCs/>
                <w:color w:val="000000" w:themeColor="text1"/>
              </w:rPr>
              <w:t>посібниками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, </w:t>
            </w:r>
            <w:proofErr w:type="spellStart"/>
            <w:r w:rsidRPr="007E11CB">
              <w:rPr>
                <w:iCs/>
                <w:color w:val="000000" w:themeColor="text1"/>
              </w:rPr>
              <w:t>зокрема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iCs/>
                <w:color w:val="000000" w:themeColor="text1"/>
              </w:rPr>
              <w:t>надрукованими</w:t>
            </w:r>
            <w:proofErr w:type="spellEnd"/>
            <w:r w:rsidRPr="007E11CB">
              <w:rPr>
                <w:iCs/>
                <w:color w:val="000000" w:themeColor="text1"/>
              </w:rPr>
              <w:t xml:space="preserve"> шрифтом Брайля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254FA0">
            <w:pPr>
              <w:rPr>
                <w:color w:val="000000" w:themeColor="text1"/>
              </w:rPr>
            </w:pPr>
            <w:proofErr w:type="spellStart"/>
            <w:r w:rsidRPr="007E11CB">
              <w:rPr>
                <w:color w:val="000000" w:themeColor="text1"/>
              </w:rPr>
              <w:t>Управління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Pr="007E11CB">
              <w:rPr>
                <w:color w:val="000000" w:themeColor="text1"/>
              </w:rPr>
              <w:t>освіти</w:t>
            </w:r>
            <w:proofErr w:type="spellEnd"/>
            <w:r w:rsidRPr="007E11CB">
              <w:rPr>
                <w:color w:val="000000" w:themeColor="text1"/>
              </w:rPr>
              <w:t xml:space="preserve"> </w:t>
            </w:r>
            <w:proofErr w:type="spellStart"/>
            <w:r w:rsidR="00254FA0">
              <w:rPr>
                <w:color w:val="000000" w:themeColor="text1"/>
                <w:lang w:val="uk-UA"/>
              </w:rPr>
              <w:t>райдержадмінстрації</w:t>
            </w:r>
            <w:proofErr w:type="spellEnd"/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129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183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rPr>
                <w:color w:val="000000" w:themeColor="text1"/>
              </w:rPr>
            </w:pPr>
          </w:p>
        </w:tc>
        <w:tc>
          <w:tcPr>
            <w:tcW w:w="4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353" w:rsidRPr="007E11CB" w:rsidRDefault="00BA2353" w:rsidP="00C05F5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:rsidR="001E7428" w:rsidRPr="00A7425D" w:rsidRDefault="00CD5BC1">
      <w:pPr>
        <w:rPr>
          <w:lang w:val="uk-UA"/>
        </w:rPr>
      </w:pPr>
      <w:r>
        <w:rPr>
          <w:color w:val="000000" w:themeColor="text1"/>
          <w:lang w:val="uk-UA"/>
        </w:rPr>
        <w:t>Н</w:t>
      </w:r>
      <w:proofErr w:type="spellStart"/>
      <w:r w:rsidR="00BA2353" w:rsidRPr="00A7425D">
        <w:rPr>
          <w:color w:val="000000" w:themeColor="text1"/>
        </w:rPr>
        <w:t>ачальник</w:t>
      </w:r>
      <w:proofErr w:type="spellEnd"/>
      <w:r>
        <w:rPr>
          <w:color w:val="000000" w:themeColor="text1"/>
          <w:lang w:val="uk-UA"/>
        </w:rPr>
        <w:t xml:space="preserve"> </w:t>
      </w:r>
      <w:r w:rsidR="00BA2353" w:rsidRPr="00A7425D">
        <w:rPr>
          <w:color w:val="000000" w:themeColor="text1"/>
        </w:rPr>
        <w:t xml:space="preserve"> </w:t>
      </w:r>
      <w:proofErr w:type="spellStart"/>
      <w:r w:rsidR="00BA2353" w:rsidRPr="00A7425D">
        <w:rPr>
          <w:color w:val="000000" w:themeColor="text1"/>
        </w:rPr>
        <w:t>управління</w:t>
      </w:r>
      <w:proofErr w:type="spellEnd"/>
      <w:r w:rsidR="00BA2353" w:rsidRPr="00A7425D">
        <w:rPr>
          <w:color w:val="000000" w:themeColor="text1"/>
        </w:rPr>
        <w:t xml:space="preserve"> </w:t>
      </w:r>
      <w:proofErr w:type="spellStart"/>
      <w:r w:rsidR="00BA2353" w:rsidRPr="00A7425D">
        <w:rPr>
          <w:color w:val="000000" w:themeColor="text1"/>
        </w:rPr>
        <w:t>капітального</w:t>
      </w:r>
      <w:proofErr w:type="spellEnd"/>
      <w:r w:rsidR="00BA2353" w:rsidRPr="00A7425D">
        <w:rPr>
          <w:color w:val="000000" w:themeColor="text1"/>
        </w:rPr>
        <w:t xml:space="preserve"> </w:t>
      </w:r>
      <w:proofErr w:type="spellStart"/>
      <w:r w:rsidR="00BA2353" w:rsidRPr="00A7425D">
        <w:rPr>
          <w:color w:val="000000" w:themeColor="text1"/>
        </w:rPr>
        <w:t>будівництва</w:t>
      </w:r>
      <w:proofErr w:type="spellEnd"/>
      <w:r w:rsidR="00BA2353" w:rsidRPr="00A7425D">
        <w:rPr>
          <w:color w:val="000000" w:themeColor="text1"/>
        </w:rPr>
        <w:t xml:space="preserve">            </w:t>
      </w:r>
      <w:r w:rsidR="007D4C4C" w:rsidRPr="00A7425D">
        <w:rPr>
          <w:color w:val="000000" w:themeColor="text1"/>
          <w:lang w:val="uk-UA"/>
        </w:rPr>
        <w:t xml:space="preserve">       </w:t>
      </w:r>
      <w:r w:rsidR="00BA2353" w:rsidRPr="00A7425D">
        <w:rPr>
          <w:color w:val="000000" w:themeColor="text1"/>
        </w:rPr>
        <w:t xml:space="preserve">                               </w:t>
      </w:r>
      <w:r w:rsidR="005B50C8" w:rsidRPr="00A7425D">
        <w:rPr>
          <w:color w:val="000000" w:themeColor="text1"/>
          <w:lang w:val="uk-UA"/>
        </w:rPr>
        <w:t xml:space="preserve">           </w:t>
      </w:r>
      <w:r w:rsidR="00BA2353" w:rsidRPr="00A7425D">
        <w:rPr>
          <w:color w:val="000000" w:themeColor="text1"/>
        </w:rPr>
        <w:t xml:space="preserve">    </w:t>
      </w:r>
      <w:r>
        <w:rPr>
          <w:lang w:val="uk-UA"/>
        </w:rPr>
        <w:t xml:space="preserve">                       Мирослав КОРБЕЦЬКИЙ</w:t>
      </w:r>
      <w:r w:rsidR="005B50C8" w:rsidRPr="00A7425D">
        <w:rPr>
          <w:lang w:val="uk-UA"/>
        </w:rPr>
        <w:t xml:space="preserve">  </w:t>
      </w:r>
    </w:p>
    <w:sectPr w:rsidR="001E7428" w:rsidRPr="00A7425D" w:rsidSect="007E11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00" w:rsidRDefault="004C5F00">
      <w:r>
        <w:separator/>
      </w:r>
    </w:p>
  </w:endnote>
  <w:endnote w:type="continuationSeparator" w:id="0">
    <w:p w:rsidR="004C5F00" w:rsidRDefault="004C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C1" w:rsidRDefault="00CD5B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251" w:rsidRPr="006A2251" w:rsidRDefault="00F97165">
    <w:pPr>
      <w:pStyle w:val="a5"/>
      <w:rPr>
        <w:lang w:val="en-US"/>
      </w:rPr>
    </w:pPr>
    <w:r>
      <w:tab/>
    </w:r>
    <w:r>
      <w:tab/>
    </w:r>
    <w:r>
      <w:rPr>
        <w:lang w:val="en-US"/>
      </w:rPr>
      <w:t>.</w:t>
    </w:r>
  </w:p>
  <w:p w:rsidR="006A2251" w:rsidRDefault="006A22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C1" w:rsidRDefault="00CD5B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00" w:rsidRDefault="004C5F00">
      <w:r>
        <w:separator/>
      </w:r>
    </w:p>
  </w:footnote>
  <w:footnote w:type="continuationSeparator" w:id="0">
    <w:p w:rsidR="004C5F00" w:rsidRDefault="004C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C1" w:rsidRDefault="00CD5B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899815"/>
      <w:docPartObj>
        <w:docPartGallery w:val="Page Numbers (Top of Page)"/>
        <w:docPartUnique/>
      </w:docPartObj>
    </w:sdtPr>
    <w:sdtContent>
      <w:p w:rsidR="00CD5BC1" w:rsidRDefault="00CD5B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CD5BC1" w:rsidRDefault="00CD5BC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BC1" w:rsidRDefault="00CD5B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20DBF"/>
    <w:rsid w:val="00033341"/>
    <w:rsid w:val="00040E1F"/>
    <w:rsid w:val="00062BEE"/>
    <w:rsid w:val="00073AAA"/>
    <w:rsid w:val="000774EE"/>
    <w:rsid w:val="00086DB0"/>
    <w:rsid w:val="000A0ADF"/>
    <w:rsid w:val="000C1CE1"/>
    <w:rsid w:val="000D6E62"/>
    <w:rsid w:val="000E52F1"/>
    <w:rsid w:val="000F2EB2"/>
    <w:rsid w:val="0011689B"/>
    <w:rsid w:val="001230BA"/>
    <w:rsid w:val="00130B10"/>
    <w:rsid w:val="00130DC2"/>
    <w:rsid w:val="0013359B"/>
    <w:rsid w:val="00137B96"/>
    <w:rsid w:val="00140687"/>
    <w:rsid w:val="001437B3"/>
    <w:rsid w:val="00150E1B"/>
    <w:rsid w:val="00171FD6"/>
    <w:rsid w:val="00172FA6"/>
    <w:rsid w:val="00190516"/>
    <w:rsid w:val="001C3330"/>
    <w:rsid w:val="001C3A2A"/>
    <w:rsid w:val="001D494C"/>
    <w:rsid w:val="001E37E1"/>
    <w:rsid w:val="001E7428"/>
    <w:rsid w:val="001F21EC"/>
    <w:rsid w:val="001F4EB3"/>
    <w:rsid w:val="002060BC"/>
    <w:rsid w:val="00207AD3"/>
    <w:rsid w:val="00214DD4"/>
    <w:rsid w:val="00254FA0"/>
    <w:rsid w:val="00260398"/>
    <w:rsid w:val="0026552A"/>
    <w:rsid w:val="00277073"/>
    <w:rsid w:val="00277123"/>
    <w:rsid w:val="00283FEF"/>
    <w:rsid w:val="002850AE"/>
    <w:rsid w:val="00285C26"/>
    <w:rsid w:val="002945A5"/>
    <w:rsid w:val="002950B6"/>
    <w:rsid w:val="002B12AD"/>
    <w:rsid w:val="002B18DB"/>
    <w:rsid w:val="002C0174"/>
    <w:rsid w:val="002E3F95"/>
    <w:rsid w:val="00301CA4"/>
    <w:rsid w:val="0030509F"/>
    <w:rsid w:val="00327D49"/>
    <w:rsid w:val="0035024F"/>
    <w:rsid w:val="0036129A"/>
    <w:rsid w:val="00363853"/>
    <w:rsid w:val="003B297C"/>
    <w:rsid w:val="003C1A6F"/>
    <w:rsid w:val="003C5742"/>
    <w:rsid w:val="003D70A1"/>
    <w:rsid w:val="003E3A42"/>
    <w:rsid w:val="003F34D5"/>
    <w:rsid w:val="003F4A7E"/>
    <w:rsid w:val="004161EC"/>
    <w:rsid w:val="0044046E"/>
    <w:rsid w:val="00454A9D"/>
    <w:rsid w:val="0047383C"/>
    <w:rsid w:val="0047663D"/>
    <w:rsid w:val="004A6C7B"/>
    <w:rsid w:val="004B2D6D"/>
    <w:rsid w:val="004B5633"/>
    <w:rsid w:val="004C5F00"/>
    <w:rsid w:val="004C65EC"/>
    <w:rsid w:val="004E2B6D"/>
    <w:rsid w:val="004E7B95"/>
    <w:rsid w:val="004F428B"/>
    <w:rsid w:val="005257E8"/>
    <w:rsid w:val="005704E0"/>
    <w:rsid w:val="00597C16"/>
    <w:rsid w:val="005B3C0E"/>
    <w:rsid w:val="005B50C8"/>
    <w:rsid w:val="005B6328"/>
    <w:rsid w:val="005B6915"/>
    <w:rsid w:val="005C36E1"/>
    <w:rsid w:val="005C586E"/>
    <w:rsid w:val="005C6792"/>
    <w:rsid w:val="005D517B"/>
    <w:rsid w:val="005D68D9"/>
    <w:rsid w:val="005E5EF5"/>
    <w:rsid w:val="005E6B73"/>
    <w:rsid w:val="006056EA"/>
    <w:rsid w:val="00617B43"/>
    <w:rsid w:val="00625226"/>
    <w:rsid w:val="006273C8"/>
    <w:rsid w:val="0063310C"/>
    <w:rsid w:val="00635C5B"/>
    <w:rsid w:val="00671661"/>
    <w:rsid w:val="00672F86"/>
    <w:rsid w:val="00675155"/>
    <w:rsid w:val="00695EF3"/>
    <w:rsid w:val="006A2251"/>
    <w:rsid w:val="006A5C6A"/>
    <w:rsid w:val="006B3AAC"/>
    <w:rsid w:val="006B5E5B"/>
    <w:rsid w:val="006C0879"/>
    <w:rsid w:val="006E7036"/>
    <w:rsid w:val="00706A39"/>
    <w:rsid w:val="007073FB"/>
    <w:rsid w:val="00724C93"/>
    <w:rsid w:val="0074720A"/>
    <w:rsid w:val="0079341F"/>
    <w:rsid w:val="00795C40"/>
    <w:rsid w:val="007A36B7"/>
    <w:rsid w:val="007A3E13"/>
    <w:rsid w:val="007B6588"/>
    <w:rsid w:val="007C0AB1"/>
    <w:rsid w:val="007D4A4C"/>
    <w:rsid w:val="007D4C4C"/>
    <w:rsid w:val="007E11CB"/>
    <w:rsid w:val="007E4E7E"/>
    <w:rsid w:val="007E711E"/>
    <w:rsid w:val="00804AD4"/>
    <w:rsid w:val="00804DEF"/>
    <w:rsid w:val="008053F1"/>
    <w:rsid w:val="00821EFD"/>
    <w:rsid w:val="00824593"/>
    <w:rsid w:val="00833438"/>
    <w:rsid w:val="0084267E"/>
    <w:rsid w:val="00845C41"/>
    <w:rsid w:val="0086449B"/>
    <w:rsid w:val="00865565"/>
    <w:rsid w:val="00867226"/>
    <w:rsid w:val="00867859"/>
    <w:rsid w:val="008840FB"/>
    <w:rsid w:val="008C0C2E"/>
    <w:rsid w:val="008C564A"/>
    <w:rsid w:val="008C6FE9"/>
    <w:rsid w:val="008D1658"/>
    <w:rsid w:val="00933631"/>
    <w:rsid w:val="009431A3"/>
    <w:rsid w:val="00946917"/>
    <w:rsid w:val="00947867"/>
    <w:rsid w:val="00951198"/>
    <w:rsid w:val="00951D15"/>
    <w:rsid w:val="00952B7D"/>
    <w:rsid w:val="009A53AD"/>
    <w:rsid w:val="009C7676"/>
    <w:rsid w:val="00A00184"/>
    <w:rsid w:val="00A06FC3"/>
    <w:rsid w:val="00A11695"/>
    <w:rsid w:val="00A17EF7"/>
    <w:rsid w:val="00A32D05"/>
    <w:rsid w:val="00A61FD4"/>
    <w:rsid w:val="00A67124"/>
    <w:rsid w:val="00A7157B"/>
    <w:rsid w:val="00A7425D"/>
    <w:rsid w:val="00A76FAD"/>
    <w:rsid w:val="00A83130"/>
    <w:rsid w:val="00AB04A9"/>
    <w:rsid w:val="00AC5FC7"/>
    <w:rsid w:val="00AD1589"/>
    <w:rsid w:val="00AD4903"/>
    <w:rsid w:val="00AD7933"/>
    <w:rsid w:val="00AE1359"/>
    <w:rsid w:val="00AE2F15"/>
    <w:rsid w:val="00AF40EC"/>
    <w:rsid w:val="00B25E5F"/>
    <w:rsid w:val="00B32239"/>
    <w:rsid w:val="00B338E3"/>
    <w:rsid w:val="00B41FB2"/>
    <w:rsid w:val="00B530B4"/>
    <w:rsid w:val="00B5422F"/>
    <w:rsid w:val="00B640BF"/>
    <w:rsid w:val="00B645AE"/>
    <w:rsid w:val="00B939C7"/>
    <w:rsid w:val="00B9473E"/>
    <w:rsid w:val="00B95611"/>
    <w:rsid w:val="00BA2353"/>
    <w:rsid w:val="00BA580E"/>
    <w:rsid w:val="00BC3A49"/>
    <w:rsid w:val="00BD2577"/>
    <w:rsid w:val="00BE20C3"/>
    <w:rsid w:val="00BE2AAC"/>
    <w:rsid w:val="00BE672F"/>
    <w:rsid w:val="00BE71DF"/>
    <w:rsid w:val="00BE7902"/>
    <w:rsid w:val="00BF44CB"/>
    <w:rsid w:val="00BF77FC"/>
    <w:rsid w:val="00C13283"/>
    <w:rsid w:val="00C322A4"/>
    <w:rsid w:val="00C37A53"/>
    <w:rsid w:val="00C44924"/>
    <w:rsid w:val="00C53D35"/>
    <w:rsid w:val="00C604D3"/>
    <w:rsid w:val="00CA3D3D"/>
    <w:rsid w:val="00CA42A2"/>
    <w:rsid w:val="00CA443E"/>
    <w:rsid w:val="00CD2949"/>
    <w:rsid w:val="00CD5BC1"/>
    <w:rsid w:val="00CF0A13"/>
    <w:rsid w:val="00CF7E56"/>
    <w:rsid w:val="00D03B0C"/>
    <w:rsid w:val="00D1736F"/>
    <w:rsid w:val="00D30285"/>
    <w:rsid w:val="00D534F2"/>
    <w:rsid w:val="00D5451F"/>
    <w:rsid w:val="00D632F3"/>
    <w:rsid w:val="00D635BD"/>
    <w:rsid w:val="00D6368A"/>
    <w:rsid w:val="00D672DE"/>
    <w:rsid w:val="00D73659"/>
    <w:rsid w:val="00D93E9B"/>
    <w:rsid w:val="00DB3404"/>
    <w:rsid w:val="00DC1841"/>
    <w:rsid w:val="00DD183C"/>
    <w:rsid w:val="00DF24A9"/>
    <w:rsid w:val="00DF3ECD"/>
    <w:rsid w:val="00DF5091"/>
    <w:rsid w:val="00E07CD4"/>
    <w:rsid w:val="00E10683"/>
    <w:rsid w:val="00E10A71"/>
    <w:rsid w:val="00E11430"/>
    <w:rsid w:val="00E12021"/>
    <w:rsid w:val="00E623C7"/>
    <w:rsid w:val="00E66976"/>
    <w:rsid w:val="00E74DA3"/>
    <w:rsid w:val="00E87FDD"/>
    <w:rsid w:val="00E95591"/>
    <w:rsid w:val="00EA0601"/>
    <w:rsid w:val="00EA28CD"/>
    <w:rsid w:val="00EB62F6"/>
    <w:rsid w:val="00EE2FD6"/>
    <w:rsid w:val="00EE72D8"/>
    <w:rsid w:val="00F02701"/>
    <w:rsid w:val="00F171E3"/>
    <w:rsid w:val="00F37FCA"/>
    <w:rsid w:val="00F64E5A"/>
    <w:rsid w:val="00F66A3C"/>
    <w:rsid w:val="00F81A43"/>
    <w:rsid w:val="00F86D58"/>
    <w:rsid w:val="00F96E6C"/>
    <w:rsid w:val="00F97165"/>
    <w:rsid w:val="00FA69FB"/>
    <w:rsid w:val="00FC3C45"/>
    <w:rsid w:val="00FC7C9C"/>
    <w:rsid w:val="00FE2BD6"/>
    <w:rsid w:val="00F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87C"/>
  <w15:docId w15:val="{BB29F202-7BB0-4B93-83DD-7C35CAA2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E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7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774E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E2FD6"/>
    <w:rPr>
      <w:color w:val="0000FF" w:themeColor="hyperlink"/>
      <w:u w:val="single"/>
    </w:rPr>
  </w:style>
  <w:style w:type="paragraph" w:styleId="a8">
    <w:name w:val="No Spacing"/>
    <w:uiPriority w:val="1"/>
    <w:qFormat/>
    <w:rsid w:val="008D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5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05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BA2353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 w:bidi="ru-RU"/>
    </w:rPr>
  </w:style>
  <w:style w:type="character" w:customStyle="1" w:styleId="ac">
    <w:name w:val="Другое_"/>
    <w:basedOn w:val="a0"/>
    <w:link w:val="ad"/>
    <w:rsid w:val="00BA235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1">
    <w:name w:val="Основной текст1"/>
    <w:basedOn w:val="a"/>
    <w:link w:val="ab"/>
    <w:rsid w:val="00BA2353"/>
    <w:pPr>
      <w:widowControl w:val="0"/>
      <w:shd w:val="clear" w:color="auto" w:fill="FFFFFF"/>
      <w:spacing w:after="160"/>
    </w:pPr>
    <w:rPr>
      <w:sz w:val="16"/>
      <w:szCs w:val="16"/>
      <w:lang w:bidi="ru-RU"/>
    </w:rPr>
  </w:style>
  <w:style w:type="paragraph" w:customStyle="1" w:styleId="ad">
    <w:name w:val="Другое"/>
    <w:basedOn w:val="a"/>
    <w:link w:val="ac"/>
    <w:rsid w:val="00BA2353"/>
    <w:pPr>
      <w:widowControl w:val="0"/>
      <w:shd w:val="clear" w:color="auto" w:fill="FFFFFF"/>
    </w:pPr>
    <w:rPr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Войко Світлана Анатоліївна</cp:lastModifiedBy>
  <cp:revision>34</cp:revision>
  <cp:lastPrinted>2024-03-26T11:02:00Z</cp:lastPrinted>
  <dcterms:created xsi:type="dcterms:W3CDTF">2024-06-27T08:56:00Z</dcterms:created>
  <dcterms:modified xsi:type="dcterms:W3CDTF">2024-07-03T12:47:00Z</dcterms:modified>
</cp:coreProperties>
</file>