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E16E" w14:textId="42EEC18B" w:rsidR="006702AC" w:rsidRPr="002008A7" w:rsidRDefault="006702AC" w:rsidP="006702AC">
      <w:pPr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Звіт </w:t>
      </w: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>про виконання</w:t>
      </w: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Департаментом містобудування та архітектури </w:t>
      </w: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Плану заходів на 2023—2024 роки з реалізації Національної стратегії із створення безбар’єрного простору в Україні на період до 2030 року за </w:t>
      </w: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>2</w:t>
      </w:r>
      <w:r w:rsidRPr="002008A7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квартал 2024 року</w:t>
      </w:r>
    </w:p>
    <w:p w14:paraId="1D50567A" w14:textId="77777777" w:rsidR="006702AC" w:rsidRPr="002008A7" w:rsidRDefault="006702AC" w:rsidP="00D027CB">
      <w:pPr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p w14:paraId="3E1DC42A" w14:textId="16850D78" w:rsidR="00D027CB" w:rsidRPr="002008A7" w:rsidRDefault="00552BED" w:rsidP="00D027CB">
      <w:pPr>
        <w:ind w:firstLine="567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sz w:val="28"/>
          <w:szCs w:val="28"/>
          <w:lang w:val="uk-UA"/>
        </w:rPr>
        <w:t>На виконання пункту 2 розпорядження Київського міського голови від 21.04.2023 № 350 Про затвердження Плану заходів на 2023-2024 роки з реалізації Національної стратегії із створення безбар’єрного простору в Україні на період до 2030 року у м. Києві</w:t>
      </w:r>
      <w:r w:rsidR="003E7239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42B6C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(далі – План заходів) </w:t>
      </w:r>
      <w:r w:rsidR="003E7239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Департамент містобудування та архітектури виконавчого органу Київської міської ради (Київської міської державної адміністрації) (далі – Департамент)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у межах повноважень надає інформацію про виконання Плану в частині, що стосується, за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2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квартал 2024 року.</w:t>
      </w:r>
    </w:p>
    <w:p w14:paraId="3549E51F" w14:textId="567E8B54" w:rsidR="002008A7" w:rsidRPr="002008A7" w:rsidRDefault="002008A7" w:rsidP="00D027CB">
      <w:pPr>
        <w:ind w:firstLine="567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sz w:val="28"/>
          <w:szCs w:val="28"/>
          <w:lang w:val="uk-UA"/>
        </w:rPr>
        <w:t>На виконання пункту 1.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1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.1.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5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. Плану заходів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інформуємо, що станом на звітній період Департамент молоді та спорту не звертався до Департаменту містобудування та архітектури щодо необхідності здійснення моніторингу доступності приміщень комунальних дитячих закладів оздоровлення та відпочинку міста Києва. В свою чергу Департамент зі свого боку готовий долучитися за необхідності до зазначеного моніторингу та надати необхідну консультативну допомогу.</w:t>
      </w:r>
    </w:p>
    <w:p w14:paraId="26BE1B11" w14:textId="1B2431A5" w:rsidR="00F55CC9" w:rsidRPr="002008A7" w:rsidRDefault="00F42B6C" w:rsidP="00D027CB">
      <w:pPr>
        <w:ind w:firstLine="567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На виконання </w:t>
      </w:r>
      <w:r w:rsidR="00552BED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пункту </w:t>
      </w:r>
      <w:r w:rsidR="002008A7" w:rsidRPr="002008A7">
        <w:rPr>
          <w:rFonts w:asciiTheme="minorHAnsi" w:hAnsiTheme="minorHAnsi" w:cstheme="minorHAnsi"/>
          <w:sz w:val="28"/>
          <w:szCs w:val="28"/>
          <w:lang w:val="uk-UA"/>
        </w:rPr>
        <w:t>1.3.1.1.</w:t>
      </w:r>
      <w:r w:rsidR="00552BED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Плану заходів Департаментом </w:t>
      </w:r>
      <w:r w:rsidR="003B62E9" w:rsidRPr="002008A7">
        <w:rPr>
          <w:rFonts w:asciiTheme="minorHAnsi" w:hAnsiTheme="minorHAnsi" w:cstheme="minorHAnsi"/>
          <w:sz w:val="28"/>
          <w:szCs w:val="28"/>
          <w:lang w:val="uk-UA"/>
        </w:rPr>
        <w:t>на регулярній основі  проводяться консультації та надаються рекомендації щодо створення фізичної доступності, в частині процедури, а також щодо моніторингу стану фізичної доступності</w:t>
      </w:r>
      <w:r w:rsidR="00F55CC9" w:rsidRPr="002008A7">
        <w:rPr>
          <w:rFonts w:asciiTheme="minorHAnsi" w:hAnsiTheme="minorHAnsi" w:cstheme="minorHAnsi"/>
          <w:sz w:val="28"/>
          <w:szCs w:val="28"/>
          <w:lang w:val="uk-UA"/>
        </w:rPr>
        <w:t>, зазначена інформація висвітлюється на офіційному веб-сайті Департаменту у розділі Безбар’єрність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14:paraId="1F9448DA" w14:textId="62D784E9" w:rsidR="002008A7" w:rsidRPr="002008A7" w:rsidRDefault="002008A7" w:rsidP="00D027CB">
      <w:pPr>
        <w:ind w:firstLine="567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Принагідно інформуємо, що Департамент на постійній основі розглядає та погоджує наміри щодо влаштування засобів безперешкодного доступу для осіб з інвалідністю та інших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маломобільних груп населення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відповідно до постанови К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абінету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М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іністрів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У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країни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від 30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червня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2021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року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№ 668 Про затвердження Порядку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пристосування.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В раках зазначеної процедури на офіційному сайті Департаменту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у розділі Безбар’єрність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опубліковано зразок </w:t>
      </w:r>
      <w:proofErr w:type="spellStart"/>
      <w:r w:rsidRPr="002008A7">
        <w:rPr>
          <w:rFonts w:asciiTheme="minorHAnsi" w:hAnsiTheme="minorHAnsi" w:cstheme="minorHAnsi"/>
          <w:sz w:val="28"/>
          <w:szCs w:val="28"/>
          <w:lang w:val="uk-UA"/>
        </w:rPr>
        <w:t>проєктної</w:t>
      </w:r>
      <w:proofErr w:type="spellEnd"/>
      <w:r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документації для 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робіт з влаштування засобів безперешкодного доступу осіб з інвалідністю</w:t>
      </w:r>
      <w:r w:rsidRPr="002008A7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14:paraId="044325B7" w14:textId="081288DF" w:rsidR="00F42B6C" w:rsidRPr="002008A7" w:rsidRDefault="007C6700" w:rsidP="00D027CB">
      <w:pPr>
        <w:ind w:firstLine="567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2008A7">
        <w:rPr>
          <w:rFonts w:asciiTheme="minorHAnsi" w:hAnsiTheme="minorHAnsi" w:cstheme="minorHAnsi"/>
          <w:sz w:val="28"/>
          <w:szCs w:val="28"/>
          <w:lang w:val="uk-UA"/>
        </w:rPr>
        <w:lastRenderedPageBreak/>
        <w:t xml:space="preserve">Також </w:t>
      </w:r>
      <w:r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>згідно постанови Кабінету Міністрів України від 26</w:t>
      </w:r>
      <w:r w:rsidR="002008A7"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травня </w:t>
      </w:r>
      <w:r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>2021</w:t>
      </w:r>
      <w:r w:rsidR="002008A7"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року</w:t>
      </w:r>
      <w:r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№ 537 </w:t>
      </w:r>
      <w:r w:rsidR="00F55CC9" w:rsidRPr="002008A7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Мінінфраструктури у 2024 році визначено новий перелік об’єктів які підлягають моніторингу доступності </w:t>
      </w:r>
      <w:r w:rsidR="00F55CC9" w:rsidRPr="002008A7">
        <w:rPr>
          <w:rFonts w:asciiTheme="minorHAnsi" w:hAnsiTheme="minorHAnsi" w:cstheme="minorHAnsi"/>
          <w:sz w:val="28"/>
          <w:szCs w:val="28"/>
          <w:lang w:val="uk-UA"/>
        </w:rPr>
        <w:t>про що повідомлено усі відповідні структурні підрозділи КМДА, рай</w:t>
      </w:r>
      <w:r w:rsidR="002008A7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онні в місті Києві </w:t>
      </w:r>
      <w:r w:rsidR="00F55CC9" w:rsidRPr="002008A7">
        <w:rPr>
          <w:rFonts w:asciiTheme="minorHAnsi" w:hAnsiTheme="minorHAnsi" w:cstheme="minorHAnsi"/>
          <w:sz w:val="28"/>
          <w:szCs w:val="28"/>
          <w:lang w:val="uk-UA"/>
        </w:rPr>
        <w:t>держа</w:t>
      </w:r>
      <w:r w:rsidR="002008A7" w:rsidRPr="002008A7">
        <w:rPr>
          <w:rFonts w:asciiTheme="minorHAnsi" w:hAnsiTheme="minorHAnsi" w:cstheme="minorHAnsi"/>
          <w:sz w:val="28"/>
          <w:szCs w:val="28"/>
          <w:lang w:val="uk-UA"/>
        </w:rPr>
        <w:t>вні а</w:t>
      </w:r>
      <w:r w:rsidR="00F55CC9" w:rsidRPr="002008A7">
        <w:rPr>
          <w:rFonts w:asciiTheme="minorHAnsi" w:hAnsiTheme="minorHAnsi" w:cstheme="minorHAnsi"/>
          <w:sz w:val="28"/>
          <w:szCs w:val="28"/>
          <w:lang w:val="uk-UA"/>
        </w:rPr>
        <w:t>дміністрації, а також відповідні організації міста Києва.</w:t>
      </w:r>
      <w:r w:rsidR="002008A7" w:rsidRPr="002008A7">
        <w:rPr>
          <w:rFonts w:asciiTheme="minorHAnsi" w:hAnsiTheme="minorHAnsi" w:cstheme="minorHAnsi"/>
          <w:sz w:val="28"/>
          <w:szCs w:val="28"/>
          <w:lang w:val="uk-UA"/>
        </w:rPr>
        <w:t xml:space="preserve"> З переліком об’єктів можна ознайомитися на офіційному сайті Департаменту у розділі Безбар’єрність.</w:t>
      </w:r>
    </w:p>
    <w:sectPr w:rsidR="00F42B6C" w:rsidRPr="002008A7" w:rsidSect="00927849">
      <w:footerReference w:type="default" r:id="rId7"/>
      <w:pgSz w:w="11906" w:h="16838"/>
      <w:pgMar w:top="1134" w:right="567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D9CA" w14:textId="77777777" w:rsidR="00C82D55" w:rsidRDefault="00C82D55">
      <w:r>
        <w:separator/>
      </w:r>
    </w:p>
  </w:endnote>
  <w:endnote w:type="continuationSeparator" w:id="0">
    <w:p w14:paraId="76DF589E" w14:textId="77777777" w:rsidR="00C82D55" w:rsidRDefault="00C8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1B57" w14:textId="77777777" w:rsidR="006933F0" w:rsidRDefault="006E3EFF" w:rsidP="002C6CF3">
    <w:pPr>
      <w:pStyle w:val="a6"/>
      <w:tabs>
        <w:tab w:val="left" w:pos="8340"/>
      </w:tabs>
    </w:pPr>
    <w:r>
      <w:rPr>
        <w:lang w:val="en-US"/>
      </w:rPr>
      <w:tab/>
    </w:r>
    <w:r>
      <w:rPr>
        <w:lang w:val="en-US"/>
      </w:rPr>
      <w:tab/>
    </w:r>
    <w:r w:rsidR="002C6CF3">
      <w:rPr>
        <w:lang w:val="en-US"/>
      </w:rPr>
      <w:tab/>
    </w:r>
    <w:r>
      <w:rPr>
        <w:lang w:val="en-US"/>
      </w:rPr>
      <w:t>.</w:t>
    </w:r>
  </w:p>
  <w:p w14:paraId="1B6BB8F7" w14:textId="77777777" w:rsidR="008B451B" w:rsidRDefault="008B45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F94C3" w14:textId="77777777" w:rsidR="00C82D55" w:rsidRDefault="00C82D55">
      <w:r>
        <w:separator/>
      </w:r>
    </w:p>
  </w:footnote>
  <w:footnote w:type="continuationSeparator" w:id="0">
    <w:p w14:paraId="0C42D086" w14:textId="77777777" w:rsidR="00C82D55" w:rsidRDefault="00C8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13"/>
    <w:rsid w:val="00010B9F"/>
    <w:rsid w:val="000408C9"/>
    <w:rsid w:val="00046E82"/>
    <w:rsid w:val="00057C97"/>
    <w:rsid w:val="00072DA8"/>
    <w:rsid w:val="000C5400"/>
    <w:rsid w:val="000C57B5"/>
    <w:rsid w:val="001230BA"/>
    <w:rsid w:val="0015257E"/>
    <w:rsid w:val="0015325C"/>
    <w:rsid w:val="00156AD7"/>
    <w:rsid w:val="001642BC"/>
    <w:rsid w:val="00191D3C"/>
    <w:rsid w:val="001A43B3"/>
    <w:rsid w:val="001A5ADF"/>
    <w:rsid w:val="001D7EBE"/>
    <w:rsid w:val="001E45F2"/>
    <w:rsid w:val="001F2951"/>
    <w:rsid w:val="002008A7"/>
    <w:rsid w:val="002319D7"/>
    <w:rsid w:val="00253EA6"/>
    <w:rsid w:val="00254F9C"/>
    <w:rsid w:val="002574D5"/>
    <w:rsid w:val="00264419"/>
    <w:rsid w:val="00265C27"/>
    <w:rsid w:val="00272F7E"/>
    <w:rsid w:val="002905B5"/>
    <w:rsid w:val="002A5AEE"/>
    <w:rsid w:val="002B6C5E"/>
    <w:rsid w:val="002C3398"/>
    <w:rsid w:val="002C6CF3"/>
    <w:rsid w:val="002D5345"/>
    <w:rsid w:val="002E22BA"/>
    <w:rsid w:val="002E6339"/>
    <w:rsid w:val="002F2FB4"/>
    <w:rsid w:val="00306586"/>
    <w:rsid w:val="00386CA4"/>
    <w:rsid w:val="003A782B"/>
    <w:rsid w:val="003B62E9"/>
    <w:rsid w:val="003D14EC"/>
    <w:rsid w:val="003E7239"/>
    <w:rsid w:val="004546A5"/>
    <w:rsid w:val="0047604B"/>
    <w:rsid w:val="004941FD"/>
    <w:rsid w:val="004960A0"/>
    <w:rsid w:val="004F0C9C"/>
    <w:rsid w:val="005037F7"/>
    <w:rsid w:val="00511168"/>
    <w:rsid w:val="00523756"/>
    <w:rsid w:val="005346A9"/>
    <w:rsid w:val="00552BED"/>
    <w:rsid w:val="00593038"/>
    <w:rsid w:val="005E4E77"/>
    <w:rsid w:val="00600CDC"/>
    <w:rsid w:val="006351F9"/>
    <w:rsid w:val="0066558E"/>
    <w:rsid w:val="00666E01"/>
    <w:rsid w:val="006702AC"/>
    <w:rsid w:val="006811C7"/>
    <w:rsid w:val="006823C1"/>
    <w:rsid w:val="006847A1"/>
    <w:rsid w:val="006875F2"/>
    <w:rsid w:val="006933F0"/>
    <w:rsid w:val="006B4D81"/>
    <w:rsid w:val="006D6DB7"/>
    <w:rsid w:val="006E3EFF"/>
    <w:rsid w:val="00700939"/>
    <w:rsid w:val="00705CC9"/>
    <w:rsid w:val="00715956"/>
    <w:rsid w:val="00722BD1"/>
    <w:rsid w:val="00757F01"/>
    <w:rsid w:val="00760153"/>
    <w:rsid w:val="00781A66"/>
    <w:rsid w:val="00783DEC"/>
    <w:rsid w:val="007C085E"/>
    <w:rsid w:val="007C6700"/>
    <w:rsid w:val="007E0C15"/>
    <w:rsid w:val="0083501A"/>
    <w:rsid w:val="008607C8"/>
    <w:rsid w:val="008B451B"/>
    <w:rsid w:val="008C0ABB"/>
    <w:rsid w:val="008C5125"/>
    <w:rsid w:val="008E1CA2"/>
    <w:rsid w:val="008F660D"/>
    <w:rsid w:val="00923740"/>
    <w:rsid w:val="00927849"/>
    <w:rsid w:val="00954A31"/>
    <w:rsid w:val="009A6C42"/>
    <w:rsid w:val="009C06BF"/>
    <w:rsid w:val="009C2AE9"/>
    <w:rsid w:val="009C33E6"/>
    <w:rsid w:val="009C3B64"/>
    <w:rsid w:val="009D17A8"/>
    <w:rsid w:val="009D451B"/>
    <w:rsid w:val="009E4FA4"/>
    <w:rsid w:val="00A04280"/>
    <w:rsid w:val="00A1584F"/>
    <w:rsid w:val="00A21740"/>
    <w:rsid w:val="00A37602"/>
    <w:rsid w:val="00A37664"/>
    <w:rsid w:val="00A74AC2"/>
    <w:rsid w:val="00A80839"/>
    <w:rsid w:val="00A85A03"/>
    <w:rsid w:val="00A93DC5"/>
    <w:rsid w:val="00AB43C2"/>
    <w:rsid w:val="00AC6FE9"/>
    <w:rsid w:val="00AD39CA"/>
    <w:rsid w:val="00B21B9D"/>
    <w:rsid w:val="00B30451"/>
    <w:rsid w:val="00B31478"/>
    <w:rsid w:val="00B408C1"/>
    <w:rsid w:val="00B70000"/>
    <w:rsid w:val="00B840CB"/>
    <w:rsid w:val="00B91315"/>
    <w:rsid w:val="00BC64A1"/>
    <w:rsid w:val="00BC664E"/>
    <w:rsid w:val="00BD7D74"/>
    <w:rsid w:val="00BE25A3"/>
    <w:rsid w:val="00BE672F"/>
    <w:rsid w:val="00BF7525"/>
    <w:rsid w:val="00C03880"/>
    <w:rsid w:val="00C0613C"/>
    <w:rsid w:val="00C248D1"/>
    <w:rsid w:val="00C36C11"/>
    <w:rsid w:val="00C4229E"/>
    <w:rsid w:val="00C43BF0"/>
    <w:rsid w:val="00C45553"/>
    <w:rsid w:val="00C534F9"/>
    <w:rsid w:val="00C82D55"/>
    <w:rsid w:val="00C91545"/>
    <w:rsid w:val="00CA769C"/>
    <w:rsid w:val="00CA7D87"/>
    <w:rsid w:val="00CB0C8C"/>
    <w:rsid w:val="00CB7A13"/>
    <w:rsid w:val="00CD66C6"/>
    <w:rsid w:val="00CF2B95"/>
    <w:rsid w:val="00CF3FA5"/>
    <w:rsid w:val="00D027CB"/>
    <w:rsid w:val="00D232DD"/>
    <w:rsid w:val="00D55C39"/>
    <w:rsid w:val="00D8640A"/>
    <w:rsid w:val="00DB7B3F"/>
    <w:rsid w:val="00DE5A18"/>
    <w:rsid w:val="00E00F73"/>
    <w:rsid w:val="00E251EC"/>
    <w:rsid w:val="00E37276"/>
    <w:rsid w:val="00E536A6"/>
    <w:rsid w:val="00E549D6"/>
    <w:rsid w:val="00E87693"/>
    <w:rsid w:val="00ED1A6A"/>
    <w:rsid w:val="00EE0203"/>
    <w:rsid w:val="00F00480"/>
    <w:rsid w:val="00F02425"/>
    <w:rsid w:val="00F20107"/>
    <w:rsid w:val="00F2408F"/>
    <w:rsid w:val="00F42B6C"/>
    <w:rsid w:val="00F55CC9"/>
    <w:rsid w:val="00F642CA"/>
    <w:rsid w:val="00F6437B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0CDF"/>
  <w15:docId w15:val="{C2AA052F-FD93-4B25-AF74-6833FD78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B451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B4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2B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5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4337-C145-49A0-BD1A-E0912BA3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Повшедний Влад</cp:lastModifiedBy>
  <cp:revision>3</cp:revision>
  <dcterms:created xsi:type="dcterms:W3CDTF">2024-07-19T08:46:00Z</dcterms:created>
  <dcterms:modified xsi:type="dcterms:W3CDTF">2024-07-19T09:59:00Z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2023-04-04T12:18:09Z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945b3576-6705-4792-9fe4-32f6a34ceaa9</vt:lpwstr>
  </property>
  <property fmtid="{D5CDD505-2E9C-101B-9397-08002B2CF9AE}" pid="8" name="MSIP_Label_defa4170-0d19-0005-0004-bc88714345d2_ContentBits">
    <vt:lpwstr>0</vt:lpwstr>
  </property>
</Properties>
</file>