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77531161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A60EE4">
        <w:rPr>
          <w:bCs/>
        </w:rPr>
        <w:t>3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77777777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головного спеціаліста відділу державної реєстрації актів цивільного стану правобережний управління державної реєстрації актів цивільного стану</w:t>
      </w:r>
      <w:r w:rsidRPr="00972C61">
        <w:rPr>
          <w:rFonts w:eastAsia="Calibri"/>
        </w:rP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77777777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AB330B">
              <w:rPr>
                <w:rFonts w:eastAsia="Calibri"/>
              </w:rPr>
              <w:t>державної реєстрації актів цивільного стану правобережний управління державної реєстрації актів цивільного стану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7777777" w:rsidR="0019373A" w:rsidRDefault="00AB330B">
            <w:r w:rsidRPr="00AB330B">
              <w:t>Реалізація державної політики у сфері державної реєстрації актів цивільного стану шляхом впровадження законодавчо врегульованих процедур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754B7258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932793">
              <w:t>31</w:t>
            </w:r>
            <w:r w:rsidR="00751BAD">
              <w:t xml:space="preserve"> </w:t>
            </w:r>
            <w:r w:rsidR="00932793">
              <w:t>193</w:t>
            </w:r>
            <w:r w:rsidR="00751BAD">
              <w:t>,00</w:t>
            </w:r>
            <w:r w:rsidR="00751BAD" w:rsidRPr="00972C61">
              <w:t xml:space="preserve"> </w:t>
            </w:r>
            <w:r w:rsidRPr="00972C61">
              <w:t>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77777777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8C2773" w:rsidRPr="008C2773">
              <w:rPr>
                <w:lang w:eastAsia="ru-RU"/>
              </w:rPr>
              <w:t>Забезпечення проведення</w:t>
            </w:r>
            <w:r w:rsidR="00AB330B" w:rsidRPr="002A14B0">
              <w:t xml:space="preserve"> державної реєстрації народження фізичної особи та її походження, шлюбу, смерті відповідно до вимог законодавства;</w:t>
            </w:r>
          </w:p>
          <w:p w14:paraId="54D62F0D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Проведення державної реєстрації актів цивільного стану, видача відповідних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, довідок. Участь у формуванні Державного реєстру актів цивільного стану громадян шляхом складання актових записів цивільного стану про </w:t>
            </w:r>
            <w:r w:rsidRPr="002A14B0">
              <w:lastRenderedPageBreak/>
              <w:t>народження фізичної особи, шлюб, смерть;</w:t>
            </w:r>
          </w:p>
          <w:p w14:paraId="37D7E8EE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Підготовка проєктів службових документів, звітів, інформацій, аналітичних матеріалів з питань діяльності Відділу;</w:t>
            </w:r>
          </w:p>
          <w:p w14:paraId="710FB8D1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Внесення інформації до інформаційно-комунікаційної системи «Реєстр територіальної громади міста Києва» на підставі свідоцтва про смерть особи, зареєстрованої у місті Києві, при державній реєстрації смерті;</w:t>
            </w:r>
          </w:p>
          <w:p w14:paraId="03321946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Забезпечення  з дотриманням вимог законодавства належного обліку та зберігання бланків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 про державну реєстрацію актів цивільного стану;</w:t>
            </w:r>
          </w:p>
          <w:p w14:paraId="340042E9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-Забезпечення ведення звітності та складання відповідних її форм, складання звітів про витрачання бланків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 про державну реєстрацію актів цивільного стану;</w:t>
            </w:r>
          </w:p>
          <w:p w14:paraId="0913AC2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Забезпечення належного використання обліку та зберігання печаток;</w:t>
            </w:r>
          </w:p>
          <w:p w14:paraId="52BF4368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lang w:eastAsia="en-US"/>
              </w:rPr>
              <w:t xml:space="preserve">- Забезпечення постійної взаємодії і  співпраці з відповідними структурними підрозділами Управління. Внесення пропозицій начальнику Управління щодо удосконалення роботи Відділу; </w:t>
            </w:r>
          </w:p>
          <w:p w14:paraId="0E89C95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 xml:space="preserve">Організація роботи з укомплектування, зберігання, обліку та використання архівних документів; </w:t>
            </w:r>
          </w:p>
          <w:p w14:paraId="56FD0EC7" w14:textId="77777777" w:rsidR="0019373A" w:rsidRPr="00AB330B" w:rsidRDefault="00AB330B" w:rsidP="00AB330B">
            <w:pPr>
              <w:tabs>
                <w:tab w:val="left" w:pos="3385"/>
              </w:tabs>
              <w:ind w:right="140"/>
              <w:jc w:val="both"/>
              <w:rPr>
                <w:lang w:val="ru-RU"/>
              </w:rPr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>Здійснення інших повноважень, передбачених чинним Законодавством</w:t>
            </w:r>
            <w:r w:rsidRPr="002A14B0">
              <w:rPr>
                <w:lang w:val="ru-RU"/>
              </w:rPr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36522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36522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36522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36522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36522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36522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42159860" w14:textId="09275C53" w:rsidR="00751BAD" w:rsidRDefault="000F2D7D" w:rsidP="0036522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932793">
              <w:rPr>
                <w:color w:val="000000"/>
                <w:bdr w:val="none" w:sz="0" w:space="0" w:color="auto" w:frame="1"/>
              </w:rPr>
              <w:t>31</w:t>
            </w:r>
            <w:r w:rsidR="00751BAD">
              <w:t xml:space="preserve"> </w:t>
            </w:r>
            <w:r w:rsidR="00932793">
              <w:t>193</w:t>
            </w:r>
            <w:r w:rsidR="00751BAD">
              <w:t xml:space="preserve"> </w:t>
            </w:r>
            <w:r w:rsidRPr="00AD3AAD">
              <w:rPr>
                <w:color w:val="000000"/>
                <w:bdr w:val="none" w:sz="0" w:space="0" w:color="auto" w:frame="1"/>
              </w:rPr>
              <w:t>грн.</w:t>
            </w:r>
            <w:r w:rsidRPr="00AD3AAD">
              <w:rPr>
                <w:color w:val="000000"/>
              </w:rPr>
              <w:t> </w:t>
            </w:r>
          </w:p>
          <w:p w14:paraId="099AB02C" w14:textId="4F0D08C0" w:rsidR="000F2D7D" w:rsidRPr="00AD3AAD" w:rsidRDefault="000F2D7D" w:rsidP="0036522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36522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36522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proofErr w:type="spellStart"/>
            <w:r w:rsidR="00A63CEA">
              <w:t>Бондирєва</w:t>
            </w:r>
            <w:proofErr w:type="spellEnd"/>
            <w:r w:rsidR="00A63CEA">
              <w:t xml:space="preserve">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357B22"/>
    <w:rsid w:val="00365226"/>
    <w:rsid w:val="00413FB0"/>
    <w:rsid w:val="004660C5"/>
    <w:rsid w:val="006D2DAB"/>
    <w:rsid w:val="00751BAD"/>
    <w:rsid w:val="00762DB1"/>
    <w:rsid w:val="008C2773"/>
    <w:rsid w:val="008E2AD9"/>
    <w:rsid w:val="00932793"/>
    <w:rsid w:val="00A60EE4"/>
    <w:rsid w:val="00A63CEA"/>
    <w:rsid w:val="00AB330B"/>
    <w:rsid w:val="00AD3AAD"/>
    <w:rsid w:val="00E073D0"/>
    <w:rsid w:val="00E62541"/>
    <w:rsid w:val="00EA0A52"/>
    <w:rsid w:val="00EB69CE"/>
    <w:rsid w:val="00F50DB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Інна О. Скиба</cp:lastModifiedBy>
  <cp:revision>8</cp:revision>
  <cp:lastPrinted>2026-04-21T06:59:00Z</cp:lastPrinted>
  <dcterms:created xsi:type="dcterms:W3CDTF">2025-11-20T09:00:00Z</dcterms:created>
  <dcterms:modified xsi:type="dcterms:W3CDTF">2026-04-21T06:59:00Z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