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6A5F" w:rsidRPr="008A6A5F" w:rsidRDefault="008A6A5F" w:rsidP="008A6A5F">
      <w:pPr>
        <w:ind w:firstLine="851"/>
        <w:jc w:val="both"/>
        <w:rPr>
          <w:b/>
          <w:sz w:val="32"/>
          <w:szCs w:val="32"/>
        </w:rPr>
      </w:pPr>
      <w:r w:rsidRPr="008A6A5F">
        <w:rPr>
          <w:b/>
          <w:sz w:val="32"/>
          <w:szCs w:val="32"/>
        </w:rPr>
        <w:t xml:space="preserve">Результати роботи комунальних підприємств міста </w:t>
      </w:r>
    </w:p>
    <w:p w:rsidR="008A6A5F" w:rsidRPr="008A6A5F" w:rsidRDefault="008A6A5F" w:rsidP="008A6A5F">
      <w:pPr>
        <w:jc w:val="center"/>
        <w:rPr>
          <w:b/>
          <w:sz w:val="32"/>
          <w:szCs w:val="32"/>
        </w:rPr>
      </w:pPr>
      <w:r w:rsidRPr="008A6A5F">
        <w:rPr>
          <w:b/>
          <w:sz w:val="32"/>
          <w:szCs w:val="32"/>
        </w:rPr>
        <w:t>за 201</w:t>
      </w:r>
      <w:r w:rsidRPr="008A6A5F">
        <w:rPr>
          <w:b/>
          <w:sz w:val="32"/>
          <w:szCs w:val="32"/>
        </w:rPr>
        <w:t>6</w:t>
      </w:r>
      <w:r w:rsidRPr="008A6A5F">
        <w:rPr>
          <w:b/>
          <w:sz w:val="32"/>
          <w:szCs w:val="32"/>
        </w:rPr>
        <w:t xml:space="preserve"> рік</w:t>
      </w:r>
    </w:p>
    <w:p w:rsidR="008A6A5F" w:rsidRPr="008A6A5F" w:rsidRDefault="008A6A5F" w:rsidP="008A6A5F">
      <w:pPr>
        <w:jc w:val="center"/>
        <w:rPr>
          <w:b/>
          <w:sz w:val="32"/>
          <w:szCs w:val="32"/>
        </w:rPr>
      </w:pPr>
    </w:p>
    <w:p w:rsidR="004050AB" w:rsidRPr="008A6A5F" w:rsidRDefault="004050AB" w:rsidP="004050AB">
      <w:pPr>
        <w:tabs>
          <w:tab w:val="left" w:pos="1080"/>
        </w:tabs>
        <w:ind w:firstLine="851"/>
        <w:jc w:val="both"/>
        <w:rPr>
          <w:b/>
          <w:sz w:val="28"/>
          <w:szCs w:val="28"/>
        </w:rPr>
      </w:pPr>
      <w:r w:rsidRPr="008A6A5F">
        <w:rPr>
          <w:b/>
          <w:sz w:val="28"/>
          <w:szCs w:val="28"/>
        </w:rPr>
        <w:t xml:space="preserve">За уточненими даними Реєстру комунальних підприємств, загальна кількість юридичних осіб комунальної власності міста Києва станом на 1 </w:t>
      </w:r>
      <w:r w:rsidR="003909FC" w:rsidRPr="008A6A5F">
        <w:rPr>
          <w:b/>
          <w:sz w:val="28"/>
          <w:szCs w:val="28"/>
        </w:rPr>
        <w:t>січня</w:t>
      </w:r>
      <w:r w:rsidRPr="008A6A5F">
        <w:rPr>
          <w:b/>
          <w:sz w:val="28"/>
          <w:szCs w:val="28"/>
        </w:rPr>
        <w:t xml:space="preserve"> 201</w:t>
      </w:r>
      <w:r w:rsidR="003909FC" w:rsidRPr="008A6A5F">
        <w:rPr>
          <w:b/>
          <w:sz w:val="28"/>
          <w:szCs w:val="28"/>
        </w:rPr>
        <w:t>7</w:t>
      </w:r>
      <w:r w:rsidRPr="008A6A5F">
        <w:rPr>
          <w:b/>
          <w:sz w:val="28"/>
          <w:szCs w:val="28"/>
        </w:rPr>
        <w:t xml:space="preserve"> року становила 191</w:t>
      </w:r>
      <w:r w:rsidR="00E150A8" w:rsidRPr="008A6A5F">
        <w:rPr>
          <w:b/>
          <w:sz w:val="28"/>
          <w:szCs w:val="28"/>
        </w:rPr>
        <w:t>8</w:t>
      </w:r>
      <w:r w:rsidRPr="008A6A5F">
        <w:rPr>
          <w:b/>
          <w:sz w:val="28"/>
          <w:szCs w:val="28"/>
        </w:rPr>
        <w:t xml:space="preserve"> </w:t>
      </w:r>
      <w:r w:rsidRPr="008A6A5F">
        <w:rPr>
          <w:sz w:val="28"/>
          <w:szCs w:val="28"/>
        </w:rPr>
        <w:t xml:space="preserve">(таблиця 1), на балансах яких обліковуються активи загальною вартістю </w:t>
      </w:r>
      <w:r w:rsidRPr="008A6A5F">
        <w:rPr>
          <w:b/>
          <w:sz w:val="28"/>
          <w:szCs w:val="28"/>
        </w:rPr>
        <w:t>10</w:t>
      </w:r>
      <w:r w:rsidR="00CB0316" w:rsidRPr="008A6A5F">
        <w:rPr>
          <w:b/>
          <w:sz w:val="28"/>
          <w:szCs w:val="28"/>
        </w:rPr>
        <w:t>5</w:t>
      </w:r>
      <w:r w:rsidRPr="008A6A5F">
        <w:rPr>
          <w:b/>
          <w:sz w:val="28"/>
          <w:szCs w:val="28"/>
        </w:rPr>
        <w:t>,</w:t>
      </w:r>
      <w:r w:rsidR="00CB0316" w:rsidRPr="008A6A5F">
        <w:rPr>
          <w:b/>
          <w:sz w:val="28"/>
          <w:szCs w:val="28"/>
        </w:rPr>
        <w:t>4</w:t>
      </w:r>
      <w:r w:rsidRPr="008A6A5F">
        <w:rPr>
          <w:b/>
          <w:sz w:val="28"/>
          <w:szCs w:val="28"/>
        </w:rPr>
        <w:t xml:space="preserve"> млрд грн. </w:t>
      </w:r>
    </w:p>
    <w:p w:rsidR="004050AB" w:rsidRPr="008A6A5F" w:rsidRDefault="004050AB" w:rsidP="003A5C0C">
      <w:pPr>
        <w:tabs>
          <w:tab w:val="left" w:pos="1080"/>
        </w:tabs>
        <w:ind w:firstLine="851"/>
        <w:jc w:val="both"/>
        <w:rPr>
          <w:sz w:val="27"/>
          <w:szCs w:val="27"/>
        </w:rPr>
      </w:pPr>
      <w:r w:rsidRPr="008A6A5F">
        <w:rPr>
          <w:sz w:val="28"/>
          <w:szCs w:val="28"/>
        </w:rPr>
        <w:t>Інформація про загальну вартість активів (валюту балансу), що відображена в балансах комунальних підприємств, установ та організацій, які надали фінансову звітність за 2016 р</w:t>
      </w:r>
      <w:r w:rsidR="002A3602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 xml:space="preserve">к, за органом управління та формою фінансування наведена в таблиці 2. </w:t>
      </w:r>
    </w:p>
    <w:p w:rsidR="00F366F0" w:rsidRPr="008A6A5F" w:rsidRDefault="00F366F0" w:rsidP="004050AB">
      <w:pPr>
        <w:pStyle w:val="11"/>
        <w:ind w:left="1260"/>
        <w:jc w:val="right"/>
        <w:rPr>
          <w:sz w:val="27"/>
          <w:szCs w:val="27"/>
        </w:rPr>
      </w:pPr>
    </w:p>
    <w:p w:rsidR="004050AB" w:rsidRPr="008A6A5F" w:rsidRDefault="004050AB" w:rsidP="004050AB">
      <w:pPr>
        <w:pStyle w:val="11"/>
        <w:ind w:left="1260"/>
        <w:jc w:val="right"/>
        <w:rPr>
          <w:sz w:val="27"/>
          <w:szCs w:val="27"/>
        </w:rPr>
      </w:pPr>
      <w:r w:rsidRPr="008A6A5F">
        <w:rPr>
          <w:sz w:val="27"/>
          <w:szCs w:val="27"/>
        </w:rPr>
        <w:t>Таблиця 1</w:t>
      </w:r>
    </w:p>
    <w:p w:rsidR="004050AB" w:rsidRPr="008A6A5F" w:rsidRDefault="004050AB" w:rsidP="004050AB">
      <w:pPr>
        <w:pStyle w:val="11"/>
        <w:ind w:left="1260"/>
        <w:jc w:val="center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>Загальна кількість комунальних підприємств, організацій та установ, інформація про які внесена до реєстру комунальних підприємств, станом на 01.0</w:t>
      </w:r>
      <w:r w:rsidR="003909FC" w:rsidRPr="008A6A5F">
        <w:rPr>
          <w:b/>
          <w:sz w:val="27"/>
          <w:szCs w:val="27"/>
        </w:rPr>
        <w:t>1</w:t>
      </w:r>
      <w:r w:rsidRPr="008A6A5F">
        <w:rPr>
          <w:b/>
          <w:sz w:val="27"/>
          <w:szCs w:val="27"/>
        </w:rPr>
        <w:t>.201</w:t>
      </w:r>
      <w:r w:rsidR="003909FC" w:rsidRPr="008A6A5F">
        <w:rPr>
          <w:b/>
          <w:sz w:val="27"/>
          <w:szCs w:val="27"/>
        </w:rPr>
        <w:t>7</w:t>
      </w:r>
    </w:p>
    <w:p w:rsidR="004050AB" w:rsidRPr="008A6A5F" w:rsidRDefault="004050AB" w:rsidP="004050AB">
      <w:pPr>
        <w:pStyle w:val="11"/>
        <w:ind w:left="1260"/>
        <w:jc w:val="right"/>
        <w:rPr>
          <w:sz w:val="27"/>
          <w:szCs w:val="27"/>
        </w:rPr>
      </w:pPr>
      <w:r w:rsidRPr="008A6A5F">
        <w:rPr>
          <w:sz w:val="27"/>
          <w:szCs w:val="27"/>
        </w:rPr>
        <w:t>юридичних осіб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362"/>
        <w:gridCol w:w="2333"/>
        <w:gridCol w:w="2275"/>
      </w:tblGrid>
      <w:tr w:rsidR="008A6A5F" w:rsidRPr="008A6A5F" w:rsidTr="00D36A8D">
        <w:trPr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Метод управління (форма фінансування)</w:t>
            </w:r>
          </w:p>
        </w:tc>
        <w:tc>
          <w:tcPr>
            <w:tcW w:w="2393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У підпорядкуванні Київради, структурних підрозділів КМДА</w:t>
            </w:r>
          </w:p>
        </w:tc>
        <w:tc>
          <w:tcPr>
            <w:tcW w:w="2393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У сфері управління районних державних адміністрацій</w:t>
            </w:r>
          </w:p>
        </w:tc>
        <w:tc>
          <w:tcPr>
            <w:tcW w:w="2393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РАЗОМ</w:t>
            </w:r>
          </w:p>
        </w:tc>
      </w:tr>
      <w:tr w:rsidR="008A6A5F" w:rsidRPr="008A6A5F" w:rsidTr="00D36A8D">
        <w:trPr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2393" w:type="dxa"/>
          </w:tcPr>
          <w:p w:rsidR="004050AB" w:rsidRPr="008A6A5F" w:rsidRDefault="003909FC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264</w:t>
            </w:r>
          </w:p>
        </w:tc>
        <w:tc>
          <w:tcPr>
            <w:tcW w:w="2393" w:type="dxa"/>
          </w:tcPr>
          <w:p w:rsidR="004050AB" w:rsidRPr="008A6A5F" w:rsidRDefault="003909FC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137</w:t>
            </w:r>
          </w:p>
        </w:tc>
        <w:tc>
          <w:tcPr>
            <w:tcW w:w="2393" w:type="dxa"/>
          </w:tcPr>
          <w:p w:rsidR="004050AB" w:rsidRPr="008A6A5F" w:rsidRDefault="004050AB" w:rsidP="003909FC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40</w:t>
            </w:r>
            <w:r w:rsidR="003909FC" w:rsidRPr="008A6A5F">
              <w:rPr>
                <w:sz w:val="26"/>
                <w:szCs w:val="26"/>
              </w:rPr>
              <w:t>1</w:t>
            </w:r>
          </w:p>
        </w:tc>
      </w:tr>
      <w:tr w:rsidR="008A6A5F" w:rsidRPr="008A6A5F" w:rsidTr="00C00C8F">
        <w:trPr>
          <w:trHeight w:val="329"/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Бюджетні</w:t>
            </w:r>
          </w:p>
        </w:tc>
        <w:tc>
          <w:tcPr>
            <w:tcW w:w="2393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248</w:t>
            </w:r>
          </w:p>
        </w:tc>
        <w:tc>
          <w:tcPr>
            <w:tcW w:w="2393" w:type="dxa"/>
          </w:tcPr>
          <w:p w:rsidR="004050AB" w:rsidRPr="008A6A5F" w:rsidRDefault="004050AB" w:rsidP="00077924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126</w:t>
            </w:r>
            <w:r w:rsidR="00077924" w:rsidRPr="008A6A5F">
              <w:rPr>
                <w:sz w:val="26"/>
                <w:szCs w:val="26"/>
              </w:rPr>
              <w:t>9</w:t>
            </w:r>
          </w:p>
        </w:tc>
        <w:tc>
          <w:tcPr>
            <w:tcW w:w="2393" w:type="dxa"/>
          </w:tcPr>
          <w:p w:rsidR="004050AB" w:rsidRPr="008A6A5F" w:rsidRDefault="004050AB" w:rsidP="006473D8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151</w:t>
            </w:r>
            <w:r w:rsidR="006473D8" w:rsidRPr="008A6A5F">
              <w:rPr>
                <w:sz w:val="26"/>
                <w:szCs w:val="26"/>
              </w:rPr>
              <w:t>7</w:t>
            </w:r>
          </w:p>
        </w:tc>
      </w:tr>
      <w:tr w:rsidR="008A6A5F" w:rsidRPr="008A6A5F" w:rsidTr="00D36A8D">
        <w:trPr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РАЗОМ</w:t>
            </w:r>
          </w:p>
        </w:tc>
        <w:tc>
          <w:tcPr>
            <w:tcW w:w="2393" w:type="dxa"/>
          </w:tcPr>
          <w:p w:rsidR="004050AB" w:rsidRPr="008A6A5F" w:rsidRDefault="00A679D9" w:rsidP="00D36A8D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512</w:t>
            </w:r>
          </w:p>
        </w:tc>
        <w:tc>
          <w:tcPr>
            <w:tcW w:w="2393" w:type="dxa"/>
          </w:tcPr>
          <w:p w:rsidR="004050AB" w:rsidRPr="008A6A5F" w:rsidRDefault="004050AB" w:rsidP="00F31AFF">
            <w:pPr>
              <w:tabs>
                <w:tab w:val="num" w:pos="720"/>
              </w:tabs>
              <w:jc w:val="center"/>
              <w:rPr>
                <w:sz w:val="26"/>
                <w:szCs w:val="26"/>
              </w:rPr>
            </w:pPr>
            <w:r w:rsidRPr="008A6A5F">
              <w:rPr>
                <w:sz w:val="26"/>
                <w:szCs w:val="26"/>
              </w:rPr>
              <w:t>14</w:t>
            </w:r>
            <w:r w:rsidR="00F31AFF" w:rsidRPr="008A6A5F">
              <w:rPr>
                <w:sz w:val="26"/>
                <w:szCs w:val="26"/>
              </w:rPr>
              <w:t>06</w:t>
            </w:r>
          </w:p>
        </w:tc>
        <w:tc>
          <w:tcPr>
            <w:tcW w:w="2393" w:type="dxa"/>
          </w:tcPr>
          <w:p w:rsidR="004050AB" w:rsidRPr="008A6A5F" w:rsidRDefault="004050AB" w:rsidP="000E0D19">
            <w:pPr>
              <w:tabs>
                <w:tab w:val="num" w:pos="720"/>
              </w:tabs>
              <w:jc w:val="center"/>
              <w:rPr>
                <w:b/>
                <w:sz w:val="26"/>
                <w:szCs w:val="26"/>
              </w:rPr>
            </w:pPr>
            <w:r w:rsidRPr="008A6A5F">
              <w:rPr>
                <w:b/>
                <w:sz w:val="26"/>
                <w:szCs w:val="26"/>
              </w:rPr>
              <w:t>191</w:t>
            </w:r>
            <w:r w:rsidR="000E0D19" w:rsidRPr="008A6A5F">
              <w:rPr>
                <w:b/>
                <w:sz w:val="26"/>
                <w:szCs w:val="26"/>
              </w:rPr>
              <w:t>8</w:t>
            </w:r>
          </w:p>
        </w:tc>
      </w:tr>
    </w:tbl>
    <w:p w:rsidR="004050AB" w:rsidRPr="008A6A5F" w:rsidRDefault="004050AB" w:rsidP="004050AB">
      <w:pPr>
        <w:pStyle w:val="11"/>
        <w:ind w:left="1260"/>
        <w:jc w:val="right"/>
        <w:rPr>
          <w:sz w:val="27"/>
          <w:szCs w:val="27"/>
        </w:rPr>
      </w:pPr>
    </w:p>
    <w:p w:rsidR="004050AB" w:rsidRPr="008A6A5F" w:rsidRDefault="004050AB" w:rsidP="004050AB">
      <w:pPr>
        <w:pStyle w:val="11"/>
        <w:ind w:left="1260"/>
        <w:jc w:val="right"/>
        <w:rPr>
          <w:sz w:val="27"/>
          <w:szCs w:val="27"/>
        </w:rPr>
      </w:pPr>
      <w:r w:rsidRPr="008A6A5F">
        <w:rPr>
          <w:sz w:val="27"/>
          <w:szCs w:val="27"/>
        </w:rPr>
        <w:t>Таблиця 2</w:t>
      </w:r>
    </w:p>
    <w:p w:rsidR="004050AB" w:rsidRPr="008A6A5F" w:rsidRDefault="004050AB" w:rsidP="004050AB">
      <w:pPr>
        <w:pStyle w:val="11"/>
        <w:ind w:left="1260"/>
        <w:jc w:val="center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 xml:space="preserve">Загальна вартість активів*, що відображена в балансах підприємств, організацій та установ комунальної власності </w:t>
      </w:r>
    </w:p>
    <w:p w:rsidR="004050AB" w:rsidRPr="008A6A5F" w:rsidRDefault="004050AB" w:rsidP="004050AB">
      <w:pPr>
        <w:pStyle w:val="11"/>
        <w:ind w:left="1260"/>
        <w:jc w:val="center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>м. Києва на останню звітну дату, станом на 01.0</w:t>
      </w:r>
      <w:r w:rsidR="00E150A8" w:rsidRPr="008A6A5F">
        <w:rPr>
          <w:b/>
          <w:sz w:val="27"/>
          <w:szCs w:val="27"/>
        </w:rPr>
        <w:t>1</w:t>
      </w:r>
      <w:r w:rsidRPr="008A6A5F">
        <w:rPr>
          <w:b/>
          <w:sz w:val="27"/>
          <w:szCs w:val="27"/>
        </w:rPr>
        <w:t>.201</w:t>
      </w:r>
      <w:r w:rsidR="00E150A8" w:rsidRPr="008A6A5F">
        <w:rPr>
          <w:b/>
          <w:sz w:val="27"/>
          <w:szCs w:val="27"/>
        </w:rPr>
        <w:t>7</w:t>
      </w:r>
    </w:p>
    <w:p w:rsidR="004050AB" w:rsidRPr="008A6A5F" w:rsidRDefault="004050AB" w:rsidP="004050AB">
      <w:pPr>
        <w:pStyle w:val="11"/>
        <w:ind w:left="1260"/>
        <w:jc w:val="right"/>
        <w:rPr>
          <w:sz w:val="27"/>
          <w:szCs w:val="27"/>
        </w:rPr>
      </w:pPr>
      <w:r w:rsidRPr="008A6A5F">
        <w:rPr>
          <w:sz w:val="27"/>
          <w:szCs w:val="27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366"/>
        <w:gridCol w:w="2332"/>
        <w:gridCol w:w="2265"/>
      </w:tblGrid>
      <w:tr w:rsidR="008A6A5F" w:rsidRPr="008A6A5F" w:rsidTr="00D36A8D">
        <w:trPr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Метод управління (форма фінансування)</w:t>
            </w:r>
          </w:p>
        </w:tc>
        <w:tc>
          <w:tcPr>
            <w:tcW w:w="2393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У підпорядкуванні Київради, структурних підрозділів КМДА</w:t>
            </w:r>
          </w:p>
        </w:tc>
        <w:tc>
          <w:tcPr>
            <w:tcW w:w="2393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У сфері управління районних державних адміністрацій</w:t>
            </w:r>
          </w:p>
        </w:tc>
        <w:tc>
          <w:tcPr>
            <w:tcW w:w="2393" w:type="dxa"/>
          </w:tcPr>
          <w:p w:rsidR="004050AB" w:rsidRPr="008A6A5F" w:rsidRDefault="004050AB" w:rsidP="00D36A8D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РАЗОМ</w:t>
            </w:r>
          </w:p>
        </w:tc>
      </w:tr>
      <w:tr w:rsidR="008A6A5F" w:rsidRPr="008A6A5F" w:rsidTr="00D36A8D">
        <w:trPr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Госпрозрахункові</w:t>
            </w:r>
          </w:p>
        </w:tc>
        <w:tc>
          <w:tcPr>
            <w:tcW w:w="2393" w:type="dxa"/>
          </w:tcPr>
          <w:p w:rsidR="004050AB" w:rsidRPr="008A6A5F" w:rsidRDefault="00E150A8" w:rsidP="00D36A8D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52,3</w:t>
            </w:r>
          </w:p>
        </w:tc>
        <w:tc>
          <w:tcPr>
            <w:tcW w:w="2393" w:type="dxa"/>
          </w:tcPr>
          <w:p w:rsidR="004050AB" w:rsidRPr="008A6A5F" w:rsidRDefault="004050AB" w:rsidP="00E150A8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3</w:t>
            </w:r>
            <w:r w:rsidR="00E150A8" w:rsidRPr="008A6A5F">
              <w:rPr>
                <w:sz w:val="27"/>
                <w:szCs w:val="27"/>
              </w:rPr>
              <w:t>3</w:t>
            </w:r>
            <w:r w:rsidRPr="008A6A5F">
              <w:rPr>
                <w:sz w:val="27"/>
                <w:szCs w:val="27"/>
              </w:rPr>
              <w:t>,</w:t>
            </w:r>
            <w:r w:rsidR="00E150A8" w:rsidRPr="008A6A5F">
              <w:rPr>
                <w:sz w:val="27"/>
                <w:szCs w:val="27"/>
              </w:rPr>
              <w:t>5</w:t>
            </w:r>
            <w:r w:rsidRPr="008A6A5F">
              <w:rPr>
                <w:sz w:val="27"/>
                <w:szCs w:val="27"/>
              </w:rPr>
              <w:t>*</w:t>
            </w:r>
          </w:p>
        </w:tc>
        <w:tc>
          <w:tcPr>
            <w:tcW w:w="2393" w:type="dxa"/>
          </w:tcPr>
          <w:p w:rsidR="004050AB" w:rsidRPr="008A6A5F" w:rsidRDefault="00E150A8" w:rsidP="00E150A8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85</w:t>
            </w:r>
            <w:r w:rsidR="004050AB" w:rsidRPr="008A6A5F">
              <w:rPr>
                <w:sz w:val="27"/>
                <w:szCs w:val="27"/>
              </w:rPr>
              <w:t>,</w:t>
            </w:r>
            <w:r w:rsidRPr="008A6A5F">
              <w:rPr>
                <w:sz w:val="27"/>
                <w:szCs w:val="27"/>
              </w:rPr>
              <w:t>8</w:t>
            </w:r>
            <w:r w:rsidR="004050AB" w:rsidRPr="008A6A5F">
              <w:rPr>
                <w:sz w:val="27"/>
                <w:szCs w:val="27"/>
              </w:rPr>
              <w:t>*</w:t>
            </w:r>
          </w:p>
        </w:tc>
      </w:tr>
      <w:tr w:rsidR="008A6A5F" w:rsidRPr="008A6A5F" w:rsidTr="00D36A8D">
        <w:trPr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Бюджетні</w:t>
            </w:r>
          </w:p>
        </w:tc>
        <w:tc>
          <w:tcPr>
            <w:tcW w:w="2393" w:type="dxa"/>
          </w:tcPr>
          <w:p w:rsidR="004050AB" w:rsidRPr="008A6A5F" w:rsidRDefault="004050AB" w:rsidP="00FE46A8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1</w:t>
            </w:r>
            <w:r w:rsidR="00FE46A8" w:rsidRPr="008A6A5F">
              <w:rPr>
                <w:sz w:val="27"/>
                <w:szCs w:val="27"/>
              </w:rPr>
              <w:t>4</w:t>
            </w:r>
            <w:r w:rsidRPr="008A6A5F">
              <w:rPr>
                <w:sz w:val="27"/>
                <w:szCs w:val="27"/>
              </w:rPr>
              <w:t>,</w:t>
            </w:r>
            <w:r w:rsidR="00FE46A8" w:rsidRPr="008A6A5F">
              <w:rPr>
                <w:sz w:val="27"/>
                <w:szCs w:val="27"/>
              </w:rPr>
              <w:t>6</w:t>
            </w:r>
          </w:p>
        </w:tc>
        <w:tc>
          <w:tcPr>
            <w:tcW w:w="2393" w:type="dxa"/>
          </w:tcPr>
          <w:p w:rsidR="004050AB" w:rsidRPr="008A6A5F" w:rsidRDefault="00094CA9" w:rsidP="00094CA9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5</w:t>
            </w:r>
            <w:r w:rsidR="004050AB" w:rsidRPr="008A6A5F">
              <w:rPr>
                <w:sz w:val="27"/>
                <w:szCs w:val="27"/>
              </w:rPr>
              <w:t>,</w:t>
            </w:r>
            <w:r w:rsidRPr="008A6A5F">
              <w:rPr>
                <w:sz w:val="27"/>
                <w:szCs w:val="27"/>
              </w:rPr>
              <w:t>0</w:t>
            </w:r>
          </w:p>
        </w:tc>
        <w:tc>
          <w:tcPr>
            <w:tcW w:w="2393" w:type="dxa"/>
          </w:tcPr>
          <w:p w:rsidR="004050AB" w:rsidRPr="008A6A5F" w:rsidRDefault="00D41F3D" w:rsidP="00D36A8D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19,6</w:t>
            </w:r>
          </w:p>
        </w:tc>
      </w:tr>
      <w:tr w:rsidR="008A6A5F" w:rsidRPr="008A6A5F" w:rsidTr="00D36A8D">
        <w:trPr>
          <w:jc w:val="center"/>
        </w:trPr>
        <w:tc>
          <w:tcPr>
            <w:tcW w:w="2392" w:type="dxa"/>
          </w:tcPr>
          <w:p w:rsidR="004050AB" w:rsidRPr="008A6A5F" w:rsidRDefault="004050AB" w:rsidP="00D36A8D">
            <w:pPr>
              <w:tabs>
                <w:tab w:val="num" w:pos="720"/>
              </w:tabs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РАЗОМ</w:t>
            </w:r>
          </w:p>
        </w:tc>
        <w:tc>
          <w:tcPr>
            <w:tcW w:w="2393" w:type="dxa"/>
          </w:tcPr>
          <w:p w:rsidR="004050AB" w:rsidRPr="008A6A5F" w:rsidRDefault="004050AB" w:rsidP="00CB0316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6</w:t>
            </w:r>
            <w:r w:rsidR="00CB0316" w:rsidRPr="008A6A5F">
              <w:rPr>
                <w:sz w:val="27"/>
                <w:szCs w:val="27"/>
              </w:rPr>
              <w:t>6</w:t>
            </w:r>
            <w:r w:rsidRPr="008A6A5F">
              <w:rPr>
                <w:sz w:val="27"/>
                <w:szCs w:val="27"/>
              </w:rPr>
              <w:t>,</w:t>
            </w:r>
            <w:r w:rsidR="00CB0316" w:rsidRPr="008A6A5F">
              <w:rPr>
                <w:sz w:val="27"/>
                <w:szCs w:val="27"/>
              </w:rPr>
              <w:t>9</w:t>
            </w:r>
          </w:p>
        </w:tc>
        <w:tc>
          <w:tcPr>
            <w:tcW w:w="2393" w:type="dxa"/>
          </w:tcPr>
          <w:p w:rsidR="004050AB" w:rsidRPr="008A6A5F" w:rsidRDefault="00CB0316" w:rsidP="00CB0316">
            <w:pPr>
              <w:tabs>
                <w:tab w:val="num" w:pos="720"/>
              </w:tabs>
              <w:jc w:val="center"/>
              <w:rPr>
                <w:sz w:val="27"/>
                <w:szCs w:val="27"/>
              </w:rPr>
            </w:pPr>
            <w:r w:rsidRPr="008A6A5F">
              <w:rPr>
                <w:sz w:val="27"/>
                <w:szCs w:val="27"/>
              </w:rPr>
              <w:t>38</w:t>
            </w:r>
            <w:r w:rsidR="004050AB" w:rsidRPr="008A6A5F">
              <w:rPr>
                <w:sz w:val="27"/>
                <w:szCs w:val="27"/>
              </w:rPr>
              <w:t>,</w:t>
            </w:r>
            <w:r w:rsidRPr="008A6A5F">
              <w:rPr>
                <w:sz w:val="27"/>
                <w:szCs w:val="27"/>
              </w:rPr>
              <w:t>5</w:t>
            </w:r>
            <w:r w:rsidR="004050AB" w:rsidRPr="008A6A5F">
              <w:rPr>
                <w:sz w:val="27"/>
                <w:szCs w:val="27"/>
              </w:rPr>
              <w:t>*</w:t>
            </w:r>
          </w:p>
        </w:tc>
        <w:tc>
          <w:tcPr>
            <w:tcW w:w="2393" w:type="dxa"/>
          </w:tcPr>
          <w:p w:rsidR="004050AB" w:rsidRPr="008A6A5F" w:rsidRDefault="004050AB" w:rsidP="00CB0316">
            <w:pPr>
              <w:tabs>
                <w:tab w:val="num" w:pos="720"/>
              </w:tabs>
              <w:jc w:val="center"/>
              <w:rPr>
                <w:b/>
                <w:sz w:val="27"/>
                <w:szCs w:val="27"/>
              </w:rPr>
            </w:pPr>
            <w:r w:rsidRPr="008A6A5F">
              <w:rPr>
                <w:b/>
                <w:sz w:val="27"/>
                <w:szCs w:val="27"/>
              </w:rPr>
              <w:t>10</w:t>
            </w:r>
            <w:r w:rsidR="00CB0316" w:rsidRPr="008A6A5F">
              <w:rPr>
                <w:b/>
                <w:sz w:val="27"/>
                <w:szCs w:val="27"/>
              </w:rPr>
              <w:t>5</w:t>
            </w:r>
            <w:r w:rsidRPr="008A6A5F">
              <w:rPr>
                <w:b/>
                <w:sz w:val="27"/>
                <w:szCs w:val="27"/>
              </w:rPr>
              <w:t>,</w:t>
            </w:r>
            <w:r w:rsidR="00CB0316" w:rsidRPr="008A6A5F">
              <w:rPr>
                <w:b/>
                <w:sz w:val="27"/>
                <w:szCs w:val="27"/>
              </w:rPr>
              <w:t>4</w:t>
            </w:r>
            <w:r w:rsidRPr="008A6A5F">
              <w:rPr>
                <w:b/>
                <w:sz w:val="27"/>
                <w:szCs w:val="27"/>
              </w:rPr>
              <w:t>*</w:t>
            </w:r>
          </w:p>
        </w:tc>
      </w:tr>
    </w:tbl>
    <w:p w:rsidR="004050AB" w:rsidRPr="008A6A5F" w:rsidRDefault="004050AB" w:rsidP="004050AB">
      <w:pPr>
        <w:tabs>
          <w:tab w:val="left" w:pos="1080"/>
        </w:tabs>
        <w:jc w:val="both"/>
        <w:rPr>
          <w:sz w:val="27"/>
          <w:szCs w:val="27"/>
        </w:rPr>
      </w:pPr>
      <w:r w:rsidRPr="008A6A5F">
        <w:rPr>
          <w:sz w:val="27"/>
          <w:szCs w:val="27"/>
        </w:rPr>
        <w:t>*</w:t>
      </w:r>
      <w:r w:rsidRPr="008A6A5F">
        <w:rPr>
          <w:sz w:val="22"/>
          <w:szCs w:val="22"/>
        </w:rPr>
        <w:t xml:space="preserve">разом з приватизованим житловим фондом, що перебуває на обслуговуванні підприємств ЖКГ та відображений у їх балансах – </w:t>
      </w:r>
      <w:r w:rsidRPr="008A6A5F">
        <w:rPr>
          <w:b/>
          <w:sz w:val="22"/>
          <w:szCs w:val="22"/>
        </w:rPr>
        <w:t>2</w:t>
      </w:r>
      <w:r w:rsidR="00DE55F3" w:rsidRPr="008A6A5F">
        <w:rPr>
          <w:b/>
          <w:sz w:val="22"/>
          <w:szCs w:val="22"/>
        </w:rPr>
        <w:t>6</w:t>
      </w:r>
      <w:r w:rsidRPr="008A6A5F">
        <w:rPr>
          <w:b/>
          <w:sz w:val="22"/>
          <w:szCs w:val="22"/>
        </w:rPr>
        <w:t>,</w:t>
      </w:r>
      <w:r w:rsidR="00DE55F3" w:rsidRPr="008A6A5F">
        <w:rPr>
          <w:b/>
          <w:sz w:val="22"/>
          <w:szCs w:val="22"/>
        </w:rPr>
        <w:t>2</w:t>
      </w:r>
      <w:r w:rsidRPr="008A6A5F">
        <w:rPr>
          <w:b/>
          <w:sz w:val="22"/>
          <w:szCs w:val="22"/>
        </w:rPr>
        <w:t xml:space="preserve"> млрд грн</w:t>
      </w:r>
      <w:r w:rsidRPr="008A6A5F">
        <w:rPr>
          <w:sz w:val="27"/>
          <w:szCs w:val="27"/>
        </w:rPr>
        <w:t xml:space="preserve">   </w:t>
      </w:r>
    </w:p>
    <w:p w:rsidR="004050AB" w:rsidRPr="008A6A5F" w:rsidRDefault="004050AB" w:rsidP="004050AB">
      <w:pPr>
        <w:ind w:firstLine="851"/>
        <w:jc w:val="both"/>
        <w:rPr>
          <w:sz w:val="27"/>
          <w:szCs w:val="27"/>
        </w:rPr>
      </w:pP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Як випливає з таблиці 1, із загальної кількості госпрозрахункових суб’єктів (40</w:t>
      </w:r>
      <w:r w:rsidR="00962222" w:rsidRPr="008A6A5F">
        <w:rPr>
          <w:sz w:val="28"/>
          <w:szCs w:val="28"/>
        </w:rPr>
        <w:t>1</w:t>
      </w:r>
      <w:r w:rsidRPr="008A6A5F">
        <w:rPr>
          <w:sz w:val="28"/>
          <w:szCs w:val="28"/>
        </w:rPr>
        <w:t>)</w:t>
      </w:r>
      <w:r w:rsidRPr="008A6A5F">
        <w:rPr>
          <w:b/>
          <w:sz w:val="28"/>
          <w:szCs w:val="28"/>
        </w:rPr>
        <w:t xml:space="preserve"> в підпорядкуванні Київради та структурних підрозділів виконавчого органу Київради (КМДА) станом на 01.0</w:t>
      </w:r>
      <w:r w:rsidR="00D43A2B" w:rsidRPr="008A6A5F">
        <w:rPr>
          <w:b/>
          <w:sz w:val="28"/>
          <w:szCs w:val="28"/>
        </w:rPr>
        <w:t>1</w:t>
      </w:r>
      <w:r w:rsidRPr="008A6A5F">
        <w:rPr>
          <w:b/>
          <w:sz w:val="28"/>
          <w:szCs w:val="28"/>
        </w:rPr>
        <w:t>.201</w:t>
      </w:r>
      <w:r w:rsidR="00D43A2B" w:rsidRPr="008A6A5F">
        <w:rPr>
          <w:b/>
          <w:sz w:val="28"/>
          <w:szCs w:val="28"/>
        </w:rPr>
        <w:t>7</w:t>
      </w:r>
      <w:r w:rsidRPr="008A6A5F">
        <w:rPr>
          <w:b/>
          <w:sz w:val="28"/>
          <w:szCs w:val="28"/>
        </w:rPr>
        <w:t xml:space="preserve"> перебувало </w:t>
      </w:r>
      <w:r w:rsidR="00721B3C" w:rsidRPr="008A6A5F">
        <w:rPr>
          <w:b/>
          <w:sz w:val="28"/>
          <w:szCs w:val="28"/>
        </w:rPr>
        <w:lastRenderedPageBreak/>
        <w:t>264</w:t>
      </w:r>
      <w:r w:rsidRPr="008A6A5F">
        <w:rPr>
          <w:b/>
          <w:sz w:val="28"/>
          <w:szCs w:val="28"/>
        </w:rPr>
        <w:t xml:space="preserve"> підприємств</w:t>
      </w:r>
      <w:r w:rsidR="00721B3C" w:rsidRPr="008A6A5F">
        <w:rPr>
          <w:b/>
          <w:sz w:val="28"/>
          <w:szCs w:val="28"/>
        </w:rPr>
        <w:t>а</w:t>
      </w:r>
      <w:r w:rsidRPr="008A6A5F">
        <w:rPr>
          <w:b/>
          <w:sz w:val="28"/>
          <w:szCs w:val="28"/>
        </w:rPr>
        <w:t xml:space="preserve"> та організаці</w:t>
      </w:r>
      <w:r w:rsidR="00721B3C" w:rsidRPr="008A6A5F">
        <w:rPr>
          <w:b/>
          <w:sz w:val="28"/>
          <w:szCs w:val="28"/>
        </w:rPr>
        <w:t>ї</w:t>
      </w:r>
      <w:r w:rsidRPr="008A6A5F">
        <w:rPr>
          <w:b/>
          <w:sz w:val="28"/>
          <w:szCs w:val="28"/>
        </w:rPr>
        <w:t>, середня кількість працівників на яких у 2016 ро</w:t>
      </w:r>
      <w:r w:rsidR="00610FF1" w:rsidRPr="008A6A5F">
        <w:rPr>
          <w:b/>
          <w:sz w:val="28"/>
          <w:szCs w:val="28"/>
        </w:rPr>
        <w:t>ці</w:t>
      </w:r>
      <w:r w:rsidRPr="008A6A5F">
        <w:rPr>
          <w:b/>
          <w:sz w:val="28"/>
          <w:szCs w:val="28"/>
        </w:rPr>
        <w:t xml:space="preserve"> становила 3</w:t>
      </w:r>
      <w:r w:rsidR="00610FF1" w:rsidRPr="008A6A5F">
        <w:rPr>
          <w:b/>
          <w:sz w:val="28"/>
          <w:szCs w:val="28"/>
        </w:rPr>
        <w:t>3</w:t>
      </w:r>
      <w:r w:rsidRPr="008A6A5F">
        <w:rPr>
          <w:b/>
          <w:sz w:val="28"/>
          <w:szCs w:val="28"/>
        </w:rPr>
        <w:t>,</w:t>
      </w:r>
      <w:r w:rsidR="00610FF1" w:rsidRPr="008A6A5F">
        <w:rPr>
          <w:b/>
          <w:sz w:val="28"/>
          <w:szCs w:val="28"/>
        </w:rPr>
        <w:t>0</w:t>
      </w:r>
      <w:r w:rsidRPr="008A6A5F">
        <w:rPr>
          <w:b/>
          <w:sz w:val="28"/>
          <w:szCs w:val="28"/>
        </w:rPr>
        <w:t xml:space="preserve"> тис.</w:t>
      </w:r>
      <w:r w:rsidR="00817D02" w:rsidRPr="008A6A5F">
        <w:rPr>
          <w:b/>
          <w:sz w:val="28"/>
          <w:szCs w:val="28"/>
        </w:rPr>
        <w:t xml:space="preserve"> </w:t>
      </w:r>
      <w:r w:rsidRPr="008A6A5F">
        <w:rPr>
          <w:b/>
          <w:sz w:val="28"/>
          <w:szCs w:val="28"/>
        </w:rPr>
        <w:t>осіб.</w:t>
      </w:r>
      <w:r w:rsidRPr="008A6A5F">
        <w:rPr>
          <w:sz w:val="28"/>
          <w:szCs w:val="28"/>
        </w:rPr>
        <w:t xml:space="preserve"> За вказаний період зазначені </w:t>
      </w:r>
      <w:r w:rsidR="00610FF1" w:rsidRPr="008A6A5F">
        <w:rPr>
          <w:sz w:val="28"/>
          <w:szCs w:val="28"/>
        </w:rPr>
        <w:t xml:space="preserve">264 </w:t>
      </w:r>
      <w:r w:rsidRPr="008A6A5F">
        <w:rPr>
          <w:sz w:val="28"/>
          <w:szCs w:val="28"/>
        </w:rPr>
        <w:t>суб’єкт</w:t>
      </w:r>
      <w:r w:rsidR="00610FF1" w:rsidRPr="008A6A5F">
        <w:rPr>
          <w:sz w:val="28"/>
          <w:szCs w:val="28"/>
        </w:rPr>
        <w:t>и</w:t>
      </w:r>
      <w:r w:rsidRPr="008A6A5F">
        <w:rPr>
          <w:sz w:val="28"/>
          <w:szCs w:val="28"/>
        </w:rPr>
        <w:t xml:space="preserve"> господарювання </w:t>
      </w:r>
      <w:r w:rsidRPr="008A6A5F">
        <w:rPr>
          <w:b/>
          <w:sz w:val="28"/>
          <w:szCs w:val="28"/>
        </w:rPr>
        <w:t>отримали сукупних доходів</w:t>
      </w:r>
      <w:r w:rsidRPr="008A6A5F">
        <w:rPr>
          <w:sz w:val="28"/>
          <w:szCs w:val="28"/>
        </w:rPr>
        <w:t xml:space="preserve"> (без ПДВ) на суму </w:t>
      </w:r>
      <w:r w:rsidR="00775812" w:rsidRPr="008A6A5F">
        <w:rPr>
          <w:sz w:val="28"/>
          <w:szCs w:val="28"/>
        </w:rPr>
        <w:t>9</w:t>
      </w:r>
      <w:r w:rsidRPr="008A6A5F">
        <w:rPr>
          <w:sz w:val="28"/>
          <w:szCs w:val="28"/>
        </w:rPr>
        <w:t>,</w:t>
      </w:r>
      <w:r w:rsidR="00775812" w:rsidRPr="008A6A5F">
        <w:rPr>
          <w:sz w:val="28"/>
          <w:szCs w:val="28"/>
        </w:rPr>
        <w:t>7</w:t>
      </w:r>
      <w:r w:rsidRPr="008A6A5F">
        <w:rPr>
          <w:sz w:val="28"/>
          <w:szCs w:val="28"/>
        </w:rPr>
        <w:t xml:space="preserve"> млрд грн, що на </w:t>
      </w:r>
      <w:r w:rsidR="00085605" w:rsidRPr="008A6A5F">
        <w:rPr>
          <w:sz w:val="28"/>
          <w:szCs w:val="28"/>
        </w:rPr>
        <w:t>9,9</w:t>
      </w:r>
      <w:r w:rsidRPr="008A6A5F">
        <w:rPr>
          <w:sz w:val="28"/>
          <w:szCs w:val="28"/>
        </w:rPr>
        <w:t xml:space="preserve"> % більше, ніж було отримано ними у 201</w:t>
      </w:r>
      <w:r w:rsidR="00C37F9D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 xml:space="preserve"> ро</w:t>
      </w:r>
      <w:r w:rsidR="00085605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>. В загальному обсязі доходів у 2016 ро</w:t>
      </w:r>
      <w:r w:rsidR="001B46A8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чистий дохід (виручка) від реалізації продукції (товарів, робіт, послуг) становив </w:t>
      </w:r>
      <w:r w:rsidR="001B46A8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>,</w:t>
      </w:r>
      <w:r w:rsidR="001B46A8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 xml:space="preserve"> млрд грн, або 5</w:t>
      </w:r>
      <w:r w:rsidR="001B46A8" w:rsidRPr="008A6A5F">
        <w:rPr>
          <w:sz w:val="28"/>
          <w:szCs w:val="28"/>
        </w:rPr>
        <w:t>6</w:t>
      </w:r>
      <w:r w:rsidRPr="008A6A5F">
        <w:rPr>
          <w:sz w:val="28"/>
          <w:szCs w:val="28"/>
        </w:rPr>
        <w:t>,</w:t>
      </w:r>
      <w:r w:rsidR="00520407" w:rsidRPr="008A6A5F">
        <w:rPr>
          <w:sz w:val="28"/>
          <w:szCs w:val="28"/>
        </w:rPr>
        <w:t>6</w:t>
      </w:r>
      <w:r w:rsidRPr="008A6A5F">
        <w:rPr>
          <w:sz w:val="28"/>
          <w:szCs w:val="28"/>
        </w:rPr>
        <w:t>%</w:t>
      </w:r>
      <w:r w:rsidR="00383250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(у 201</w:t>
      </w:r>
      <w:r w:rsidR="00520407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 xml:space="preserve"> ро</w:t>
      </w:r>
      <w:r w:rsidR="00383250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питома вага чистого доходу (виручки) від реалізації в сукупному доході становила </w:t>
      </w:r>
      <w:r w:rsidR="00520407" w:rsidRPr="008A6A5F">
        <w:rPr>
          <w:sz w:val="28"/>
          <w:szCs w:val="28"/>
        </w:rPr>
        <w:t>59,9</w:t>
      </w:r>
      <w:r w:rsidRPr="008A6A5F">
        <w:rPr>
          <w:sz w:val="28"/>
          <w:szCs w:val="28"/>
        </w:rPr>
        <w:t xml:space="preserve"> %). 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 xml:space="preserve">Загальна сума чистого прибутку цих підприємств </w:t>
      </w:r>
      <w:r w:rsidR="006C03A6" w:rsidRPr="008A6A5F">
        <w:rPr>
          <w:sz w:val="28"/>
          <w:szCs w:val="28"/>
        </w:rPr>
        <w:t xml:space="preserve">за </w:t>
      </w:r>
      <w:r w:rsidRPr="008A6A5F">
        <w:rPr>
          <w:sz w:val="28"/>
          <w:szCs w:val="28"/>
        </w:rPr>
        <w:t xml:space="preserve"> 2016 р</w:t>
      </w:r>
      <w:r w:rsidR="006C03A6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>к</w:t>
      </w:r>
      <w:r w:rsidRPr="008A6A5F">
        <w:rPr>
          <w:b/>
          <w:sz w:val="28"/>
          <w:szCs w:val="28"/>
        </w:rPr>
        <w:t xml:space="preserve"> </w:t>
      </w:r>
      <w:r w:rsidRPr="008A6A5F">
        <w:rPr>
          <w:sz w:val="28"/>
          <w:szCs w:val="28"/>
        </w:rPr>
        <w:t xml:space="preserve">склала </w:t>
      </w:r>
      <w:r w:rsidR="006C03A6" w:rsidRPr="008A6A5F">
        <w:rPr>
          <w:sz w:val="28"/>
          <w:szCs w:val="28"/>
        </w:rPr>
        <w:t>406,5</w:t>
      </w:r>
      <w:r w:rsidRPr="008A6A5F">
        <w:rPr>
          <w:sz w:val="28"/>
          <w:szCs w:val="28"/>
        </w:rPr>
        <w:t xml:space="preserve"> млн грн (кількість прибуткових підприємств – </w:t>
      </w:r>
      <w:r w:rsidR="006C03A6" w:rsidRPr="008A6A5F">
        <w:rPr>
          <w:sz w:val="28"/>
          <w:szCs w:val="28"/>
        </w:rPr>
        <w:t>129</w:t>
      </w:r>
      <w:r w:rsidRPr="008A6A5F">
        <w:rPr>
          <w:sz w:val="28"/>
          <w:szCs w:val="28"/>
        </w:rPr>
        <w:t xml:space="preserve"> (додаток 1), загальні збитки – 3</w:t>
      </w:r>
      <w:r w:rsidR="007F16B8" w:rsidRPr="008A6A5F">
        <w:rPr>
          <w:sz w:val="28"/>
          <w:szCs w:val="28"/>
        </w:rPr>
        <w:t>2</w:t>
      </w:r>
      <w:r w:rsidRPr="008A6A5F">
        <w:rPr>
          <w:sz w:val="28"/>
          <w:szCs w:val="28"/>
        </w:rPr>
        <w:t>,</w:t>
      </w:r>
      <w:r w:rsidR="007F16B8" w:rsidRPr="008A6A5F">
        <w:rPr>
          <w:sz w:val="28"/>
          <w:szCs w:val="28"/>
        </w:rPr>
        <w:t>2</w:t>
      </w:r>
      <w:r w:rsidRPr="008A6A5F">
        <w:rPr>
          <w:sz w:val="28"/>
          <w:szCs w:val="28"/>
        </w:rPr>
        <w:t xml:space="preserve"> млн грн  (у 2015 ро</w:t>
      </w:r>
      <w:r w:rsidR="005F2B69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чистий прибуток цих суб’єктів становив </w:t>
      </w:r>
      <w:r w:rsidR="00297BB4" w:rsidRPr="008A6A5F">
        <w:rPr>
          <w:sz w:val="28"/>
          <w:szCs w:val="28"/>
        </w:rPr>
        <w:t>125,4</w:t>
      </w:r>
      <w:r w:rsidRPr="008A6A5F">
        <w:rPr>
          <w:sz w:val="28"/>
          <w:szCs w:val="28"/>
        </w:rPr>
        <w:t xml:space="preserve"> млн грн, збитки – </w:t>
      </w:r>
      <w:r w:rsidR="001076CB" w:rsidRPr="008A6A5F">
        <w:rPr>
          <w:sz w:val="28"/>
          <w:szCs w:val="28"/>
        </w:rPr>
        <w:t>281,7</w:t>
      </w:r>
      <w:r w:rsidRPr="008A6A5F">
        <w:rPr>
          <w:sz w:val="28"/>
          <w:szCs w:val="28"/>
        </w:rPr>
        <w:t xml:space="preserve"> млн грн) (таблиця 3).</w:t>
      </w:r>
    </w:p>
    <w:p w:rsidR="004050AB" w:rsidRPr="008A6A5F" w:rsidRDefault="004050AB" w:rsidP="004050AB">
      <w:pPr>
        <w:ind w:firstLine="851"/>
        <w:jc w:val="right"/>
        <w:rPr>
          <w:sz w:val="27"/>
          <w:szCs w:val="27"/>
        </w:rPr>
      </w:pPr>
      <w:r w:rsidRPr="008A6A5F">
        <w:rPr>
          <w:sz w:val="27"/>
          <w:szCs w:val="27"/>
        </w:rPr>
        <w:t>Таблиця 3</w:t>
      </w:r>
    </w:p>
    <w:p w:rsidR="004050AB" w:rsidRPr="008A6A5F" w:rsidRDefault="004050AB" w:rsidP="004050AB">
      <w:pPr>
        <w:jc w:val="center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 xml:space="preserve">Зведені показники фінансово-господарської діяльності </w:t>
      </w:r>
    </w:p>
    <w:p w:rsidR="004050AB" w:rsidRPr="008A6A5F" w:rsidRDefault="004050AB" w:rsidP="004050AB">
      <w:pPr>
        <w:jc w:val="center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>підприємств комунальної власності</w:t>
      </w:r>
    </w:p>
    <w:p w:rsidR="004050AB" w:rsidRPr="008A6A5F" w:rsidRDefault="004050AB" w:rsidP="004050AB">
      <w:pPr>
        <w:jc w:val="right"/>
        <w:rPr>
          <w:sz w:val="27"/>
          <w:szCs w:val="27"/>
        </w:rPr>
      </w:pPr>
      <w:r w:rsidRPr="008A6A5F">
        <w:rPr>
          <w:sz w:val="27"/>
          <w:szCs w:val="27"/>
        </w:rPr>
        <w:t>млн грн</w:t>
      </w:r>
    </w:p>
    <w:tbl>
      <w:tblPr>
        <w:tblW w:w="1063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851"/>
        <w:gridCol w:w="992"/>
        <w:gridCol w:w="992"/>
        <w:gridCol w:w="850"/>
        <w:gridCol w:w="993"/>
        <w:gridCol w:w="992"/>
        <w:gridCol w:w="993"/>
      </w:tblGrid>
      <w:tr w:rsidR="008A6A5F" w:rsidRPr="008A6A5F" w:rsidTr="00F150A9"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Показники фінансово-господарської діяльності 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У підпорядкуванні Київради, структурних підрозділів КМДА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У сфері управління районних в м. Києві державних адміністрацій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Разом по підприємствах комунальної власності міста</w:t>
            </w:r>
          </w:p>
        </w:tc>
      </w:tr>
      <w:tr w:rsidR="008A6A5F" w:rsidRPr="008A6A5F" w:rsidTr="00F150A9">
        <w:trPr>
          <w:trHeight w:val="7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AB" w:rsidRPr="008A6A5F" w:rsidRDefault="004050AB" w:rsidP="00D36A8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2015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2016р.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525" w:rsidRPr="008A6A5F" w:rsidRDefault="002B1525" w:rsidP="002B1525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Відносн.відхи-лення, </w:t>
            </w:r>
          </w:p>
          <w:p w:rsidR="004050AB" w:rsidRPr="008A6A5F" w:rsidRDefault="002B1525" w:rsidP="002B1525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2016р.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525" w:rsidRPr="008A6A5F" w:rsidRDefault="002B1525" w:rsidP="002B1525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Відносн.відхи-лення, </w:t>
            </w:r>
          </w:p>
          <w:p w:rsidR="004050AB" w:rsidRPr="008A6A5F" w:rsidRDefault="002B1525" w:rsidP="002B1525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2016р.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D" w:rsidRPr="008A6A5F" w:rsidRDefault="002B1525" w:rsidP="002B1525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Відносн.</w:t>
            </w:r>
          </w:p>
          <w:p w:rsidR="002B1525" w:rsidRPr="008A6A5F" w:rsidRDefault="002B1525" w:rsidP="002B1525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відхи-лення, </w:t>
            </w:r>
          </w:p>
          <w:p w:rsidR="004050AB" w:rsidRPr="008A6A5F" w:rsidRDefault="002B1525" w:rsidP="002B1525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%</w:t>
            </w:r>
          </w:p>
        </w:tc>
      </w:tr>
      <w:tr w:rsidR="008A6A5F" w:rsidRPr="008A6A5F" w:rsidTr="00F150A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A9" w:rsidRPr="008A6A5F" w:rsidRDefault="00F150A9" w:rsidP="00D36A8D">
            <w:pPr>
              <w:rPr>
                <w:sz w:val="22"/>
                <w:szCs w:val="22"/>
              </w:rPr>
            </w:pPr>
          </w:p>
          <w:p w:rsidR="004050AB" w:rsidRPr="008A6A5F" w:rsidRDefault="004050AB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72BE1" w:rsidP="00D36A8D">
            <w:pPr>
              <w:ind w:left="-208" w:right="-90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8 793,7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AE1948" w:rsidP="00F150A9">
            <w:pPr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9</w:t>
            </w:r>
            <w:r w:rsidR="00D12D68" w:rsidRPr="008A6A5F">
              <w:rPr>
                <w:sz w:val="22"/>
                <w:szCs w:val="22"/>
              </w:rPr>
              <w:t xml:space="preserve"> </w:t>
            </w:r>
            <w:r w:rsidRPr="008A6A5F">
              <w:rPr>
                <w:sz w:val="22"/>
                <w:szCs w:val="22"/>
              </w:rPr>
              <w:t>662</w:t>
            </w:r>
            <w:r w:rsidR="00D12D68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5D0E90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5D0E90" w:rsidRPr="008A6A5F">
              <w:rPr>
                <w:sz w:val="22"/>
                <w:szCs w:val="22"/>
              </w:rPr>
              <w:t>9,9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F50368" w:rsidP="00D36A8D">
            <w:pPr>
              <w:ind w:left="-208" w:right="-1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3 640,1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D26AB4" w:rsidP="00D26AB4">
            <w:pPr>
              <w:ind w:left="-108" w:right="-108" w:firstLine="100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4</w:t>
            </w:r>
            <w:r w:rsidR="004050AB" w:rsidRPr="008A6A5F">
              <w:rPr>
                <w:sz w:val="22"/>
                <w:szCs w:val="22"/>
              </w:rPr>
              <w:t xml:space="preserve"> </w:t>
            </w:r>
            <w:r w:rsidRPr="008A6A5F">
              <w:rPr>
                <w:sz w:val="22"/>
                <w:szCs w:val="22"/>
              </w:rPr>
              <w:t>549</w:t>
            </w:r>
            <w:r w:rsidR="004050AB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2673E3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2673E3" w:rsidRPr="008A6A5F">
              <w:rPr>
                <w:sz w:val="22"/>
                <w:szCs w:val="22"/>
              </w:rPr>
              <w:t>25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22F52" w:rsidP="00B22F52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12</w:t>
            </w:r>
            <w:r w:rsidR="004050AB" w:rsidRPr="008A6A5F">
              <w:rPr>
                <w:sz w:val="22"/>
                <w:szCs w:val="22"/>
              </w:rPr>
              <w:t xml:space="preserve"> </w:t>
            </w:r>
            <w:r w:rsidRPr="008A6A5F">
              <w:rPr>
                <w:sz w:val="22"/>
                <w:szCs w:val="22"/>
              </w:rPr>
              <w:t>433</w:t>
            </w:r>
            <w:r w:rsidR="004050AB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60B55" w:rsidP="00B60B55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14 211</w:t>
            </w:r>
            <w:r w:rsidR="004050AB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BE3AAF">
            <w:pPr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BE3AAF" w:rsidRPr="008A6A5F">
              <w:rPr>
                <w:sz w:val="22"/>
                <w:szCs w:val="22"/>
              </w:rPr>
              <w:t>14,3</w:t>
            </w:r>
            <w:r w:rsidRPr="008A6A5F">
              <w:rPr>
                <w:sz w:val="22"/>
                <w:szCs w:val="22"/>
              </w:rPr>
              <w:t>%</w:t>
            </w:r>
          </w:p>
        </w:tc>
      </w:tr>
      <w:tr w:rsidR="008A6A5F" w:rsidRPr="008A6A5F" w:rsidTr="00F150A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в т.ч. виручка від реалізації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72BE1" w:rsidP="00B72BE1">
            <w:pPr>
              <w:ind w:left="-208" w:right="-90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5</w:t>
            </w:r>
            <w:r w:rsidR="004050AB" w:rsidRPr="008A6A5F">
              <w:rPr>
                <w:sz w:val="22"/>
                <w:szCs w:val="22"/>
              </w:rPr>
              <w:t xml:space="preserve"> 2</w:t>
            </w:r>
            <w:r w:rsidRPr="008A6A5F">
              <w:rPr>
                <w:sz w:val="22"/>
                <w:szCs w:val="22"/>
              </w:rPr>
              <w:t>69</w:t>
            </w:r>
            <w:r w:rsidR="004050AB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72BE1" w:rsidP="00B72BE1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5</w:t>
            </w:r>
            <w:r w:rsidR="004050AB" w:rsidRPr="008A6A5F">
              <w:rPr>
                <w:sz w:val="22"/>
                <w:szCs w:val="22"/>
              </w:rPr>
              <w:t xml:space="preserve"> 4</w:t>
            </w:r>
            <w:r w:rsidRPr="008A6A5F">
              <w:rPr>
                <w:sz w:val="22"/>
                <w:szCs w:val="22"/>
              </w:rPr>
              <w:t>73</w:t>
            </w:r>
            <w:r w:rsidR="004050AB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14749E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14749E" w:rsidRPr="008A6A5F">
              <w:rPr>
                <w:sz w:val="22"/>
                <w:szCs w:val="22"/>
              </w:rPr>
              <w:t>3,9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7D3277" w:rsidP="007D3277">
            <w:pPr>
              <w:ind w:left="-208" w:right="-1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</w:t>
            </w:r>
            <w:r w:rsidR="004050AB" w:rsidRPr="008A6A5F">
              <w:rPr>
                <w:sz w:val="22"/>
                <w:szCs w:val="22"/>
              </w:rPr>
              <w:t xml:space="preserve"> 3</w:t>
            </w:r>
            <w:r w:rsidRPr="008A6A5F">
              <w:rPr>
                <w:sz w:val="22"/>
                <w:szCs w:val="22"/>
              </w:rPr>
              <w:t>85</w:t>
            </w:r>
            <w:r w:rsidR="004050AB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5F3BD4" w:rsidP="00D36A8D">
            <w:pPr>
              <w:ind w:left="-208" w:right="-1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2 997,9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2471F1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2471F1" w:rsidRPr="008A6A5F">
              <w:rPr>
                <w:sz w:val="22"/>
                <w:szCs w:val="22"/>
              </w:rPr>
              <w:t>25,7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926A32" w:rsidP="00926A32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7</w:t>
            </w:r>
            <w:r w:rsidR="004050AB" w:rsidRPr="008A6A5F">
              <w:rPr>
                <w:sz w:val="22"/>
                <w:szCs w:val="22"/>
              </w:rPr>
              <w:t xml:space="preserve"> </w:t>
            </w:r>
            <w:r w:rsidRPr="008A6A5F">
              <w:rPr>
                <w:sz w:val="22"/>
                <w:szCs w:val="22"/>
              </w:rPr>
              <w:t>654</w:t>
            </w:r>
            <w:r w:rsidR="004050AB" w:rsidRPr="008A6A5F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D35642" w:rsidP="00D35642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8</w:t>
            </w:r>
            <w:r w:rsidR="004050AB" w:rsidRPr="008A6A5F">
              <w:rPr>
                <w:sz w:val="22"/>
                <w:szCs w:val="22"/>
              </w:rPr>
              <w:t xml:space="preserve"> </w:t>
            </w:r>
            <w:r w:rsidRPr="008A6A5F">
              <w:rPr>
                <w:sz w:val="22"/>
                <w:szCs w:val="22"/>
              </w:rPr>
              <w:t>471</w:t>
            </w:r>
            <w:r w:rsidR="004050AB" w:rsidRPr="008A6A5F">
              <w:rPr>
                <w:sz w:val="22"/>
                <w:szCs w:val="22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657593">
            <w:pPr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657593" w:rsidRPr="008A6A5F">
              <w:rPr>
                <w:sz w:val="22"/>
                <w:szCs w:val="22"/>
              </w:rPr>
              <w:t>10</w:t>
            </w:r>
            <w:r w:rsidRPr="008A6A5F">
              <w:rPr>
                <w:sz w:val="22"/>
                <w:szCs w:val="22"/>
              </w:rPr>
              <w:t>,7%</w:t>
            </w:r>
          </w:p>
        </w:tc>
      </w:tr>
      <w:tr w:rsidR="008A6A5F" w:rsidRPr="008A6A5F" w:rsidTr="00F150A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сукупні прибутки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72BE1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72BE1" w:rsidP="00B72BE1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406,5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13701B" w:rsidP="0013701B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+224,2</w:t>
            </w:r>
            <w:r w:rsidR="004050AB" w:rsidRPr="008A6A5F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FD3F0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FD3F0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516C5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</w:t>
            </w:r>
            <w:r w:rsidR="00516C5F" w:rsidRPr="008A6A5F">
              <w:rPr>
                <w:sz w:val="22"/>
                <w:szCs w:val="22"/>
              </w:rPr>
              <w:t>5</w:t>
            </w:r>
            <w:r w:rsidRPr="008A6A5F">
              <w:rPr>
                <w:sz w:val="22"/>
                <w:szCs w:val="22"/>
              </w:rPr>
              <w:t>7,</w:t>
            </w:r>
            <w:r w:rsidR="00516C5F" w:rsidRPr="008A6A5F">
              <w:rPr>
                <w:sz w:val="22"/>
                <w:szCs w:val="22"/>
              </w:rPr>
              <w:t>2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726CF6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A36A4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424,3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657593">
            <w:pPr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657593" w:rsidRPr="008A6A5F">
              <w:rPr>
                <w:sz w:val="22"/>
                <w:szCs w:val="22"/>
              </w:rPr>
              <w:t>154,1</w:t>
            </w:r>
            <w:r w:rsidRPr="008A6A5F">
              <w:rPr>
                <w:sz w:val="22"/>
                <w:szCs w:val="22"/>
              </w:rPr>
              <w:t>%</w:t>
            </w:r>
          </w:p>
        </w:tc>
      </w:tr>
      <w:tr w:rsidR="008A6A5F" w:rsidRPr="008A6A5F" w:rsidTr="00F150A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сукупні збитки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B72BE1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</w:t>
            </w:r>
            <w:r w:rsidR="00B72BE1" w:rsidRPr="008A6A5F">
              <w:rPr>
                <w:sz w:val="22"/>
                <w:szCs w:val="22"/>
              </w:rPr>
              <w:t>81</w:t>
            </w:r>
            <w:r w:rsidRPr="008A6A5F">
              <w:rPr>
                <w:sz w:val="22"/>
                <w:szCs w:val="22"/>
              </w:rPr>
              <w:t>,</w:t>
            </w:r>
            <w:r w:rsidR="00B72BE1" w:rsidRPr="008A6A5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B72BE1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</w:t>
            </w:r>
            <w:r w:rsidR="00B72BE1" w:rsidRPr="008A6A5F">
              <w:rPr>
                <w:sz w:val="22"/>
                <w:szCs w:val="22"/>
              </w:rPr>
              <w:t>2</w:t>
            </w:r>
            <w:r w:rsidRPr="008A6A5F">
              <w:rPr>
                <w:sz w:val="22"/>
                <w:szCs w:val="22"/>
              </w:rPr>
              <w:t>,</w:t>
            </w:r>
            <w:r w:rsidR="00B72BE1" w:rsidRPr="008A6A5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085605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-8</w:t>
            </w:r>
            <w:r w:rsidR="00085605" w:rsidRPr="008A6A5F">
              <w:rPr>
                <w:sz w:val="22"/>
                <w:szCs w:val="22"/>
              </w:rPr>
              <w:t>8</w:t>
            </w:r>
            <w:r w:rsidRPr="008A6A5F">
              <w:rPr>
                <w:sz w:val="22"/>
                <w:szCs w:val="22"/>
              </w:rPr>
              <w:t>,</w:t>
            </w:r>
            <w:r w:rsidR="00085605" w:rsidRPr="008A6A5F">
              <w:rPr>
                <w:sz w:val="22"/>
                <w:szCs w:val="22"/>
              </w:rPr>
              <w:t>6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FD3F0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FD3F0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516C5F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</w:t>
            </w:r>
            <w:r w:rsidR="00516C5F" w:rsidRPr="008A6A5F">
              <w:rPr>
                <w:sz w:val="22"/>
                <w:szCs w:val="22"/>
              </w:rPr>
              <w:t>54</w:t>
            </w:r>
            <w:r w:rsidRPr="008A6A5F">
              <w:rPr>
                <w:sz w:val="22"/>
                <w:szCs w:val="22"/>
              </w:rPr>
              <w:t>,</w:t>
            </w:r>
            <w:r w:rsidR="00516C5F" w:rsidRPr="008A6A5F">
              <w:rPr>
                <w:sz w:val="22"/>
                <w:szCs w:val="22"/>
              </w:rPr>
              <w:t>8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314040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314040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657593">
            <w:pPr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-8</w:t>
            </w:r>
            <w:r w:rsidR="00657593" w:rsidRPr="008A6A5F">
              <w:rPr>
                <w:sz w:val="22"/>
                <w:szCs w:val="22"/>
              </w:rPr>
              <w:t>7</w:t>
            </w:r>
            <w:r w:rsidRPr="008A6A5F">
              <w:rPr>
                <w:sz w:val="22"/>
                <w:szCs w:val="22"/>
              </w:rPr>
              <w:t>,6%</w:t>
            </w:r>
          </w:p>
        </w:tc>
      </w:tr>
      <w:tr w:rsidR="008A6A5F" w:rsidRPr="008A6A5F" w:rsidTr="00F150A9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середня чисельність працюючих, </w:t>
            </w:r>
            <w:r w:rsidRPr="008A6A5F">
              <w:rPr>
                <w:b/>
                <w:sz w:val="22"/>
                <w:szCs w:val="22"/>
              </w:rPr>
              <w:t>тис.осіб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E04BBE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32,</w:t>
            </w:r>
            <w:r w:rsidR="00E04BBE" w:rsidRPr="008A6A5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085605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+0,</w:t>
            </w:r>
            <w:r w:rsidR="00085605" w:rsidRPr="008A6A5F">
              <w:rPr>
                <w:sz w:val="22"/>
                <w:szCs w:val="22"/>
              </w:rPr>
              <w:t>9</w:t>
            </w:r>
            <w:r w:rsidRPr="008A6A5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1B3F6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FD3F07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25,</w:t>
            </w:r>
            <w:r w:rsidR="00FD3F07" w:rsidRPr="008A6A5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516C5F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-1</w:t>
            </w:r>
            <w:r w:rsidR="00516C5F" w:rsidRPr="008A6A5F">
              <w:rPr>
                <w:sz w:val="22"/>
                <w:szCs w:val="22"/>
              </w:rPr>
              <w:t>3</w:t>
            </w:r>
            <w:r w:rsidRPr="008A6A5F">
              <w:rPr>
                <w:sz w:val="22"/>
                <w:szCs w:val="22"/>
              </w:rPr>
              <w:t>,</w:t>
            </w:r>
            <w:r w:rsidR="00516C5F" w:rsidRPr="008A6A5F">
              <w:rPr>
                <w:sz w:val="22"/>
                <w:szCs w:val="22"/>
              </w:rPr>
              <w:t>1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BE3AAF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6</w:t>
            </w:r>
            <w:r w:rsidR="00BE3AAF" w:rsidRPr="008A6A5F">
              <w:rPr>
                <w:sz w:val="22"/>
                <w:szCs w:val="22"/>
              </w:rPr>
              <w:t>1</w:t>
            </w:r>
            <w:r w:rsidRPr="008A6A5F">
              <w:rPr>
                <w:sz w:val="22"/>
                <w:szCs w:val="22"/>
              </w:rPr>
              <w:t>,</w:t>
            </w:r>
            <w:r w:rsidR="00BE3AAF" w:rsidRPr="008A6A5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BE3AAF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58,</w:t>
            </w:r>
            <w:r w:rsidR="00BE3AAF" w:rsidRPr="008A6A5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657593">
            <w:pPr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</w:t>
            </w:r>
            <w:r w:rsidR="00657593" w:rsidRPr="008A6A5F">
              <w:rPr>
                <w:sz w:val="22"/>
                <w:szCs w:val="22"/>
              </w:rPr>
              <w:t>5,7</w:t>
            </w:r>
            <w:r w:rsidRPr="008A6A5F">
              <w:rPr>
                <w:sz w:val="22"/>
                <w:szCs w:val="22"/>
              </w:rPr>
              <w:t>%</w:t>
            </w:r>
          </w:p>
        </w:tc>
      </w:tr>
    </w:tbl>
    <w:p w:rsidR="004050AB" w:rsidRPr="008A6A5F" w:rsidRDefault="004050AB" w:rsidP="004050AB">
      <w:pPr>
        <w:ind w:firstLine="851"/>
        <w:jc w:val="both"/>
        <w:rPr>
          <w:sz w:val="27"/>
          <w:szCs w:val="27"/>
        </w:rPr>
      </w:pP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 xml:space="preserve">У звітному періоді збитки отримали </w:t>
      </w:r>
      <w:r w:rsidR="007F16B8" w:rsidRPr="008A6A5F">
        <w:rPr>
          <w:sz w:val="28"/>
          <w:szCs w:val="28"/>
        </w:rPr>
        <w:t>63</w:t>
      </w:r>
      <w:r w:rsidRPr="008A6A5F">
        <w:rPr>
          <w:sz w:val="28"/>
          <w:szCs w:val="28"/>
        </w:rPr>
        <w:t xml:space="preserve"> підприємств</w:t>
      </w:r>
      <w:r w:rsidR="007F16B8" w:rsidRPr="008A6A5F">
        <w:rPr>
          <w:sz w:val="28"/>
          <w:szCs w:val="28"/>
        </w:rPr>
        <w:t>а</w:t>
      </w:r>
      <w:r w:rsidRPr="008A6A5F">
        <w:rPr>
          <w:sz w:val="28"/>
          <w:szCs w:val="28"/>
        </w:rPr>
        <w:t xml:space="preserve"> комунальної власності, що підпорядковані структурним підрозділам КМДА (додаток 2). Окрім того, 30 підприємств отримало нульовий фінансовий результат (додаток 3).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 xml:space="preserve">Слід зазначити, що з </w:t>
      </w:r>
      <w:r w:rsidR="00A16216" w:rsidRPr="008A6A5F">
        <w:rPr>
          <w:sz w:val="28"/>
          <w:szCs w:val="28"/>
        </w:rPr>
        <w:t>264</w:t>
      </w:r>
      <w:r w:rsidRPr="008A6A5F">
        <w:rPr>
          <w:sz w:val="28"/>
          <w:szCs w:val="28"/>
        </w:rPr>
        <w:t xml:space="preserve"> суб’єктів господарювання міського підпорядкування економічно активними є </w:t>
      </w:r>
      <w:r w:rsidR="00BA6214" w:rsidRPr="008A6A5F">
        <w:rPr>
          <w:sz w:val="28"/>
          <w:szCs w:val="28"/>
        </w:rPr>
        <w:t>222</w:t>
      </w:r>
      <w:r w:rsidRPr="008A6A5F">
        <w:rPr>
          <w:sz w:val="28"/>
          <w:szCs w:val="28"/>
        </w:rPr>
        <w:t xml:space="preserve"> підприємства, 2</w:t>
      </w:r>
      <w:r w:rsidR="00C50BC8" w:rsidRPr="008A6A5F">
        <w:rPr>
          <w:sz w:val="28"/>
          <w:szCs w:val="28"/>
        </w:rPr>
        <w:t>9</w:t>
      </w:r>
      <w:r w:rsidRPr="008A6A5F">
        <w:rPr>
          <w:sz w:val="28"/>
          <w:szCs w:val="28"/>
        </w:rPr>
        <w:t xml:space="preserve"> підприємств перебуває в стадії припинення за рішенням власника і не звітує,</w:t>
      </w:r>
      <w:r w:rsidR="00487A35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1</w:t>
      </w:r>
      <w:r w:rsidR="008A6A5F">
        <w:rPr>
          <w:sz w:val="28"/>
          <w:szCs w:val="28"/>
        </w:rPr>
        <w:t> </w:t>
      </w:r>
      <w:r w:rsidRPr="008A6A5F">
        <w:rPr>
          <w:sz w:val="28"/>
          <w:szCs w:val="28"/>
        </w:rPr>
        <w:t xml:space="preserve"> підприємство перебуває на </w:t>
      </w:r>
      <w:r w:rsidR="00DB7789" w:rsidRPr="008A6A5F">
        <w:rPr>
          <w:sz w:val="28"/>
          <w:szCs w:val="28"/>
        </w:rPr>
        <w:t xml:space="preserve">анексованій </w:t>
      </w:r>
      <w:r w:rsidRPr="008A6A5F">
        <w:rPr>
          <w:sz w:val="28"/>
          <w:szCs w:val="28"/>
        </w:rPr>
        <w:t>території АР Крим,</w:t>
      </w:r>
      <w:r w:rsidR="006E6FE9" w:rsidRPr="008A6A5F">
        <w:rPr>
          <w:sz w:val="28"/>
          <w:szCs w:val="28"/>
        </w:rPr>
        <w:t xml:space="preserve"> </w:t>
      </w:r>
      <w:r w:rsidR="00BA6214" w:rsidRPr="008A6A5F">
        <w:rPr>
          <w:sz w:val="28"/>
          <w:szCs w:val="28"/>
        </w:rPr>
        <w:t>1</w:t>
      </w:r>
      <w:r w:rsidR="00C50BC8" w:rsidRPr="008A6A5F">
        <w:rPr>
          <w:sz w:val="28"/>
          <w:szCs w:val="28"/>
        </w:rPr>
        <w:t>2</w:t>
      </w:r>
      <w:r w:rsidRPr="008A6A5F">
        <w:rPr>
          <w:sz w:val="28"/>
          <w:szCs w:val="28"/>
        </w:rPr>
        <w:t xml:space="preserve"> – не звітують, при цьому не перебувають в стані припинення за рішенням власника (додаток</w:t>
      </w:r>
      <w:r w:rsidR="008A6A5F">
        <w:rPr>
          <w:sz w:val="28"/>
          <w:szCs w:val="28"/>
        </w:rPr>
        <w:t> </w:t>
      </w:r>
      <w:r w:rsidRPr="008A6A5F">
        <w:rPr>
          <w:sz w:val="28"/>
          <w:szCs w:val="28"/>
        </w:rPr>
        <w:t xml:space="preserve"> 4).</w:t>
      </w:r>
    </w:p>
    <w:p w:rsidR="004050AB" w:rsidRPr="008A6A5F" w:rsidRDefault="004050AB" w:rsidP="004050AB">
      <w:pPr>
        <w:ind w:firstLine="709"/>
        <w:jc w:val="both"/>
        <w:rPr>
          <w:b/>
          <w:sz w:val="27"/>
          <w:szCs w:val="27"/>
        </w:rPr>
      </w:pPr>
      <w:r w:rsidRPr="008A6A5F">
        <w:rPr>
          <w:b/>
          <w:sz w:val="28"/>
          <w:szCs w:val="28"/>
        </w:rPr>
        <w:t>Найбільший обсяг збитків серед суб’єктів господарювання, які підпорядковані структурним підрозділам КМДА, отримали підприємства</w:t>
      </w:r>
      <w:r w:rsidR="006E6FE9" w:rsidRPr="008A6A5F">
        <w:rPr>
          <w:b/>
          <w:sz w:val="28"/>
          <w:szCs w:val="28"/>
        </w:rPr>
        <w:t>,</w:t>
      </w:r>
      <w:r w:rsidRPr="008A6A5F">
        <w:rPr>
          <w:b/>
          <w:sz w:val="28"/>
          <w:szCs w:val="28"/>
        </w:rPr>
        <w:t xml:space="preserve"> зазначені у таблиці 4</w:t>
      </w:r>
      <w:r w:rsidRPr="008A6A5F">
        <w:rPr>
          <w:b/>
          <w:sz w:val="27"/>
          <w:szCs w:val="27"/>
        </w:rPr>
        <w:t>.</w:t>
      </w:r>
    </w:p>
    <w:p w:rsidR="004050AB" w:rsidRPr="008A6A5F" w:rsidRDefault="004050AB" w:rsidP="004050AB">
      <w:pPr>
        <w:ind w:firstLine="851"/>
        <w:jc w:val="right"/>
      </w:pP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rPr>
          <w:b/>
          <w:sz w:val="27"/>
          <w:szCs w:val="27"/>
        </w:rPr>
        <w:tab/>
      </w:r>
      <w:r w:rsidRPr="008A6A5F">
        <w:t>Таблиця 4</w:t>
      </w:r>
    </w:p>
    <w:p w:rsidR="004050AB" w:rsidRPr="008A6A5F" w:rsidRDefault="004050AB" w:rsidP="004050AB">
      <w:pPr>
        <w:ind w:firstLine="709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6"/>
        <w:gridCol w:w="2893"/>
        <w:gridCol w:w="2786"/>
      </w:tblGrid>
      <w:tr w:rsidR="008A6A5F" w:rsidRPr="008A6A5F" w:rsidTr="00D36A8D">
        <w:tc>
          <w:tcPr>
            <w:tcW w:w="3733" w:type="dxa"/>
          </w:tcPr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Назва КП</w:t>
            </w:r>
          </w:p>
        </w:tc>
        <w:tc>
          <w:tcPr>
            <w:tcW w:w="2950" w:type="dxa"/>
          </w:tcPr>
          <w:p w:rsid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Сума прибутку/збитку</w:t>
            </w:r>
          </w:p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 </w:t>
            </w:r>
            <w:r w:rsidR="008402CF" w:rsidRPr="008A6A5F">
              <w:rPr>
                <w:sz w:val="22"/>
                <w:szCs w:val="22"/>
              </w:rPr>
              <w:t>за</w:t>
            </w:r>
            <w:r w:rsidRPr="008A6A5F">
              <w:rPr>
                <w:sz w:val="22"/>
                <w:szCs w:val="22"/>
              </w:rPr>
              <w:t xml:space="preserve"> 2015 р</w:t>
            </w:r>
            <w:r w:rsidR="008402CF" w:rsidRPr="008A6A5F">
              <w:rPr>
                <w:sz w:val="22"/>
                <w:szCs w:val="22"/>
              </w:rPr>
              <w:t>і</w:t>
            </w:r>
            <w:r w:rsidRPr="008A6A5F">
              <w:rPr>
                <w:sz w:val="22"/>
                <w:szCs w:val="22"/>
              </w:rPr>
              <w:t>к,</w:t>
            </w:r>
          </w:p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 млн грн</w:t>
            </w:r>
          </w:p>
        </w:tc>
        <w:tc>
          <w:tcPr>
            <w:tcW w:w="2887" w:type="dxa"/>
          </w:tcPr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Сума збитку у 2016 ро</w:t>
            </w:r>
            <w:r w:rsidR="006E582B" w:rsidRPr="008A6A5F">
              <w:rPr>
                <w:sz w:val="22"/>
                <w:szCs w:val="22"/>
              </w:rPr>
              <w:t>ці</w:t>
            </w:r>
            <w:r w:rsidRPr="008A6A5F">
              <w:rPr>
                <w:sz w:val="22"/>
                <w:szCs w:val="22"/>
              </w:rPr>
              <w:t xml:space="preserve">, </w:t>
            </w:r>
          </w:p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млн грн</w:t>
            </w:r>
          </w:p>
        </w:tc>
      </w:tr>
      <w:tr w:rsidR="008A6A5F" w:rsidRPr="008A6A5F" w:rsidTr="00D36A8D">
        <w:tc>
          <w:tcPr>
            <w:tcW w:w="3733" w:type="dxa"/>
          </w:tcPr>
          <w:p w:rsidR="004050AB" w:rsidRPr="008A6A5F" w:rsidRDefault="004050AB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«Київтранспарксервіс»</w:t>
            </w:r>
          </w:p>
        </w:tc>
        <w:tc>
          <w:tcPr>
            <w:tcW w:w="2950" w:type="dxa"/>
          </w:tcPr>
          <w:p w:rsidR="004050AB" w:rsidRPr="008A6A5F" w:rsidRDefault="00E83635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-5,2</w:t>
            </w:r>
          </w:p>
        </w:tc>
        <w:tc>
          <w:tcPr>
            <w:tcW w:w="2887" w:type="dxa"/>
          </w:tcPr>
          <w:p w:rsidR="004050AB" w:rsidRPr="008A6A5F" w:rsidRDefault="004050AB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</w:t>
            </w:r>
            <w:r w:rsidR="0050050A" w:rsidRPr="008A6A5F">
              <w:rPr>
                <w:sz w:val="22"/>
                <w:szCs w:val="22"/>
              </w:rPr>
              <w:t>2</w:t>
            </w:r>
            <w:r w:rsidRPr="008A6A5F">
              <w:rPr>
                <w:sz w:val="22"/>
                <w:szCs w:val="22"/>
              </w:rPr>
              <w:t>,8</w:t>
            </w:r>
          </w:p>
        </w:tc>
      </w:tr>
      <w:tr w:rsidR="008A6A5F" w:rsidRPr="008A6A5F" w:rsidTr="00D36A8D">
        <w:tc>
          <w:tcPr>
            <w:tcW w:w="3733" w:type="dxa"/>
          </w:tcPr>
          <w:p w:rsidR="004050AB" w:rsidRPr="008A6A5F" w:rsidRDefault="004050AB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КМР «Телекомпанія «Київ»</w:t>
            </w:r>
          </w:p>
        </w:tc>
        <w:tc>
          <w:tcPr>
            <w:tcW w:w="2950" w:type="dxa"/>
          </w:tcPr>
          <w:p w:rsidR="004050AB" w:rsidRPr="008A6A5F" w:rsidRDefault="006550F1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-2,98</w:t>
            </w:r>
          </w:p>
        </w:tc>
        <w:tc>
          <w:tcPr>
            <w:tcW w:w="2887" w:type="dxa"/>
          </w:tcPr>
          <w:p w:rsidR="004050AB" w:rsidRPr="008A6A5F" w:rsidRDefault="00DC23E8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-2,5</w:t>
            </w:r>
          </w:p>
        </w:tc>
      </w:tr>
      <w:tr w:rsidR="008A6A5F" w:rsidRPr="008A6A5F" w:rsidTr="00D36A8D">
        <w:tc>
          <w:tcPr>
            <w:tcW w:w="3733" w:type="dxa"/>
          </w:tcPr>
          <w:p w:rsidR="00166871" w:rsidRPr="008A6A5F" w:rsidRDefault="00166871" w:rsidP="008A6A5F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КП </w:t>
            </w:r>
            <w:r w:rsidR="00FB7D18" w:rsidRPr="008A6A5F">
              <w:rPr>
                <w:sz w:val="22"/>
                <w:szCs w:val="22"/>
              </w:rPr>
              <w:t xml:space="preserve">АТП </w:t>
            </w:r>
            <w:r w:rsidRPr="008A6A5F">
              <w:rPr>
                <w:sz w:val="22"/>
                <w:szCs w:val="22"/>
              </w:rPr>
              <w:t>в/о КМР (КМДА)</w:t>
            </w:r>
          </w:p>
        </w:tc>
        <w:tc>
          <w:tcPr>
            <w:tcW w:w="2950" w:type="dxa"/>
          </w:tcPr>
          <w:p w:rsidR="00166871" w:rsidRPr="008A6A5F" w:rsidRDefault="00C14B80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-3,8</w:t>
            </w:r>
          </w:p>
        </w:tc>
        <w:tc>
          <w:tcPr>
            <w:tcW w:w="2887" w:type="dxa"/>
          </w:tcPr>
          <w:p w:rsidR="00166871" w:rsidRPr="008A6A5F" w:rsidRDefault="00BB1E50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-0,89</w:t>
            </w:r>
          </w:p>
        </w:tc>
      </w:tr>
      <w:tr w:rsidR="008A6A5F" w:rsidRPr="008A6A5F" w:rsidTr="00D36A8D">
        <w:tc>
          <w:tcPr>
            <w:tcW w:w="3733" w:type="dxa"/>
          </w:tcPr>
          <w:p w:rsidR="00C02E20" w:rsidRPr="008A6A5F" w:rsidRDefault="00C02E20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в/о Київради (КМДА) «Кінотеатр «Росія»</w:t>
            </w:r>
          </w:p>
        </w:tc>
        <w:tc>
          <w:tcPr>
            <w:tcW w:w="2950" w:type="dxa"/>
          </w:tcPr>
          <w:p w:rsidR="00C02E20" w:rsidRPr="008A6A5F" w:rsidRDefault="00C96A56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-0,25</w:t>
            </w:r>
          </w:p>
        </w:tc>
        <w:tc>
          <w:tcPr>
            <w:tcW w:w="2887" w:type="dxa"/>
          </w:tcPr>
          <w:p w:rsidR="00C02E20" w:rsidRPr="008A6A5F" w:rsidRDefault="00A66492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-0,91</w:t>
            </w:r>
          </w:p>
        </w:tc>
      </w:tr>
      <w:tr w:rsidR="008A6A5F" w:rsidRPr="008A6A5F" w:rsidTr="00D36A8D">
        <w:tc>
          <w:tcPr>
            <w:tcW w:w="3733" w:type="dxa"/>
          </w:tcPr>
          <w:p w:rsidR="00EB030A" w:rsidRPr="008A6A5F" w:rsidRDefault="00EB030A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«ККВП «Міськпаливо»</w:t>
            </w:r>
          </w:p>
        </w:tc>
        <w:tc>
          <w:tcPr>
            <w:tcW w:w="2950" w:type="dxa"/>
          </w:tcPr>
          <w:p w:rsidR="00EB030A" w:rsidRPr="008A6A5F" w:rsidRDefault="00AE413D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+0,016</w:t>
            </w:r>
          </w:p>
        </w:tc>
        <w:tc>
          <w:tcPr>
            <w:tcW w:w="2887" w:type="dxa"/>
          </w:tcPr>
          <w:p w:rsidR="00EB030A" w:rsidRPr="008A6A5F" w:rsidRDefault="00EB030A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-0,92</w:t>
            </w:r>
          </w:p>
        </w:tc>
      </w:tr>
      <w:tr w:rsidR="008A6A5F" w:rsidRPr="008A6A5F" w:rsidTr="00D36A8D">
        <w:tc>
          <w:tcPr>
            <w:tcW w:w="3733" w:type="dxa"/>
          </w:tcPr>
          <w:p w:rsidR="00802DA7" w:rsidRPr="008A6A5F" w:rsidRDefault="005365AA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по утриманню житлового господарства «Житлорембудсервіс» Деснянського району м. Києва</w:t>
            </w:r>
          </w:p>
        </w:tc>
        <w:tc>
          <w:tcPr>
            <w:tcW w:w="2950" w:type="dxa"/>
          </w:tcPr>
          <w:p w:rsidR="00802DA7" w:rsidRPr="008A6A5F" w:rsidRDefault="00E84A17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-2,0</w:t>
            </w:r>
          </w:p>
        </w:tc>
        <w:tc>
          <w:tcPr>
            <w:tcW w:w="2887" w:type="dxa"/>
          </w:tcPr>
          <w:p w:rsidR="00802DA7" w:rsidRPr="008A6A5F" w:rsidRDefault="005365AA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-3,3</w:t>
            </w:r>
          </w:p>
        </w:tc>
      </w:tr>
      <w:tr w:rsidR="008A6A5F" w:rsidRPr="008A6A5F" w:rsidTr="00D36A8D">
        <w:tc>
          <w:tcPr>
            <w:tcW w:w="3733" w:type="dxa"/>
          </w:tcPr>
          <w:p w:rsidR="00916CA3" w:rsidRPr="008A6A5F" w:rsidRDefault="00916CA3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«Служба замовника житлово-комунальних послуг» Оболонського району у м. Києві</w:t>
            </w:r>
          </w:p>
        </w:tc>
        <w:tc>
          <w:tcPr>
            <w:tcW w:w="2950" w:type="dxa"/>
          </w:tcPr>
          <w:p w:rsidR="00916CA3" w:rsidRPr="008A6A5F" w:rsidRDefault="002B497F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</w:t>
            </w:r>
            <w:r w:rsidR="00DD4787" w:rsidRPr="008A6A5F">
              <w:rPr>
                <w:sz w:val="22"/>
                <w:szCs w:val="22"/>
              </w:rPr>
              <w:t>0,</w:t>
            </w:r>
            <w:r w:rsidR="007E0E8B" w:rsidRPr="008A6A5F">
              <w:rPr>
                <w:sz w:val="22"/>
                <w:szCs w:val="22"/>
              </w:rPr>
              <w:t>4</w:t>
            </w:r>
          </w:p>
        </w:tc>
        <w:tc>
          <w:tcPr>
            <w:tcW w:w="2887" w:type="dxa"/>
          </w:tcPr>
          <w:p w:rsidR="00916CA3" w:rsidRPr="008A6A5F" w:rsidRDefault="00916CA3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-1,1</w:t>
            </w:r>
          </w:p>
        </w:tc>
      </w:tr>
      <w:tr w:rsidR="008A6A5F" w:rsidRPr="008A6A5F" w:rsidTr="00D36A8D">
        <w:tc>
          <w:tcPr>
            <w:tcW w:w="3733" w:type="dxa"/>
          </w:tcPr>
          <w:p w:rsidR="0043562D" w:rsidRPr="008A6A5F" w:rsidRDefault="0043562D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«Керуюча дирекція Дніпровського району м. Києва»</w:t>
            </w:r>
          </w:p>
        </w:tc>
        <w:tc>
          <w:tcPr>
            <w:tcW w:w="2950" w:type="dxa"/>
          </w:tcPr>
          <w:p w:rsidR="0043562D" w:rsidRPr="008A6A5F" w:rsidRDefault="00D0042E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-33,4</w:t>
            </w:r>
          </w:p>
        </w:tc>
        <w:tc>
          <w:tcPr>
            <w:tcW w:w="2887" w:type="dxa"/>
          </w:tcPr>
          <w:p w:rsidR="0043562D" w:rsidRPr="008A6A5F" w:rsidRDefault="0043562D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-1,9</w:t>
            </w:r>
          </w:p>
        </w:tc>
      </w:tr>
      <w:tr w:rsidR="008A6A5F" w:rsidRPr="008A6A5F" w:rsidTr="00D36A8D">
        <w:tc>
          <w:tcPr>
            <w:tcW w:w="3733" w:type="dxa"/>
          </w:tcPr>
          <w:p w:rsidR="00D0042E" w:rsidRPr="008A6A5F" w:rsidRDefault="00D0042E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«Дирекція з управління та обслуговування житлового фонду Деснянського району м. Києва»</w:t>
            </w:r>
          </w:p>
        </w:tc>
        <w:tc>
          <w:tcPr>
            <w:tcW w:w="2950" w:type="dxa"/>
          </w:tcPr>
          <w:p w:rsidR="00D0042E" w:rsidRPr="008A6A5F" w:rsidRDefault="00C7775F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-8,1</w:t>
            </w:r>
          </w:p>
        </w:tc>
        <w:tc>
          <w:tcPr>
            <w:tcW w:w="2887" w:type="dxa"/>
          </w:tcPr>
          <w:p w:rsidR="00D0042E" w:rsidRPr="008A6A5F" w:rsidRDefault="00D0042E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-8,8</w:t>
            </w:r>
          </w:p>
        </w:tc>
      </w:tr>
      <w:tr w:rsidR="008A6A5F" w:rsidRPr="008A6A5F" w:rsidTr="00D36A8D">
        <w:tc>
          <w:tcPr>
            <w:tcW w:w="3733" w:type="dxa"/>
          </w:tcPr>
          <w:p w:rsidR="004050AB" w:rsidRPr="008A6A5F" w:rsidRDefault="004050AB" w:rsidP="00261A92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«Київське інвестиційне агентство»</w:t>
            </w:r>
          </w:p>
        </w:tc>
        <w:tc>
          <w:tcPr>
            <w:tcW w:w="2950" w:type="dxa"/>
          </w:tcPr>
          <w:p w:rsidR="004050AB" w:rsidRPr="008A6A5F" w:rsidRDefault="00147AD8" w:rsidP="00CA64D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-3,1</w:t>
            </w:r>
          </w:p>
        </w:tc>
        <w:tc>
          <w:tcPr>
            <w:tcW w:w="2887" w:type="dxa"/>
          </w:tcPr>
          <w:p w:rsidR="004050AB" w:rsidRPr="008A6A5F" w:rsidRDefault="004050AB" w:rsidP="00CA64D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- 1,</w:t>
            </w:r>
            <w:r w:rsidR="00147AD8" w:rsidRPr="008A6A5F">
              <w:rPr>
                <w:sz w:val="22"/>
                <w:szCs w:val="22"/>
              </w:rPr>
              <w:t>8</w:t>
            </w:r>
          </w:p>
        </w:tc>
      </w:tr>
    </w:tbl>
    <w:p w:rsidR="004050AB" w:rsidRPr="008A6A5F" w:rsidRDefault="004050AB" w:rsidP="004050AB">
      <w:pPr>
        <w:ind w:firstLine="540"/>
        <w:jc w:val="both"/>
        <w:rPr>
          <w:b/>
          <w:sz w:val="27"/>
          <w:szCs w:val="27"/>
        </w:rPr>
      </w:pPr>
    </w:p>
    <w:p w:rsidR="00F366F0" w:rsidRPr="008A6A5F" w:rsidRDefault="00303817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Також, збитковими були у 2016 році</w:t>
      </w:r>
      <w:r w:rsidR="00E0095C" w:rsidRPr="008A6A5F">
        <w:rPr>
          <w:sz w:val="28"/>
          <w:szCs w:val="28"/>
        </w:rPr>
        <w:t xml:space="preserve"> більшість комунальних підприємств сфери житлово-комунального господарства, їх загальний розмір чистого збитку склав – 18,3 </w:t>
      </w:r>
      <w:r w:rsidR="00B1503B" w:rsidRPr="008A6A5F">
        <w:rPr>
          <w:sz w:val="28"/>
          <w:szCs w:val="28"/>
        </w:rPr>
        <w:t>млн</w:t>
      </w:r>
      <w:r w:rsidR="00E0095C" w:rsidRPr="008A6A5F">
        <w:rPr>
          <w:sz w:val="28"/>
          <w:szCs w:val="28"/>
        </w:rPr>
        <w:t xml:space="preserve"> грн.</w:t>
      </w:r>
    </w:p>
    <w:p w:rsidR="00F366F0" w:rsidRPr="008A6A5F" w:rsidRDefault="00F366F0" w:rsidP="004050AB">
      <w:pPr>
        <w:ind w:firstLine="540"/>
        <w:jc w:val="both"/>
        <w:rPr>
          <w:b/>
          <w:sz w:val="27"/>
          <w:szCs w:val="27"/>
        </w:rPr>
      </w:pPr>
    </w:p>
    <w:p w:rsidR="004050AB" w:rsidRPr="008A6A5F" w:rsidRDefault="004050AB" w:rsidP="004050AB">
      <w:pPr>
        <w:ind w:firstLine="540"/>
        <w:jc w:val="both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>Найбільш прибутковими серед підприємств міського підпорядкування були підприємства зазначені у таблиці 5.</w:t>
      </w:r>
    </w:p>
    <w:p w:rsidR="004050AB" w:rsidRPr="008A6A5F" w:rsidRDefault="004050AB" w:rsidP="004050AB">
      <w:pPr>
        <w:ind w:firstLine="851"/>
        <w:jc w:val="right"/>
        <w:rPr>
          <w:sz w:val="22"/>
          <w:szCs w:val="22"/>
        </w:rPr>
      </w:pP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b/>
          <w:sz w:val="22"/>
          <w:szCs w:val="22"/>
        </w:rPr>
        <w:tab/>
      </w:r>
      <w:r w:rsidRPr="008A6A5F">
        <w:rPr>
          <w:sz w:val="22"/>
          <w:szCs w:val="22"/>
        </w:rPr>
        <w:t>Таблиця 5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1589"/>
      </w:tblGrid>
      <w:tr w:rsidR="008A6A5F" w:rsidRPr="008A6A5F" w:rsidTr="008A6A5F">
        <w:tc>
          <w:tcPr>
            <w:tcW w:w="7792" w:type="dxa"/>
          </w:tcPr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Назва підприємства</w:t>
            </w:r>
          </w:p>
        </w:tc>
        <w:tc>
          <w:tcPr>
            <w:tcW w:w="1589" w:type="dxa"/>
          </w:tcPr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Чистий прибуток </w:t>
            </w:r>
          </w:p>
          <w:p w:rsidR="004050AB" w:rsidRPr="008A6A5F" w:rsidRDefault="00BB7BB1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за </w:t>
            </w:r>
            <w:r w:rsidR="004050AB" w:rsidRPr="008A6A5F">
              <w:rPr>
                <w:sz w:val="22"/>
                <w:szCs w:val="22"/>
              </w:rPr>
              <w:t xml:space="preserve">2016 року, </w:t>
            </w:r>
          </w:p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млн грн</w:t>
            </w:r>
          </w:p>
        </w:tc>
      </w:tr>
      <w:tr w:rsidR="008A6A5F" w:rsidRPr="008A6A5F" w:rsidTr="008A6A5F">
        <w:tc>
          <w:tcPr>
            <w:tcW w:w="7792" w:type="dxa"/>
          </w:tcPr>
          <w:p w:rsidR="007A0D96" w:rsidRPr="008A6A5F" w:rsidRDefault="007A0D96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«Київпастранс»</w:t>
            </w:r>
          </w:p>
        </w:tc>
        <w:tc>
          <w:tcPr>
            <w:tcW w:w="1589" w:type="dxa"/>
          </w:tcPr>
          <w:p w:rsidR="007A0D96" w:rsidRPr="008A6A5F" w:rsidRDefault="007A0D96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117,6</w:t>
            </w:r>
          </w:p>
        </w:tc>
      </w:tr>
      <w:tr w:rsidR="008A6A5F" w:rsidRPr="008A6A5F" w:rsidTr="008A6A5F">
        <w:tc>
          <w:tcPr>
            <w:tcW w:w="7792" w:type="dxa"/>
          </w:tcPr>
          <w:p w:rsidR="007C565D" w:rsidRPr="008A6A5F" w:rsidRDefault="004D2FEF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«Міжнародний аеропорт</w:t>
            </w:r>
            <w:r w:rsidR="001D5DE1" w:rsidRPr="008A6A5F">
              <w:rPr>
                <w:sz w:val="22"/>
                <w:szCs w:val="22"/>
              </w:rPr>
              <w:t xml:space="preserve"> </w:t>
            </w:r>
            <w:r w:rsidRPr="008A6A5F">
              <w:rPr>
                <w:sz w:val="22"/>
                <w:szCs w:val="22"/>
              </w:rPr>
              <w:t>«Київ» (Жуляни)</w:t>
            </w:r>
          </w:p>
        </w:tc>
        <w:tc>
          <w:tcPr>
            <w:tcW w:w="1589" w:type="dxa"/>
          </w:tcPr>
          <w:p w:rsidR="007C565D" w:rsidRPr="008A6A5F" w:rsidRDefault="007A0D96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35,3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«Київський метрополітен»</w:t>
            </w:r>
          </w:p>
        </w:tc>
        <w:tc>
          <w:tcPr>
            <w:tcW w:w="1589" w:type="dxa"/>
          </w:tcPr>
          <w:p w:rsidR="004050AB" w:rsidRPr="008A6A5F" w:rsidRDefault="007A0D96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55,6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«Житлоінвестбуд-УКБ»</w:t>
            </w:r>
          </w:p>
        </w:tc>
        <w:tc>
          <w:tcPr>
            <w:tcW w:w="1589" w:type="dxa"/>
          </w:tcPr>
          <w:p w:rsidR="004050AB" w:rsidRPr="008A6A5F" w:rsidRDefault="00BB7BB1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28</w:t>
            </w:r>
            <w:r w:rsidR="004050AB" w:rsidRPr="008A6A5F">
              <w:rPr>
                <w:sz w:val="22"/>
                <w:szCs w:val="22"/>
              </w:rPr>
              <w:t>,1</w:t>
            </w:r>
          </w:p>
        </w:tc>
      </w:tr>
      <w:tr w:rsidR="008A6A5F" w:rsidRPr="008A6A5F" w:rsidTr="008A6A5F">
        <w:tc>
          <w:tcPr>
            <w:tcW w:w="7792" w:type="dxa"/>
          </w:tcPr>
          <w:p w:rsidR="00BB7BB1" w:rsidRPr="008A6A5F" w:rsidRDefault="00BB7BB1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«Центр обслуговування споживачів Шевченківського району»</w:t>
            </w:r>
          </w:p>
        </w:tc>
        <w:tc>
          <w:tcPr>
            <w:tcW w:w="1589" w:type="dxa"/>
          </w:tcPr>
          <w:p w:rsidR="00BB7BB1" w:rsidRPr="008A6A5F" w:rsidRDefault="007F01ED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37,3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«Київреклама»</w:t>
            </w:r>
          </w:p>
        </w:tc>
        <w:tc>
          <w:tcPr>
            <w:tcW w:w="1589" w:type="dxa"/>
          </w:tcPr>
          <w:p w:rsidR="004050AB" w:rsidRPr="008A6A5F" w:rsidRDefault="00256E85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9,5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«Редакція газети «Вечірній Київ»</w:t>
            </w:r>
          </w:p>
        </w:tc>
        <w:tc>
          <w:tcPr>
            <w:tcW w:w="1589" w:type="dxa"/>
          </w:tcPr>
          <w:p w:rsidR="004050AB" w:rsidRPr="008A6A5F" w:rsidRDefault="004050AB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3,4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ККУП «Фінансова компанія «Житло-інвест»</w:t>
            </w:r>
          </w:p>
        </w:tc>
        <w:tc>
          <w:tcPr>
            <w:tcW w:w="1589" w:type="dxa"/>
          </w:tcPr>
          <w:p w:rsidR="004050AB" w:rsidRPr="008A6A5F" w:rsidRDefault="00DD63AC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3,4</w:t>
            </w:r>
          </w:p>
        </w:tc>
      </w:tr>
      <w:tr w:rsidR="008A6A5F" w:rsidRPr="008A6A5F" w:rsidTr="008A6A5F">
        <w:trPr>
          <w:trHeight w:val="301"/>
        </w:trPr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«Фармація»</w:t>
            </w:r>
          </w:p>
        </w:tc>
        <w:tc>
          <w:tcPr>
            <w:tcW w:w="1589" w:type="dxa"/>
          </w:tcPr>
          <w:p w:rsidR="004050AB" w:rsidRPr="008A6A5F" w:rsidRDefault="0001482A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10,1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«Спецжитлофонд»</w:t>
            </w:r>
          </w:p>
        </w:tc>
        <w:tc>
          <w:tcPr>
            <w:tcW w:w="1589" w:type="dxa"/>
          </w:tcPr>
          <w:p w:rsidR="004050AB" w:rsidRPr="008A6A5F" w:rsidRDefault="00C94A75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14,8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«Володимирський ринок»</w:t>
            </w:r>
          </w:p>
        </w:tc>
        <w:tc>
          <w:tcPr>
            <w:tcW w:w="1589" w:type="dxa"/>
          </w:tcPr>
          <w:p w:rsidR="004050AB" w:rsidRPr="008A6A5F" w:rsidRDefault="004B740C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5,3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Київський зоологічний парк</w:t>
            </w:r>
          </w:p>
        </w:tc>
        <w:tc>
          <w:tcPr>
            <w:tcW w:w="1589" w:type="dxa"/>
          </w:tcPr>
          <w:p w:rsidR="004050AB" w:rsidRPr="008A6A5F" w:rsidRDefault="00635306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2,5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«Міський магазин»</w:t>
            </w:r>
          </w:p>
        </w:tc>
        <w:tc>
          <w:tcPr>
            <w:tcW w:w="1589" w:type="dxa"/>
          </w:tcPr>
          <w:p w:rsidR="004050AB" w:rsidRPr="008A6A5F" w:rsidRDefault="00F33310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7,4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«Бессарабський ринок»</w:t>
            </w:r>
          </w:p>
        </w:tc>
        <w:tc>
          <w:tcPr>
            <w:tcW w:w="1589" w:type="dxa"/>
          </w:tcPr>
          <w:p w:rsidR="004050AB" w:rsidRPr="008A6A5F" w:rsidRDefault="00E62D3E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2,4</w:t>
            </w:r>
          </w:p>
        </w:tc>
      </w:tr>
      <w:tr w:rsidR="008A6A5F" w:rsidRPr="008A6A5F" w:rsidTr="008A6A5F">
        <w:tc>
          <w:tcPr>
            <w:tcW w:w="7792" w:type="dxa"/>
          </w:tcPr>
          <w:p w:rsidR="004050AB" w:rsidRPr="008A6A5F" w:rsidRDefault="004050AB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«Київблагоустрій»</w:t>
            </w:r>
          </w:p>
        </w:tc>
        <w:tc>
          <w:tcPr>
            <w:tcW w:w="1589" w:type="dxa"/>
          </w:tcPr>
          <w:p w:rsidR="004050AB" w:rsidRPr="008A6A5F" w:rsidRDefault="00392580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2,6</w:t>
            </w:r>
          </w:p>
        </w:tc>
      </w:tr>
      <w:tr w:rsidR="008A6A5F" w:rsidRPr="008A6A5F" w:rsidTr="008A6A5F">
        <w:tc>
          <w:tcPr>
            <w:tcW w:w="7792" w:type="dxa"/>
          </w:tcPr>
          <w:p w:rsidR="007F0D36" w:rsidRPr="008A6A5F" w:rsidRDefault="007F0D36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ТВЗК «Київський академічний театр драми і комедії на Лівому березі Дніпра»</w:t>
            </w:r>
          </w:p>
        </w:tc>
        <w:tc>
          <w:tcPr>
            <w:tcW w:w="1589" w:type="dxa"/>
          </w:tcPr>
          <w:p w:rsidR="007F0D36" w:rsidRPr="008A6A5F" w:rsidRDefault="007F0D36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1,2</w:t>
            </w:r>
          </w:p>
        </w:tc>
      </w:tr>
      <w:tr w:rsidR="008A6A5F" w:rsidRPr="008A6A5F" w:rsidTr="008A6A5F">
        <w:tc>
          <w:tcPr>
            <w:tcW w:w="7792" w:type="dxa"/>
          </w:tcPr>
          <w:p w:rsidR="00F659F0" w:rsidRPr="008A6A5F" w:rsidRDefault="00F659F0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КП електромереж зовнішнього освітлення </w:t>
            </w:r>
          </w:p>
          <w:p w:rsidR="00F659F0" w:rsidRPr="008A6A5F" w:rsidRDefault="00F659F0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м. Києва «Київміськсвітло»</w:t>
            </w:r>
          </w:p>
        </w:tc>
        <w:tc>
          <w:tcPr>
            <w:tcW w:w="1589" w:type="dxa"/>
          </w:tcPr>
          <w:p w:rsidR="00F659F0" w:rsidRPr="008A6A5F" w:rsidRDefault="00F659F0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2,5</w:t>
            </w:r>
          </w:p>
        </w:tc>
      </w:tr>
      <w:tr w:rsidR="008A6A5F" w:rsidRPr="008A6A5F" w:rsidTr="008A6A5F">
        <w:tc>
          <w:tcPr>
            <w:tcW w:w="7792" w:type="dxa"/>
          </w:tcPr>
          <w:p w:rsidR="00843CF6" w:rsidRPr="008A6A5F" w:rsidRDefault="00843CF6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lastRenderedPageBreak/>
              <w:t xml:space="preserve">КП ШЕУ по утриманню автомобільних шляхів та споруд на них Голосіївського району </w:t>
            </w:r>
          </w:p>
          <w:p w:rsidR="007669B5" w:rsidRPr="008A6A5F" w:rsidRDefault="00843CF6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м. Києва</w:t>
            </w:r>
          </w:p>
        </w:tc>
        <w:tc>
          <w:tcPr>
            <w:tcW w:w="1589" w:type="dxa"/>
          </w:tcPr>
          <w:p w:rsidR="007669B5" w:rsidRPr="008A6A5F" w:rsidRDefault="00B06AA9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1,3</w:t>
            </w:r>
          </w:p>
        </w:tc>
      </w:tr>
      <w:tr w:rsidR="008A6A5F" w:rsidRPr="008A6A5F" w:rsidTr="008A6A5F">
        <w:tc>
          <w:tcPr>
            <w:tcW w:w="7792" w:type="dxa"/>
          </w:tcPr>
          <w:p w:rsidR="00261A92" w:rsidRPr="008A6A5F" w:rsidRDefault="00261A92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КК «Київавтодор»</w:t>
            </w:r>
          </w:p>
        </w:tc>
        <w:tc>
          <w:tcPr>
            <w:tcW w:w="1589" w:type="dxa"/>
          </w:tcPr>
          <w:p w:rsidR="00261A92" w:rsidRPr="008A6A5F" w:rsidRDefault="00261A92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2,1</w:t>
            </w:r>
          </w:p>
        </w:tc>
      </w:tr>
      <w:tr w:rsidR="008A6A5F" w:rsidRPr="008A6A5F" w:rsidTr="008A6A5F">
        <w:tc>
          <w:tcPr>
            <w:tcW w:w="7792" w:type="dxa"/>
          </w:tcPr>
          <w:p w:rsidR="00392580" w:rsidRPr="008A6A5F" w:rsidRDefault="00392580" w:rsidP="00843CF6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РССКП «Київський крематорій»</w:t>
            </w:r>
          </w:p>
        </w:tc>
        <w:tc>
          <w:tcPr>
            <w:tcW w:w="1589" w:type="dxa"/>
          </w:tcPr>
          <w:p w:rsidR="00392580" w:rsidRPr="008A6A5F" w:rsidRDefault="00392580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1,0</w:t>
            </w:r>
          </w:p>
        </w:tc>
      </w:tr>
      <w:tr w:rsidR="008A6A5F" w:rsidRPr="008A6A5F" w:rsidTr="008A6A5F">
        <w:tc>
          <w:tcPr>
            <w:tcW w:w="7792" w:type="dxa"/>
          </w:tcPr>
          <w:p w:rsidR="0033042A" w:rsidRPr="008A6A5F" w:rsidRDefault="0033042A" w:rsidP="0033042A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по утриманню житлового господарства Печерського району м. Києва «Печерськжитло»</w:t>
            </w:r>
          </w:p>
        </w:tc>
        <w:tc>
          <w:tcPr>
            <w:tcW w:w="1589" w:type="dxa"/>
          </w:tcPr>
          <w:p w:rsidR="0033042A" w:rsidRPr="008A6A5F" w:rsidRDefault="0033042A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1,6</w:t>
            </w:r>
          </w:p>
        </w:tc>
      </w:tr>
      <w:tr w:rsidR="008A6A5F" w:rsidRPr="008A6A5F" w:rsidTr="008A6A5F">
        <w:tc>
          <w:tcPr>
            <w:tcW w:w="7792" w:type="dxa"/>
          </w:tcPr>
          <w:p w:rsidR="007B5388" w:rsidRPr="008A6A5F" w:rsidRDefault="00B454C6" w:rsidP="0033042A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КП «Мостицький </w:t>
            </w:r>
            <w:r w:rsidR="00973C76" w:rsidRPr="008A6A5F">
              <w:rPr>
                <w:sz w:val="22"/>
                <w:szCs w:val="22"/>
              </w:rPr>
              <w:t>Подільського району                         м. Києва»</w:t>
            </w:r>
          </w:p>
        </w:tc>
        <w:tc>
          <w:tcPr>
            <w:tcW w:w="1589" w:type="dxa"/>
          </w:tcPr>
          <w:p w:rsidR="007B5388" w:rsidRPr="008A6A5F" w:rsidRDefault="00973C76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2,4</w:t>
            </w:r>
          </w:p>
        </w:tc>
      </w:tr>
      <w:tr w:rsidR="008A6A5F" w:rsidRPr="008A6A5F" w:rsidTr="008A6A5F">
        <w:tc>
          <w:tcPr>
            <w:tcW w:w="7792" w:type="dxa"/>
          </w:tcPr>
          <w:p w:rsidR="00C61888" w:rsidRPr="008A6A5F" w:rsidRDefault="00C61888" w:rsidP="00C61888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«ЖЕО -111 Голосіївського району»</w:t>
            </w:r>
          </w:p>
        </w:tc>
        <w:tc>
          <w:tcPr>
            <w:tcW w:w="1589" w:type="dxa"/>
          </w:tcPr>
          <w:p w:rsidR="00C61888" w:rsidRPr="008A6A5F" w:rsidRDefault="00C61888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1,9</w:t>
            </w:r>
          </w:p>
        </w:tc>
      </w:tr>
      <w:tr w:rsidR="008A6A5F" w:rsidRPr="008A6A5F" w:rsidTr="008A6A5F">
        <w:tc>
          <w:tcPr>
            <w:tcW w:w="7792" w:type="dxa"/>
          </w:tcPr>
          <w:p w:rsidR="00C61888" w:rsidRPr="008A6A5F" w:rsidRDefault="00C61888" w:rsidP="00C61888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«ЖЕО -110 Голосіївського району»</w:t>
            </w:r>
          </w:p>
        </w:tc>
        <w:tc>
          <w:tcPr>
            <w:tcW w:w="1589" w:type="dxa"/>
          </w:tcPr>
          <w:p w:rsidR="00C61888" w:rsidRPr="008A6A5F" w:rsidRDefault="00C61888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1,5</w:t>
            </w:r>
          </w:p>
        </w:tc>
      </w:tr>
      <w:tr w:rsidR="008A6A5F" w:rsidRPr="008A6A5F" w:rsidTr="008A6A5F">
        <w:tc>
          <w:tcPr>
            <w:tcW w:w="7792" w:type="dxa"/>
          </w:tcPr>
          <w:p w:rsidR="00C61888" w:rsidRPr="008A6A5F" w:rsidRDefault="00C61888" w:rsidP="00C61888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«ЖЕО -109 Голосіївського району»</w:t>
            </w:r>
          </w:p>
        </w:tc>
        <w:tc>
          <w:tcPr>
            <w:tcW w:w="1589" w:type="dxa"/>
          </w:tcPr>
          <w:p w:rsidR="00C61888" w:rsidRPr="008A6A5F" w:rsidRDefault="00C61888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3,5</w:t>
            </w:r>
          </w:p>
        </w:tc>
      </w:tr>
      <w:tr w:rsidR="008A6A5F" w:rsidRPr="008A6A5F" w:rsidTr="008A6A5F">
        <w:tc>
          <w:tcPr>
            <w:tcW w:w="7792" w:type="dxa"/>
          </w:tcPr>
          <w:p w:rsidR="00932F05" w:rsidRPr="008A6A5F" w:rsidRDefault="00932F05" w:rsidP="00932F05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«ЖЕО -107 Голосіївського району»</w:t>
            </w:r>
          </w:p>
        </w:tc>
        <w:tc>
          <w:tcPr>
            <w:tcW w:w="1589" w:type="dxa"/>
          </w:tcPr>
          <w:p w:rsidR="00932F05" w:rsidRPr="008A6A5F" w:rsidRDefault="00932F05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2,3</w:t>
            </w:r>
          </w:p>
        </w:tc>
      </w:tr>
      <w:tr w:rsidR="008A6A5F" w:rsidRPr="008A6A5F" w:rsidTr="008A6A5F">
        <w:tc>
          <w:tcPr>
            <w:tcW w:w="7792" w:type="dxa"/>
          </w:tcPr>
          <w:p w:rsidR="00932F05" w:rsidRPr="008A6A5F" w:rsidRDefault="00932F05" w:rsidP="00932F05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«ЖЕО -105 Голосіївського району»</w:t>
            </w:r>
          </w:p>
        </w:tc>
        <w:tc>
          <w:tcPr>
            <w:tcW w:w="1589" w:type="dxa"/>
          </w:tcPr>
          <w:p w:rsidR="00932F05" w:rsidRPr="008A6A5F" w:rsidRDefault="00932F05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3,9</w:t>
            </w:r>
          </w:p>
        </w:tc>
      </w:tr>
      <w:tr w:rsidR="008A6A5F" w:rsidRPr="008A6A5F" w:rsidTr="008A6A5F">
        <w:tc>
          <w:tcPr>
            <w:tcW w:w="7792" w:type="dxa"/>
          </w:tcPr>
          <w:p w:rsidR="00932F05" w:rsidRPr="008A6A5F" w:rsidRDefault="00932F05" w:rsidP="00932F05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«ЖЕО -103 Голосіївського району»</w:t>
            </w:r>
          </w:p>
        </w:tc>
        <w:tc>
          <w:tcPr>
            <w:tcW w:w="1589" w:type="dxa"/>
          </w:tcPr>
          <w:p w:rsidR="00932F05" w:rsidRPr="008A6A5F" w:rsidRDefault="00932F05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4,0</w:t>
            </w:r>
          </w:p>
        </w:tc>
      </w:tr>
      <w:tr w:rsidR="008A6A5F" w:rsidRPr="008A6A5F" w:rsidTr="008A6A5F">
        <w:tc>
          <w:tcPr>
            <w:tcW w:w="7792" w:type="dxa"/>
          </w:tcPr>
          <w:p w:rsidR="00E0095C" w:rsidRPr="008A6A5F" w:rsidRDefault="00E0095C" w:rsidP="00932F05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«Дирекція замовника з управління житловим господарством Дарницького району м. Києва»</w:t>
            </w:r>
          </w:p>
        </w:tc>
        <w:tc>
          <w:tcPr>
            <w:tcW w:w="1589" w:type="dxa"/>
          </w:tcPr>
          <w:p w:rsidR="00E0095C" w:rsidRPr="008A6A5F" w:rsidRDefault="00E0095C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1,2</w:t>
            </w:r>
          </w:p>
        </w:tc>
      </w:tr>
      <w:tr w:rsidR="008A6A5F" w:rsidRPr="008A6A5F" w:rsidTr="008A6A5F">
        <w:tc>
          <w:tcPr>
            <w:tcW w:w="7792" w:type="dxa"/>
          </w:tcPr>
          <w:p w:rsidR="00E0095C" w:rsidRPr="008A6A5F" w:rsidRDefault="00E0095C" w:rsidP="00932F05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КП </w:t>
            </w:r>
            <w:r w:rsidR="00FB17D4" w:rsidRPr="008A6A5F">
              <w:rPr>
                <w:sz w:val="22"/>
                <w:szCs w:val="22"/>
              </w:rPr>
              <w:t>«Господар» Дарницького району м. Києва</w:t>
            </w:r>
          </w:p>
        </w:tc>
        <w:tc>
          <w:tcPr>
            <w:tcW w:w="1589" w:type="dxa"/>
          </w:tcPr>
          <w:p w:rsidR="00E0095C" w:rsidRPr="008A6A5F" w:rsidRDefault="00FB17D4" w:rsidP="00D36A8D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7,8</w:t>
            </w:r>
          </w:p>
        </w:tc>
      </w:tr>
      <w:tr w:rsidR="008A6A5F" w:rsidRPr="008A6A5F" w:rsidTr="008A6A5F">
        <w:tc>
          <w:tcPr>
            <w:tcW w:w="7792" w:type="dxa"/>
          </w:tcPr>
          <w:p w:rsidR="00FB17D4" w:rsidRPr="008A6A5F" w:rsidRDefault="00FB17D4" w:rsidP="00932F05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«Голосіївжитлосервіс»</w:t>
            </w:r>
          </w:p>
        </w:tc>
        <w:tc>
          <w:tcPr>
            <w:tcW w:w="1589" w:type="dxa"/>
          </w:tcPr>
          <w:p w:rsidR="00FB17D4" w:rsidRPr="008A6A5F" w:rsidRDefault="00FB17D4" w:rsidP="00FB17D4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3,0</w:t>
            </w:r>
          </w:p>
        </w:tc>
      </w:tr>
      <w:tr w:rsidR="008A6A5F" w:rsidRPr="008A6A5F" w:rsidTr="008A6A5F">
        <w:tc>
          <w:tcPr>
            <w:tcW w:w="7792" w:type="dxa"/>
          </w:tcPr>
          <w:p w:rsidR="00FB17D4" w:rsidRPr="008A6A5F" w:rsidRDefault="009F76F1" w:rsidP="00932F05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«Галицьке Подільського району міста Києва»</w:t>
            </w:r>
          </w:p>
        </w:tc>
        <w:tc>
          <w:tcPr>
            <w:tcW w:w="1589" w:type="dxa"/>
          </w:tcPr>
          <w:p w:rsidR="00FB17D4" w:rsidRPr="008A6A5F" w:rsidRDefault="009F76F1" w:rsidP="00FB17D4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2,1</w:t>
            </w:r>
          </w:p>
        </w:tc>
      </w:tr>
      <w:tr w:rsidR="008A6A5F" w:rsidRPr="008A6A5F" w:rsidTr="008A6A5F">
        <w:tc>
          <w:tcPr>
            <w:tcW w:w="7792" w:type="dxa"/>
          </w:tcPr>
          <w:p w:rsidR="009F76F1" w:rsidRPr="008A6A5F" w:rsidRDefault="009F76F1" w:rsidP="009F76F1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КП «Куренівське Подільського району міста Києва»</w:t>
            </w:r>
          </w:p>
        </w:tc>
        <w:tc>
          <w:tcPr>
            <w:tcW w:w="1589" w:type="dxa"/>
          </w:tcPr>
          <w:p w:rsidR="009F76F1" w:rsidRPr="008A6A5F" w:rsidRDefault="00FF6F04" w:rsidP="00FB17D4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1,5</w:t>
            </w:r>
          </w:p>
        </w:tc>
      </w:tr>
    </w:tbl>
    <w:p w:rsidR="004050AB" w:rsidRPr="008A6A5F" w:rsidRDefault="004050AB" w:rsidP="004050AB">
      <w:pPr>
        <w:jc w:val="both"/>
        <w:rPr>
          <w:sz w:val="27"/>
          <w:szCs w:val="27"/>
        </w:rPr>
      </w:pP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Із названого загального числа госпрозрахункових суб’єктів господарювання комунальної власності (40</w:t>
      </w:r>
      <w:r w:rsidR="00D45A14" w:rsidRPr="008A6A5F">
        <w:rPr>
          <w:sz w:val="28"/>
          <w:szCs w:val="28"/>
        </w:rPr>
        <w:t>1</w:t>
      </w:r>
      <w:r w:rsidRPr="008A6A5F">
        <w:rPr>
          <w:sz w:val="28"/>
          <w:szCs w:val="28"/>
        </w:rPr>
        <w:t>)</w:t>
      </w:r>
      <w:r w:rsidRPr="008A6A5F">
        <w:rPr>
          <w:b/>
          <w:sz w:val="28"/>
          <w:szCs w:val="28"/>
        </w:rPr>
        <w:t xml:space="preserve"> у сфері управління РДА, станом на 01.0</w:t>
      </w:r>
      <w:r w:rsidR="00D45A14" w:rsidRPr="008A6A5F">
        <w:rPr>
          <w:b/>
          <w:sz w:val="28"/>
          <w:szCs w:val="28"/>
        </w:rPr>
        <w:t>1</w:t>
      </w:r>
      <w:r w:rsidRPr="008A6A5F">
        <w:rPr>
          <w:b/>
          <w:sz w:val="28"/>
          <w:szCs w:val="28"/>
        </w:rPr>
        <w:t>.201</w:t>
      </w:r>
      <w:r w:rsidR="00D45A14" w:rsidRPr="008A6A5F">
        <w:rPr>
          <w:b/>
          <w:sz w:val="28"/>
          <w:szCs w:val="28"/>
        </w:rPr>
        <w:t>7</w:t>
      </w:r>
      <w:r w:rsidRPr="008A6A5F">
        <w:rPr>
          <w:b/>
          <w:sz w:val="28"/>
          <w:szCs w:val="28"/>
        </w:rPr>
        <w:t xml:space="preserve">, перебувало </w:t>
      </w:r>
      <w:r w:rsidR="00D45A14" w:rsidRPr="008A6A5F">
        <w:rPr>
          <w:b/>
          <w:sz w:val="28"/>
          <w:szCs w:val="28"/>
        </w:rPr>
        <w:t>137</w:t>
      </w:r>
      <w:r w:rsidRPr="008A6A5F">
        <w:rPr>
          <w:b/>
          <w:sz w:val="28"/>
          <w:szCs w:val="28"/>
        </w:rPr>
        <w:t xml:space="preserve"> підприємств, госпрозрахункових організації та установ, середня кількість працівників на яких у 2016 ро</w:t>
      </w:r>
      <w:r w:rsidR="00C55AAD" w:rsidRPr="008A6A5F">
        <w:rPr>
          <w:b/>
          <w:sz w:val="28"/>
          <w:szCs w:val="28"/>
        </w:rPr>
        <w:t>ці</w:t>
      </w:r>
      <w:r w:rsidRPr="008A6A5F">
        <w:rPr>
          <w:b/>
          <w:sz w:val="28"/>
          <w:szCs w:val="28"/>
        </w:rPr>
        <w:t xml:space="preserve"> становила 25,</w:t>
      </w:r>
      <w:r w:rsidR="00C55AAD" w:rsidRPr="008A6A5F">
        <w:rPr>
          <w:b/>
          <w:sz w:val="28"/>
          <w:szCs w:val="28"/>
        </w:rPr>
        <w:t>2</w:t>
      </w:r>
      <w:r w:rsidRPr="008A6A5F">
        <w:rPr>
          <w:b/>
          <w:sz w:val="28"/>
          <w:szCs w:val="28"/>
        </w:rPr>
        <w:t xml:space="preserve"> тис. осіб.</w:t>
      </w:r>
      <w:r w:rsidRPr="008A6A5F">
        <w:rPr>
          <w:sz w:val="28"/>
          <w:szCs w:val="28"/>
        </w:rPr>
        <w:t xml:space="preserve"> За звітний рік цими суб’єктами </w:t>
      </w:r>
      <w:r w:rsidRPr="008A6A5F">
        <w:rPr>
          <w:b/>
          <w:sz w:val="28"/>
          <w:szCs w:val="28"/>
        </w:rPr>
        <w:t>отримано сукупних доходів</w:t>
      </w:r>
      <w:r w:rsidRPr="008A6A5F">
        <w:rPr>
          <w:sz w:val="28"/>
          <w:szCs w:val="28"/>
        </w:rPr>
        <w:t xml:space="preserve"> (без ПДВ) на суму </w:t>
      </w:r>
      <w:r w:rsidR="00C55AAD" w:rsidRPr="008A6A5F">
        <w:rPr>
          <w:sz w:val="28"/>
          <w:szCs w:val="28"/>
        </w:rPr>
        <w:t>4</w:t>
      </w:r>
      <w:r w:rsidRPr="008A6A5F">
        <w:rPr>
          <w:sz w:val="28"/>
          <w:szCs w:val="28"/>
        </w:rPr>
        <w:t>,</w:t>
      </w:r>
      <w:r w:rsidR="00C55AAD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 xml:space="preserve"> млрд грн, що на </w:t>
      </w:r>
      <w:r w:rsidR="009D0A83" w:rsidRPr="008A6A5F">
        <w:rPr>
          <w:sz w:val="28"/>
          <w:szCs w:val="28"/>
        </w:rPr>
        <w:t>25</w:t>
      </w:r>
      <w:r w:rsidRPr="008A6A5F">
        <w:rPr>
          <w:sz w:val="28"/>
          <w:szCs w:val="28"/>
        </w:rPr>
        <w:t xml:space="preserve"> % більше, ніж отримано у 201</w:t>
      </w:r>
      <w:r w:rsidR="00A00543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 xml:space="preserve"> ро</w:t>
      </w:r>
      <w:r w:rsidR="009D0A83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. В загальному обсязі доходу чистий дохід (виручка) від реалізації продукції (товарів, робіт, послуг) становив </w:t>
      </w:r>
      <w:r w:rsidR="00C55AAD" w:rsidRPr="008A6A5F">
        <w:rPr>
          <w:sz w:val="28"/>
          <w:szCs w:val="28"/>
        </w:rPr>
        <w:t>2,99</w:t>
      </w:r>
      <w:r w:rsidRPr="008A6A5F">
        <w:rPr>
          <w:sz w:val="28"/>
          <w:szCs w:val="28"/>
        </w:rPr>
        <w:t xml:space="preserve"> млрд грн, або </w:t>
      </w:r>
      <w:r w:rsidR="00487A35" w:rsidRPr="008A6A5F">
        <w:rPr>
          <w:sz w:val="28"/>
          <w:szCs w:val="28"/>
        </w:rPr>
        <w:t xml:space="preserve">  </w:t>
      </w:r>
      <w:r w:rsidR="001E691E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6</w:t>
      </w:r>
      <w:r w:rsidR="003E7AA2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>,</w:t>
      </w:r>
      <w:r w:rsidR="003E7AA2" w:rsidRPr="008A6A5F">
        <w:rPr>
          <w:sz w:val="28"/>
          <w:szCs w:val="28"/>
        </w:rPr>
        <w:t>9</w:t>
      </w:r>
      <w:r w:rsidRPr="008A6A5F">
        <w:rPr>
          <w:sz w:val="28"/>
          <w:szCs w:val="28"/>
        </w:rPr>
        <w:t xml:space="preserve"> % (у 2015 ро</w:t>
      </w:r>
      <w:r w:rsidR="00E75A05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питома вага чистого доходу від реалізації в сукупному доході становила 65,</w:t>
      </w:r>
      <w:r w:rsidR="00E75A05" w:rsidRPr="008A6A5F">
        <w:rPr>
          <w:sz w:val="28"/>
          <w:szCs w:val="28"/>
        </w:rPr>
        <w:t>5</w:t>
      </w:r>
      <w:r w:rsidRPr="008A6A5F">
        <w:rPr>
          <w:sz w:val="28"/>
          <w:szCs w:val="28"/>
        </w:rPr>
        <w:t xml:space="preserve"> %). </w:t>
      </w:r>
    </w:p>
    <w:p w:rsidR="005D0494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Загальна сума чистого прибутку цих підприємств у 2016 ро</w:t>
      </w:r>
      <w:r w:rsidR="004A611E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склала 1</w:t>
      </w:r>
      <w:r w:rsidR="00303817" w:rsidRPr="008A6A5F">
        <w:rPr>
          <w:sz w:val="28"/>
          <w:szCs w:val="28"/>
        </w:rPr>
        <w:t>7</w:t>
      </w:r>
      <w:r w:rsidRPr="008A6A5F">
        <w:rPr>
          <w:sz w:val="28"/>
          <w:szCs w:val="28"/>
        </w:rPr>
        <w:t>,</w:t>
      </w:r>
      <w:r w:rsidR="00303817" w:rsidRPr="008A6A5F">
        <w:rPr>
          <w:sz w:val="28"/>
          <w:szCs w:val="28"/>
        </w:rPr>
        <w:t>8</w:t>
      </w:r>
      <w:r w:rsidRPr="008A6A5F">
        <w:rPr>
          <w:sz w:val="28"/>
          <w:szCs w:val="28"/>
        </w:rPr>
        <w:t xml:space="preserve"> млн грн  (кількість прибуткових підприємств – 3</w:t>
      </w:r>
      <w:r w:rsidR="00303817" w:rsidRPr="008A6A5F">
        <w:rPr>
          <w:sz w:val="28"/>
          <w:szCs w:val="28"/>
        </w:rPr>
        <w:t>4</w:t>
      </w:r>
      <w:r w:rsidRPr="008A6A5F">
        <w:rPr>
          <w:sz w:val="28"/>
          <w:szCs w:val="28"/>
        </w:rPr>
        <w:t xml:space="preserve">  (додаток 5), загальні збитки – </w:t>
      </w:r>
      <w:r w:rsidR="00303817" w:rsidRPr="008A6A5F">
        <w:rPr>
          <w:sz w:val="28"/>
          <w:szCs w:val="28"/>
        </w:rPr>
        <w:t>3,8</w:t>
      </w:r>
      <w:r w:rsidRPr="008A6A5F">
        <w:rPr>
          <w:sz w:val="28"/>
          <w:szCs w:val="28"/>
        </w:rPr>
        <w:t xml:space="preserve"> млн грн (у 2015 ро</w:t>
      </w:r>
      <w:r w:rsidR="00B35D69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їх прибуток становив </w:t>
      </w:r>
      <w:r w:rsidR="009929AA" w:rsidRPr="008A6A5F">
        <w:rPr>
          <w:sz w:val="28"/>
          <w:szCs w:val="28"/>
        </w:rPr>
        <w:t>41,6</w:t>
      </w:r>
      <w:r w:rsidRPr="008A6A5F">
        <w:rPr>
          <w:sz w:val="28"/>
          <w:szCs w:val="28"/>
        </w:rPr>
        <w:t xml:space="preserve"> млн грн, збитки 8,</w:t>
      </w:r>
      <w:r w:rsidR="009929AA" w:rsidRPr="008A6A5F">
        <w:rPr>
          <w:sz w:val="28"/>
          <w:szCs w:val="28"/>
        </w:rPr>
        <w:t>4</w:t>
      </w:r>
      <w:r w:rsidRPr="008A6A5F">
        <w:rPr>
          <w:sz w:val="28"/>
          <w:szCs w:val="28"/>
        </w:rPr>
        <w:t xml:space="preserve"> млн грн). </w:t>
      </w:r>
      <w:r w:rsidR="00920863" w:rsidRPr="008A6A5F">
        <w:rPr>
          <w:sz w:val="28"/>
          <w:szCs w:val="28"/>
        </w:rPr>
        <w:t>З</w:t>
      </w:r>
      <w:r w:rsidR="00E06152" w:rsidRPr="008A6A5F">
        <w:rPr>
          <w:sz w:val="28"/>
          <w:szCs w:val="28"/>
        </w:rPr>
        <w:t xml:space="preserve">меншення </w:t>
      </w:r>
      <w:r w:rsidR="005D0494" w:rsidRPr="008A6A5F">
        <w:rPr>
          <w:sz w:val="28"/>
          <w:szCs w:val="28"/>
        </w:rPr>
        <w:t>розміру чистого прибутку</w:t>
      </w:r>
      <w:r w:rsidR="00E06152" w:rsidRPr="008A6A5F">
        <w:rPr>
          <w:sz w:val="28"/>
          <w:szCs w:val="28"/>
        </w:rPr>
        <w:t xml:space="preserve"> підприємств районного підпорядкування </w:t>
      </w:r>
      <w:r w:rsidR="005D0494" w:rsidRPr="008A6A5F">
        <w:rPr>
          <w:sz w:val="28"/>
          <w:szCs w:val="28"/>
        </w:rPr>
        <w:t>у 2016 році порівняно до 2015 року пов’язано</w:t>
      </w:r>
      <w:r w:rsidR="008D5DEB" w:rsidRPr="008A6A5F">
        <w:rPr>
          <w:sz w:val="28"/>
          <w:szCs w:val="28"/>
        </w:rPr>
        <w:t xml:space="preserve"> здебільшого</w:t>
      </w:r>
      <w:r w:rsidR="005D0494" w:rsidRPr="008A6A5F">
        <w:rPr>
          <w:sz w:val="28"/>
          <w:szCs w:val="28"/>
        </w:rPr>
        <w:t xml:space="preserve"> зі зменшення</w:t>
      </w:r>
      <w:r w:rsidR="009173F8" w:rsidRPr="008A6A5F">
        <w:rPr>
          <w:sz w:val="28"/>
          <w:szCs w:val="28"/>
        </w:rPr>
        <w:t>м</w:t>
      </w:r>
      <w:r w:rsidR="005D0494" w:rsidRPr="008A6A5F">
        <w:rPr>
          <w:sz w:val="28"/>
          <w:szCs w:val="28"/>
        </w:rPr>
        <w:t xml:space="preserve"> зазначеного показника </w:t>
      </w:r>
      <w:r w:rsidR="00975C49" w:rsidRPr="008A6A5F">
        <w:rPr>
          <w:sz w:val="28"/>
          <w:szCs w:val="28"/>
        </w:rPr>
        <w:t xml:space="preserve">у </w:t>
      </w:r>
      <w:r w:rsidR="005D0494" w:rsidRPr="008A6A5F">
        <w:rPr>
          <w:sz w:val="28"/>
          <w:szCs w:val="28"/>
        </w:rPr>
        <w:t>керуючих компаній з обслуговування житлового фонду окремих районів м. Києва, наприклад: КП «Керуюча компанія з обслуговування житлового фонду Дніпровського району м. Києва»</w:t>
      </w:r>
      <w:r w:rsidR="00AE39CF" w:rsidRPr="008A6A5F">
        <w:rPr>
          <w:sz w:val="28"/>
          <w:szCs w:val="28"/>
        </w:rPr>
        <w:t xml:space="preserve"> – чистий прибуток зменшився </w:t>
      </w:r>
      <w:r w:rsidR="005D0494" w:rsidRPr="008A6A5F">
        <w:rPr>
          <w:sz w:val="28"/>
          <w:szCs w:val="28"/>
        </w:rPr>
        <w:t xml:space="preserve"> (з 8,7 млн грн (2015 рік)</w:t>
      </w:r>
      <w:r w:rsidR="00AE39CF" w:rsidRPr="008A6A5F">
        <w:rPr>
          <w:sz w:val="28"/>
          <w:szCs w:val="28"/>
        </w:rPr>
        <w:t xml:space="preserve"> </w:t>
      </w:r>
      <w:r w:rsidR="005D0494" w:rsidRPr="008A6A5F">
        <w:rPr>
          <w:sz w:val="28"/>
          <w:szCs w:val="28"/>
        </w:rPr>
        <w:t>до 0,007 млн грн (2016 рік), КП «Керуюча компанія з обслуговування житлового фонду Оболонського району м. Києва»</w:t>
      </w:r>
      <w:r w:rsidR="00AE39CF" w:rsidRPr="008A6A5F">
        <w:rPr>
          <w:sz w:val="28"/>
          <w:szCs w:val="28"/>
        </w:rPr>
        <w:t xml:space="preserve"> </w:t>
      </w:r>
      <w:r w:rsidR="005D0494" w:rsidRPr="008A6A5F">
        <w:rPr>
          <w:sz w:val="28"/>
          <w:szCs w:val="28"/>
        </w:rPr>
        <w:t>(з 13,7 млн грн (2015 рік) до 0,076 млн грн (2016 рік)), КП «Керуюча компанія з обслуговування житлового фонду Солом’янського району</w:t>
      </w:r>
      <w:r w:rsidR="00AE39CF" w:rsidRPr="008A6A5F">
        <w:rPr>
          <w:sz w:val="28"/>
          <w:szCs w:val="28"/>
        </w:rPr>
        <w:t xml:space="preserve"> </w:t>
      </w:r>
      <w:r w:rsidR="005D0494" w:rsidRPr="008A6A5F">
        <w:rPr>
          <w:sz w:val="28"/>
          <w:szCs w:val="28"/>
        </w:rPr>
        <w:t>м. Києва» (з 3,4 млн грн (2015 рік) до 0,048 млн грн (2016 рік)),</w:t>
      </w:r>
      <w:r w:rsidR="00AE39CF" w:rsidRPr="008A6A5F">
        <w:rPr>
          <w:sz w:val="28"/>
          <w:szCs w:val="28"/>
        </w:rPr>
        <w:t xml:space="preserve"> </w:t>
      </w:r>
      <w:r w:rsidR="005D0494" w:rsidRPr="008A6A5F">
        <w:rPr>
          <w:sz w:val="28"/>
          <w:szCs w:val="28"/>
        </w:rPr>
        <w:t xml:space="preserve">КП «Керуюча компанія з обслуговування житлового фонду Деснянського району м. Києва» (з 3,98 млн грн (2015 рік) до 0,3 млн грн (2016 рік)).  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lastRenderedPageBreak/>
        <w:t xml:space="preserve">Збитковими були </w:t>
      </w:r>
      <w:r w:rsidR="00303817" w:rsidRPr="008A6A5F">
        <w:rPr>
          <w:sz w:val="28"/>
          <w:szCs w:val="28"/>
        </w:rPr>
        <w:t>9</w:t>
      </w:r>
      <w:r w:rsidRPr="008A6A5F">
        <w:rPr>
          <w:sz w:val="28"/>
          <w:szCs w:val="28"/>
        </w:rPr>
        <w:t xml:space="preserve"> підприємств комунальної власності, передані до сфери управління РДА (додаток 6). Окрім того, 5</w:t>
      </w:r>
      <w:r w:rsidR="00303817" w:rsidRPr="008A6A5F">
        <w:rPr>
          <w:sz w:val="28"/>
          <w:szCs w:val="28"/>
        </w:rPr>
        <w:t>2</w:t>
      </w:r>
      <w:r w:rsidRPr="008A6A5F">
        <w:rPr>
          <w:sz w:val="28"/>
          <w:szCs w:val="28"/>
        </w:rPr>
        <w:t xml:space="preserve"> підприємств</w:t>
      </w:r>
      <w:r w:rsidR="00303817" w:rsidRPr="008A6A5F">
        <w:rPr>
          <w:sz w:val="28"/>
          <w:szCs w:val="28"/>
        </w:rPr>
        <w:t>а</w:t>
      </w:r>
      <w:r w:rsidRPr="008A6A5F">
        <w:rPr>
          <w:sz w:val="28"/>
          <w:szCs w:val="28"/>
        </w:rPr>
        <w:t xml:space="preserve"> отримали нульовий фінансовий результат (додаток 7).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 xml:space="preserve">Слід зазначити, що з </w:t>
      </w:r>
      <w:r w:rsidR="008B1308" w:rsidRPr="008A6A5F">
        <w:rPr>
          <w:sz w:val="28"/>
          <w:szCs w:val="28"/>
        </w:rPr>
        <w:t>137</w:t>
      </w:r>
      <w:r w:rsidRPr="008A6A5F">
        <w:rPr>
          <w:sz w:val="28"/>
          <w:szCs w:val="28"/>
        </w:rPr>
        <w:t xml:space="preserve"> суб’єктів господарювання районного підпорядкування економічно активними є </w:t>
      </w:r>
      <w:r w:rsidR="004904AF" w:rsidRPr="008A6A5F">
        <w:rPr>
          <w:sz w:val="28"/>
          <w:szCs w:val="28"/>
        </w:rPr>
        <w:t>95</w:t>
      </w:r>
      <w:r w:rsidRPr="008A6A5F">
        <w:rPr>
          <w:sz w:val="28"/>
          <w:szCs w:val="28"/>
        </w:rPr>
        <w:t xml:space="preserve"> підприємств, 4</w:t>
      </w:r>
      <w:r w:rsidR="004904AF" w:rsidRPr="008A6A5F">
        <w:rPr>
          <w:sz w:val="28"/>
          <w:szCs w:val="28"/>
        </w:rPr>
        <w:t>0</w:t>
      </w:r>
      <w:r w:rsidRPr="008A6A5F">
        <w:rPr>
          <w:sz w:val="28"/>
          <w:szCs w:val="28"/>
        </w:rPr>
        <w:t xml:space="preserve"> – перебувають в стадії припинення за рішенням власника і не надають фінансову звітність,             </w:t>
      </w:r>
      <w:r w:rsidR="004904AF" w:rsidRPr="008A6A5F">
        <w:rPr>
          <w:sz w:val="28"/>
          <w:szCs w:val="28"/>
        </w:rPr>
        <w:t>2</w:t>
      </w:r>
      <w:r w:rsidR="00762AFE" w:rsidRPr="008A6A5F">
        <w:rPr>
          <w:sz w:val="28"/>
          <w:szCs w:val="28"/>
        </w:rPr>
        <w:t xml:space="preserve"> –</w:t>
      </w:r>
      <w:r w:rsidRPr="008A6A5F">
        <w:rPr>
          <w:sz w:val="28"/>
          <w:szCs w:val="28"/>
        </w:rPr>
        <w:t xml:space="preserve"> не звітують, при цьому не перебувають в стані припинення за рішенням власника (додаток 8).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м. Києва у 2016 ро</w:t>
      </w:r>
      <w:r w:rsidR="00B50ED6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отримано чистого прибутку в сумі </w:t>
      </w:r>
      <w:r w:rsidR="00B50ED6" w:rsidRPr="008A6A5F">
        <w:rPr>
          <w:sz w:val="28"/>
          <w:szCs w:val="28"/>
        </w:rPr>
        <w:t>424,3</w:t>
      </w:r>
      <w:r w:rsidRPr="008A6A5F">
        <w:rPr>
          <w:sz w:val="28"/>
          <w:szCs w:val="28"/>
        </w:rPr>
        <w:t xml:space="preserve"> млн грн та збитків у сумі </w:t>
      </w:r>
      <w:r w:rsidR="00B50ED6" w:rsidRPr="008A6A5F">
        <w:rPr>
          <w:sz w:val="28"/>
          <w:szCs w:val="28"/>
        </w:rPr>
        <w:t>36,0</w:t>
      </w:r>
      <w:r w:rsidRPr="008A6A5F">
        <w:rPr>
          <w:sz w:val="28"/>
          <w:szCs w:val="28"/>
        </w:rPr>
        <w:t xml:space="preserve"> млн </w:t>
      </w:r>
      <w:r w:rsidR="00B50ED6" w:rsidRPr="008A6A5F">
        <w:rPr>
          <w:sz w:val="28"/>
          <w:szCs w:val="28"/>
        </w:rPr>
        <w:t xml:space="preserve">грн. </w:t>
      </w:r>
      <w:r w:rsidRPr="008A6A5F">
        <w:rPr>
          <w:sz w:val="28"/>
          <w:szCs w:val="28"/>
        </w:rPr>
        <w:t>(таблиця</w:t>
      </w:r>
      <w:r w:rsidR="00D12D68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3).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У 2016 ро</w:t>
      </w:r>
      <w:r w:rsidR="004A438B" w:rsidRPr="008A6A5F">
        <w:rPr>
          <w:sz w:val="28"/>
          <w:szCs w:val="28"/>
        </w:rPr>
        <w:t>ці</w:t>
      </w:r>
      <w:r w:rsidRPr="008A6A5F">
        <w:rPr>
          <w:sz w:val="28"/>
          <w:szCs w:val="28"/>
        </w:rPr>
        <w:t xml:space="preserve"> підприємствами комунальної власності до бюджету міста </w:t>
      </w:r>
      <w:r w:rsidR="00D12D68" w:rsidRPr="008A6A5F">
        <w:rPr>
          <w:sz w:val="28"/>
          <w:szCs w:val="28"/>
        </w:rPr>
        <w:t xml:space="preserve">Києва </w:t>
      </w:r>
      <w:r w:rsidRPr="008A6A5F">
        <w:rPr>
          <w:b/>
          <w:sz w:val="28"/>
          <w:szCs w:val="28"/>
        </w:rPr>
        <w:t xml:space="preserve">сплачено </w:t>
      </w:r>
      <w:r w:rsidR="00F93542" w:rsidRPr="008A6A5F">
        <w:rPr>
          <w:b/>
          <w:sz w:val="28"/>
          <w:szCs w:val="28"/>
        </w:rPr>
        <w:t>40,7</w:t>
      </w:r>
      <w:r w:rsidRPr="008A6A5F">
        <w:rPr>
          <w:b/>
          <w:sz w:val="28"/>
          <w:szCs w:val="28"/>
        </w:rPr>
        <w:t xml:space="preserve"> млн грн відрахувань частини чистого прибутку</w:t>
      </w:r>
      <w:r w:rsidR="001A3099" w:rsidRPr="008A6A5F">
        <w:rPr>
          <w:b/>
          <w:sz w:val="28"/>
          <w:szCs w:val="28"/>
        </w:rPr>
        <w:t xml:space="preserve"> до бюджету м. Києва.</w:t>
      </w:r>
    </w:p>
    <w:p w:rsidR="004050AB" w:rsidRPr="008A6A5F" w:rsidRDefault="004050AB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Річні фінансові плани на 2016 рік затверджено по 2</w:t>
      </w:r>
      <w:r w:rsidR="00D722A2" w:rsidRPr="008A6A5F">
        <w:rPr>
          <w:sz w:val="28"/>
          <w:szCs w:val="28"/>
        </w:rPr>
        <w:t>80</w:t>
      </w:r>
      <w:r w:rsidRPr="008A6A5F">
        <w:rPr>
          <w:sz w:val="28"/>
          <w:szCs w:val="28"/>
        </w:rPr>
        <w:t xml:space="preserve"> комунальним підприємствам (в т. ч. 1</w:t>
      </w:r>
      <w:r w:rsidR="00D722A2" w:rsidRPr="008A6A5F">
        <w:rPr>
          <w:sz w:val="28"/>
          <w:szCs w:val="28"/>
        </w:rPr>
        <w:t>96</w:t>
      </w:r>
      <w:r w:rsidRPr="008A6A5F">
        <w:rPr>
          <w:sz w:val="28"/>
          <w:szCs w:val="28"/>
        </w:rPr>
        <w:t xml:space="preserve"> – міського підпорядкування, </w:t>
      </w:r>
      <w:r w:rsidR="00D722A2" w:rsidRPr="008A6A5F">
        <w:rPr>
          <w:sz w:val="28"/>
          <w:szCs w:val="28"/>
        </w:rPr>
        <w:t>84</w:t>
      </w:r>
      <w:r w:rsidRPr="008A6A5F">
        <w:rPr>
          <w:sz w:val="28"/>
          <w:szCs w:val="28"/>
        </w:rPr>
        <w:t xml:space="preserve"> – районного підпорядкування).</w:t>
      </w:r>
    </w:p>
    <w:p w:rsidR="004050AB" w:rsidRPr="008A6A5F" w:rsidRDefault="004050AB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Як випливає з таблиці 6, вказаними суб’єктами господарювання на 2016 р</w:t>
      </w:r>
      <w:r w:rsidR="00A62C85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>к заплановано отримати сукупних доходів в сумі</w:t>
      </w:r>
      <w:r w:rsidR="00A62C85" w:rsidRPr="008A6A5F">
        <w:rPr>
          <w:sz w:val="28"/>
          <w:szCs w:val="28"/>
        </w:rPr>
        <w:t xml:space="preserve"> 12 019,4</w:t>
      </w:r>
      <w:r w:rsidRPr="008A6A5F">
        <w:rPr>
          <w:sz w:val="28"/>
          <w:szCs w:val="28"/>
        </w:rPr>
        <w:t xml:space="preserve"> млн грн, фактично отримано  </w:t>
      </w:r>
      <w:r w:rsidR="00CA29D7" w:rsidRPr="008A6A5F">
        <w:rPr>
          <w:sz w:val="28"/>
          <w:szCs w:val="28"/>
        </w:rPr>
        <w:t>14 211,6</w:t>
      </w:r>
      <w:r w:rsidRPr="008A6A5F">
        <w:rPr>
          <w:sz w:val="28"/>
          <w:szCs w:val="28"/>
        </w:rPr>
        <w:t xml:space="preserve"> млн грн, що більше на </w:t>
      </w:r>
      <w:r w:rsidR="00CA29D7" w:rsidRPr="008A6A5F">
        <w:rPr>
          <w:sz w:val="28"/>
          <w:szCs w:val="28"/>
        </w:rPr>
        <w:t>18,2</w:t>
      </w:r>
      <w:r w:rsidRPr="008A6A5F">
        <w:rPr>
          <w:sz w:val="28"/>
          <w:szCs w:val="28"/>
        </w:rPr>
        <w:t xml:space="preserve"> %. При цьому фактично понесені сукупні витрати в розмірі </w:t>
      </w:r>
      <w:r w:rsidR="00D626D0" w:rsidRPr="008A6A5F">
        <w:rPr>
          <w:sz w:val="28"/>
          <w:szCs w:val="28"/>
        </w:rPr>
        <w:t>13 823,4</w:t>
      </w:r>
      <w:r w:rsidRPr="008A6A5F">
        <w:rPr>
          <w:b/>
          <w:sz w:val="22"/>
          <w:szCs w:val="22"/>
        </w:rPr>
        <w:t xml:space="preserve"> </w:t>
      </w:r>
      <w:r w:rsidRPr="008A6A5F">
        <w:rPr>
          <w:sz w:val="28"/>
          <w:szCs w:val="28"/>
        </w:rPr>
        <w:t xml:space="preserve">млн грн на </w:t>
      </w:r>
      <w:r w:rsidR="00D626D0" w:rsidRPr="008A6A5F">
        <w:rPr>
          <w:sz w:val="28"/>
          <w:szCs w:val="28"/>
        </w:rPr>
        <w:t>9,6</w:t>
      </w:r>
      <w:r w:rsidRPr="008A6A5F">
        <w:rPr>
          <w:sz w:val="28"/>
          <w:szCs w:val="28"/>
        </w:rPr>
        <w:t>% більше, ніж передбачалося їх фінансовими планами. Внаслідок цього фактично отриманий сукупний прибуток (</w:t>
      </w:r>
      <w:r w:rsidR="00D626D0" w:rsidRPr="008A6A5F">
        <w:rPr>
          <w:sz w:val="28"/>
          <w:szCs w:val="28"/>
        </w:rPr>
        <w:t>424,3</w:t>
      </w:r>
      <w:r w:rsidRPr="008A6A5F">
        <w:rPr>
          <w:sz w:val="28"/>
          <w:szCs w:val="28"/>
        </w:rPr>
        <w:t xml:space="preserve"> млн грн) перевищив плановий сукупний прибуток (</w:t>
      </w:r>
      <w:r w:rsidR="00D626D0" w:rsidRPr="008A6A5F">
        <w:rPr>
          <w:sz w:val="28"/>
          <w:szCs w:val="28"/>
        </w:rPr>
        <w:t>86,3</w:t>
      </w:r>
      <w:r w:rsidRPr="008A6A5F">
        <w:rPr>
          <w:sz w:val="22"/>
          <w:szCs w:val="22"/>
        </w:rPr>
        <w:t xml:space="preserve"> </w:t>
      </w:r>
      <w:r w:rsidRPr="008A6A5F">
        <w:rPr>
          <w:sz w:val="28"/>
          <w:szCs w:val="28"/>
        </w:rPr>
        <w:t xml:space="preserve">млн грн) на </w:t>
      </w:r>
      <w:r w:rsidR="00D626D0" w:rsidRPr="008A6A5F">
        <w:rPr>
          <w:sz w:val="28"/>
          <w:szCs w:val="28"/>
        </w:rPr>
        <w:t>391,7</w:t>
      </w:r>
      <w:r w:rsidRPr="008A6A5F">
        <w:rPr>
          <w:sz w:val="28"/>
          <w:szCs w:val="28"/>
        </w:rPr>
        <w:t>%, а фактично отриманий сукупний збиток (</w:t>
      </w:r>
      <w:r w:rsidR="00D626D0" w:rsidRPr="008A6A5F">
        <w:rPr>
          <w:sz w:val="28"/>
          <w:szCs w:val="28"/>
        </w:rPr>
        <w:t>36,1</w:t>
      </w:r>
      <w:r w:rsidRPr="008A6A5F">
        <w:rPr>
          <w:sz w:val="28"/>
          <w:szCs w:val="28"/>
        </w:rPr>
        <w:t xml:space="preserve"> млн грн) менший, у порівнянні з плановим (</w:t>
      </w:r>
      <w:r w:rsidR="00D626D0" w:rsidRPr="008A6A5F">
        <w:rPr>
          <w:sz w:val="28"/>
          <w:szCs w:val="28"/>
        </w:rPr>
        <w:t>680,6</w:t>
      </w:r>
      <w:r w:rsidRPr="008A6A5F">
        <w:rPr>
          <w:sz w:val="22"/>
          <w:szCs w:val="22"/>
        </w:rPr>
        <w:t xml:space="preserve"> </w:t>
      </w:r>
      <w:r w:rsidRPr="008A6A5F">
        <w:rPr>
          <w:sz w:val="28"/>
          <w:szCs w:val="28"/>
        </w:rPr>
        <w:t xml:space="preserve">млн грн) на </w:t>
      </w:r>
      <w:r w:rsidR="00D626D0" w:rsidRPr="008A6A5F">
        <w:rPr>
          <w:sz w:val="28"/>
          <w:szCs w:val="28"/>
        </w:rPr>
        <w:t>94,7</w:t>
      </w:r>
      <w:r w:rsidRPr="008A6A5F">
        <w:rPr>
          <w:sz w:val="28"/>
          <w:szCs w:val="28"/>
        </w:rPr>
        <w:t xml:space="preserve"> %.</w:t>
      </w:r>
    </w:p>
    <w:p w:rsidR="004050AB" w:rsidRPr="008A6A5F" w:rsidRDefault="004050AB" w:rsidP="004050AB">
      <w:pPr>
        <w:ind w:firstLine="851"/>
        <w:jc w:val="right"/>
        <w:rPr>
          <w:sz w:val="27"/>
          <w:szCs w:val="27"/>
        </w:rPr>
      </w:pPr>
      <w:r w:rsidRPr="008A6A5F">
        <w:rPr>
          <w:sz w:val="27"/>
          <w:szCs w:val="27"/>
        </w:rPr>
        <w:t>Таблиця 6</w:t>
      </w:r>
    </w:p>
    <w:p w:rsidR="004050AB" w:rsidRPr="008A6A5F" w:rsidRDefault="004050AB" w:rsidP="004050AB">
      <w:pPr>
        <w:ind w:firstLine="851"/>
        <w:jc w:val="right"/>
        <w:rPr>
          <w:sz w:val="27"/>
          <w:szCs w:val="27"/>
        </w:rPr>
      </w:pPr>
    </w:p>
    <w:p w:rsidR="004050AB" w:rsidRPr="008A6A5F" w:rsidRDefault="004050AB" w:rsidP="004050AB">
      <w:pPr>
        <w:jc w:val="center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 xml:space="preserve">Зведені окремі планові показники фінансово-господарської діяльності </w:t>
      </w:r>
    </w:p>
    <w:p w:rsidR="004050AB" w:rsidRPr="008A6A5F" w:rsidRDefault="004050AB" w:rsidP="004050AB">
      <w:pPr>
        <w:jc w:val="center"/>
        <w:rPr>
          <w:b/>
          <w:sz w:val="27"/>
          <w:szCs w:val="27"/>
        </w:rPr>
      </w:pPr>
      <w:r w:rsidRPr="008A6A5F">
        <w:rPr>
          <w:b/>
          <w:sz w:val="27"/>
          <w:szCs w:val="27"/>
        </w:rPr>
        <w:t>підприємств комунальної власності за 2016 р</w:t>
      </w:r>
      <w:r w:rsidR="00ED13E8" w:rsidRPr="008A6A5F">
        <w:rPr>
          <w:b/>
          <w:sz w:val="27"/>
          <w:szCs w:val="27"/>
        </w:rPr>
        <w:t>і</w:t>
      </w:r>
      <w:r w:rsidRPr="008A6A5F">
        <w:rPr>
          <w:b/>
          <w:sz w:val="27"/>
          <w:szCs w:val="27"/>
        </w:rPr>
        <w:t>к, передбачені їх затвердженими річними фінансовими планами на 2016 р</w:t>
      </w:r>
      <w:r w:rsidR="00306C47" w:rsidRPr="008A6A5F">
        <w:rPr>
          <w:b/>
          <w:sz w:val="27"/>
          <w:szCs w:val="27"/>
        </w:rPr>
        <w:t>і</w:t>
      </w:r>
      <w:r w:rsidRPr="008A6A5F">
        <w:rPr>
          <w:b/>
          <w:sz w:val="27"/>
          <w:szCs w:val="27"/>
        </w:rPr>
        <w:t>к, в порівнянні з фактичними показниками за 2016 р</w:t>
      </w:r>
      <w:r w:rsidR="00306C47" w:rsidRPr="008A6A5F">
        <w:rPr>
          <w:b/>
          <w:sz w:val="27"/>
          <w:szCs w:val="27"/>
        </w:rPr>
        <w:t>і</w:t>
      </w:r>
      <w:r w:rsidRPr="008A6A5F">
        <w:rPr>
          <w:b/>
          <w:sz w:val="27"/>
          <w:szCs w:val="27"/>
        </w:rPr>
        <w:t>к.</w:t>
      </w:r>
    </w:p>
    <w:p w:rsidR="004050AB" w:rsidRPr="008A6A5F" w:rsidRDefault="004050AB" w:rsidP="004050AB">
      <w:pPr>
        <w:jc w:val="right"/>
        <w:rPr>
          <w:sz w:val="27"/>
          <w:szCs w:val="27"/>
        </w:rPr>
      </w:pPr>
      <w:r w:rsidRPr="008A6A5F">
        <w:rPr>
          <w:sz w:val="27"/>
          <w:szCs w:val="27"/>
        </w:rPr>
        <w:t>млн грн</w:t>
      </w:r>
    </w:p>
    <w:tbl>
      <w:tblPr>
        <w:tblW w:w="10911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520"/>
        <w:gridCol w:w="828"/>
        <w:gridCol w:w="768"/>
        <w:gridCol w:w="850"/>
        <w:gridCol w:w="992"/>
        <w:gridCol w:w="993"/>
        <w:gridCol w:w="1257"/>
        <w:gridCol w:w="900"/>
        <w:gridCol w:w="903"/>
        <w:gridCol w:w="900"/>
      </w:tblGrid>
      <w:tr w:rsidR="008A6A5F" w:rsidRPr="008A6A5F" w:rsidTr="008A6A5F">
        <w:trPr>
          <w:trHeight w:val="645"/>
          <w:tblHeader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Показники фінансово-господарської діяльності 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У підпорядкуванні Київради, структурних підрозділів КМДА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У сфері управління районних в м. Києві державних адміністрацій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Разом по підприємствах комунальної власності міста</w:t>
            </w:r>
          </w:p>
        </w:tc>
      </w:tr>
      <w:tr w:rsidR="008A6A5F" w:rsidRPr="008A6A5F" w:rsidTr="008A6A5F">
        <w:trPr>
          <w:trHeight w:val="765"/>
          <w:tblHeader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AB" w:rsidRPr="008A6A5F" w:rsidRDefault="004050AB" w:rsidP="00D36A8D">
            <w:pPr>
              <w:rPr>
                <w:b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План на 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2016 р.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424B01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Факт за 2016р.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Відносн.відхи-лення, 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424B01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План </w:t>
            </w:r>
            <w:r w:rsidR="00424B01" w:rsidRPr="008A6A5F">
              <w:rPr>
                <w:b/>
                <w:sz w:val="22"/>
                <w:szCs w:val="22"/>
              </w:rPr>
              <w:t>на</w:t>
            </w:r>
            <w:r w:rsidRPr="008A6A5F">
              <w:rPr>
                <w:b/>
                <w:sz w:val="22"/>
                <w:szCs w:val="22"/>
              </w:rPr>
              <w:t xml:space="preserve"> 2016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424B01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Факт за 2016 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Відносн.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відхи-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лення, 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424B01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План </w:t>
            </w:r>
            <w:r w:rsidR="00424B01" w:rsidRPr="008A6A5F">
              <w:rPr>
                <w:b/>
                <w:sz w:val="22"/>
                <w:szCs w:val="22"/>
              </w:rPr>
              <w:t>на</w:t>
            </w:r>
            <w:r w:rsidRPr="008A6A5F">
              <w:rPr>
                <w:b/>
                <w:sz w:val="22"/>
                <w:szCs w:val="22"/>
              </w:rPr>
              <w:t xml:space="preserve"> 2016 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424B01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Факт за 2016 р.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Відносн.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відхи-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лення, </w:t>
            </w:r>
          </w:p>
          <w:p w:rsidR="004050AB" w:rsidRPr="008A6A5F" w:rsidRDefault="004050AB" w:rsidP="00D36A8D">
            <w:pPr>
              <w:ind w:left="-64" w:right="-1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%</w:t>
            </w:r>
          </w:p>
        </w:tc>
      </w:tr>
      <w:tr w:rsidR="008A6A5F" w:rsidRPr="008A6A5F" w:rsidTr="00EF7DE1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1A" w:rsidRPr="008A6A5F" w:rsidRDefault="00935F1A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власні доходи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D94A26" w:rsidP="00B1726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5 344,1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4904D5" w:rsidP="00B1726D">
            <w:pPr>
              <w:ind w:left="-208" w:righ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6302,2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84C1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+17,9%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2 951,3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3 029,4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5F1A" w:rsidP="00C86EFE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C86EFE" w:rsidRPr="008A6A5F">
              <w:rPr>
                <w:sz w:val="22"/>
                <w:szCs w:val="22"/>
              </w:rPr>
              <w:t>2,6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5C3A77" w:rsidP="005C3A77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8</w:t>
            </w:r>
            <w:r w:rsidR="00935F1A" w:rsidRPr="008A6A5F">
              <w:rPr>
                <w:sz w:val="22"/>
                <w:szCs w:val="22"/>
              </w:rPr>
              <w:t xml:space="preserve"> </w:t>
            </w:r>
            <w:r w:rsidRPr="008A6A5F">
              <w:rPr>
                <w:sz w:val="22"/>
                <w:szCs w:val="22"/>
              </w:rPr>
              <w:t>295</w:t>
            </w:r>
            <w:r w:rsidR="00935F1A" w:rsidRPr="008A6A5F">
              <w:rPr>
                <w:sz w:val="22"/>
                <w:szCs w:val="22"/>
              </w:rPr>
              <w:t>,</w:t>
            </w:r>
            <w:r w:rsidRPr="008A6A5F">
              <w:rPr>
                <w:sz w:val="22"/>
                <w:szCs w:val="22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5C3A7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9 331,6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5F1A" w:rsidP="008E114F">
            <w:pPr>
              <w:ind w:lef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8E114F" w:rsidRPr="008A6A5F">
              <w:rPr>
                <w:sz w:val="22"/>
                <w:szCs w:val="22"/>
              </w:rPr>
              <w:t>12</w:t>
            </w:r>
            <w:r w:rsidRPr="008A6A5F">
              <w:rPr>
                <w:sz w:val="22"/>
                <w:szCs w:val="22"/>
              </w:rPr>
              <w:t>,5%</w:t>
            </w:r>
          </w:p>
        </w:tc>
      </w:tr>
      <w:tr w:rsidR="008A6A5F" w:rsidRPr="008A6A5F" w:rsidTr="00EF7DE1">
        <w:trPr>
          <w:trHeight w:val="5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1A" w:rsidRPr="008A6A5F" w:rsidRDefault="00935F1A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доходи за рахунок бюджетних коштів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6B0735" w:rsidP="00280F15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2 406,1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6B0735" w:rsidP="00280F15">
            <w:pPr>
              <w:ind w:left="-208" w:righ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3 360,3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84C1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+39,7%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1 317,9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1 519,7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F27BEE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+15,3</w:t>
            </w:r>
            <w:r w:rsidR="00935F1A" w:rsidRPr="008A6A5F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F83796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3 724,0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F83796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4 880,0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F83796" w:rsidP="00D36A8D">
            <w:pPr>
              <w:ind w:lef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+31</w:t>
            </w:r>
            <w:r w:rsidR="00935F1A" w:rsidRPr="008A6A5F">
              <w:rPr>
                <w:sz w:val="22"/>
                <w:szCs w:val="22"/>
              </w:rPr>
              <w:t>%</w:t>
            </w:r>
          </w:p>
        </w:tc>
      </w:tr>
      <w:tr w:rsidR="008A6A5F" w:rsidRPr="008A6A5F" w:rsidTr="00EF7DE1">
        <w:trPr>
          <w:trHeight w:val="5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1A" w:rsidRPr="008A6A5F" w:rsidRDefault="00935F1A" w:rsidP="00D36A8D">
            <w:pPr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Разом сукупні доходи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5D7CB2" w:rsidP="001B59F9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7 750,2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03A22" w:rsidP="00014949">
            <w:pPr>
              <w:ind w:left="-208" w:right="-49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9 662,5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84C1A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+24,7%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4 269,2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4 549,1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F27BEE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+6,6</w:t>
            </w:r>
            <w:r w:rsidR="00935F1A"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7CF3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12 019,4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EF7DE1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14 211,6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5F1A" w:rsidP="00EF7DE1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</w:t>
            </w:r>
            <w:r w:rsidR="00EF7DE1" w:rsidRPr="008A6A5F">
              <w:rPr>
                <w:b/>
                <w:sz w:val="22"/>
                <w:szCs w:val="22"/>
              </w:rPr>
              <w:t>18,2</w:t>
            </w:r>
            <w:r w:rsidRPr="008A6A5F">
              <w:rPr>
                <w:b/>
                <w:sz w:val="22"/>
                <w:szCs w:val="22"/>
              </w:rPr>
              <w:t>%</w:t>
            </w:r>
          </w:p>
        </w:tc>
      </w:tr>
      <w:tr w:rsidR="008A6A5F" w:rsidRPr="008A6A5F" w:rsidTr="00EF7DE1">
        <w:trPr>
          <w:trHeight w:val="5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1A" w:rsidRPr="008A6A5F" w:rsidRDefault="00935F1A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E33CE8" w:rsidP="005D7CB2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6 49</w:t>
            </w:r>
            <w:r w:rsidR="005D7CB2" w:rsidRPr="008A6A5F">
              <w:rPr>
                <w:sz w:val="22"/>
                <w:szCs w:val="22"/>
              </w:rPr>
              <w:t>7</w:t>
            </w:r>
            <w:r w:rsidRPr="008A6A5F">
              <w:rPr>
                <w:sz w:val="22"/>
                <w:szCs w:val="22"/>
              </w:rPr>
              <w:t>,</w:t>
            </w:r>
            <w:r w:rsidR="005D7CB2" w:rsidRPr="008A6A5F">
              <w:rPr>
                <w:sz w:val="22"/>
                <w:szCs w:val="22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E33CE8" w:rsidP="00777C10">
            <w:pPr>
              <w:ind w:left="-208" w:righ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6 636,</w:t>
            </w:r>
            <w:r w:rsidR="00777C10" w:rsidRPr="008A6A5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84C1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+2,1%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ind w:left="-208" w:right="-108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2 603,2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2 771,1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F27BEE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+6,4</w:t>
            </w:r>
            <w:r w:rsidR="00935F1A" w:rsidRPr="008A6A5F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1348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9 101,1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1348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9 407,8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1348A" w:rsidP="00D36A8D">
            <w:pPr>
              <w:ind w:lef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+3,4</w:t>
            </w:r>
            <w:r w:rsidR="00935F1A" w:rsidRPr="008A6A5F">
              <w:rPr>
                <w:sz w:val="22"/>
                <w:szCs w:val="22"/>
              </w:rPr>
              <w:t>%</w:t>
            </w:r>
          </w:p>
        </w:tc>
      </w:tr>
      <w:tr w:rsidR="008A6A5F" w:rsidRPr="008A6A5F" w:rsidTr="00EF7DE1">
        <w:trPr>
          <w:trHeight w:val="5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1A" w:rsidRPr="008A6A5F" w:rsidRDefault="00935F1A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lastRenderedPageBreak/>
              <w:t>адміністративні витрати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896200" w:rsidP="006E4676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618,6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896200" w:rsidP="00935F1A">
            <w:pPr>
              <w:ind w:left="-208" w:righ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657,9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84C1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ind w:left="-208" w:right="-108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322,9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F27BEE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+2,5</w:t>
            </w:r>
            <w:r w:rsidR="00935F1A" w:rsidRPr="008A6A5F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1348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933,5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1348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980,8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1348A" w:rsidP="00D36A8D">
            <w:pPr>
              <w:ind w:lef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+5,1</w:t>
            </w:r>
            <w:r w:rsidR="00935F1A" w:rsidRPr="008A6A5F">
              <w:rPr>
                <w:sz w:val="22"/>
                <w:szCs w:val="22"/>
              </w:rPr>
              <w:t>%</w:t>
            </w:r>
          </w:p>
        </w:tc>
      </w:tr>
      <w:tr w:rsidR="008A6A5F" w:rsidRPr="008A6A5F" w:rsidTr="00EF7DE1">
        <w:trPr>
          <w:trHeight w:val="5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1A" w:rsidRPr="008A6A5F" w:rsidRDefault="00935F1A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896200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175,9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896200" w:rsidP="00D36A8D">
            <w:pPr>
              <w:ind w:left="-208" w:righ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84C1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ind w:left="-208" w:right="-108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45,6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5F1A" w:rsidP="00F27BEE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F27BEE" w:rsidRPr="008A6A5F">
              <w:rPr>
                <w:sz w:val="22"/>
                <w:szCs w:val="22"/>
              </w:rPr>
              <w:t>21,9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1348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213,3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E7431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224,9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5F1A" w:rsidP="00D36A8D">
            <w:pPr>
              <w:ind w:lef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+5,4%</w:t>
            </w:r>
          </w:p>
        </w:tc>
      </w:tr>
      <w:tr w:rsidR="008A6A5F" w:rsidRPr="008A6A5F" w:rsidTr="00EF7DE1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1A" w:rsidRPr="008A6A5F" w:rsidRDefault="00935F1A" w:rsidP="00D36A8D">
            <w:pPr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896200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1 054,8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896200" w:rsidP="00D36A8D">
            <w:pPr>
              <w:ind w:left="-208" w:righ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1 814,3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784C1A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+72%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ind w:left="-208" w:right="-108"/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1 311,0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1A" w:rsidRPr="008A6A5F" w:rsidRDefault="00935F1A" w:rsidP="00D94A26">
            <w:pPr>
              <w:jc w:val="center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1 395,6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5F1A" w:rsidP="007C130B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7C130B" w:rsidRPr="008A6A5F">
              <w:rPr>
                <w:sz w:val="22"/>
                <w:szCs w:val="22"/>
              </w:rPr>
              <w:t>6,5</w:t>
            </w:r>
            <w:r w:rsidRPr="008A6A5F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E74317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2 365,8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BB34FC" w:rsidP="00D36A8D">
            <w:pPr>
              <w:ind w:left="-208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3 209,9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F1A" w:rsidRPr="008A6A5F" w:rsidRDefault="00935F1A" w:rsidP="00BB34FC">
            <w:pPr>
              <w:ind w:left="-49"/>
              <w:jc w:val="right"/>
              <w:rPr>
                <w:sz w:val="22"/>
                <w:szCs w:val="22"/>
              </w:rPr>
            </w:pPr>
            <w:r w:rsidRPr="008A6A5F">
              <w:rPr>
                <w:sz w:val="22"/>
                <w:szCs w:val="22"/>
              </w:rPr>
              <w:t>+</w:t>
            </w:r>
            <w:r w:rsidR="00BB34FC" w:rsidRPr="008A6A5F">
              <w:rPr>
                <w:sz w:val="22"/>
                <w:szCs w:val="22"/>
              </w:rPr>
              <w:t>35,7</w:t>
            </w:r>
            <w:r w:rsidRPr="008A6A5F">
              <w:rPr>
                <w:sz w:val="22"/>
                <w:szCs w:val="22"/>
              </w:rPr>
              <w:t>%</w:t>
            </w:r>
          </w:p>
        </w:tc>
      </w:tr>
      <w:tr w:rsidR="008A6A5F" w:rsidRPr="008A6A5F" w:rsidTr="00EF7DE1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896200" w:rsidP="005D7CB2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8347,</w:t>
            </w:r>
            <w:r w:rsidR="005D7CB2" w:rsidRPr="008A6A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797188" w:rsidP="002C4D19">
            <w:pPr>
              <w:ind w:left="-208" w:right="-49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9 288,</w:t>
            </w:r>
            <w:r w:rsidR="002C4D19" w:rsidRPr="008A6A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784C1A" w:rsidP="00D36A8D">
            <w:pPr>
              <w:ind w:left="-208" w:right="-50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+11,3%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0AB" w:rsidRPr="008A6A5F" w:rsidRDefault="00935F1A" w:rsidP="00D94A26">
            <w:pPr>
              <w:ind w:left="-208" w:right="-108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4</w:t>
            </w:r>
            <w:r w:rsidR="004050AB" w:rsidRPr="008A6A5F">
              <w:rPr>
                <w:b/>
                <w:sz w:val="22"/>
                <w:szCs w:val="22"/>
              </w:rPr>
              <w:t xml:space="preserve"> </w:t>
            </w:r>
            <w:r w:rsidRPr="008A6A5F">
              <w:rPr>
                <w:b/>
                <w:sz w:val="22"/>
                <w:szCs w:val="22"/>
              </w:rPr>
              <w:t>266</w:t>
            </w:r>
            <w:r w:rsidR="004050AB" w:rsidRPr="008A6A5F">
              <w:rPr>
                <w:b/>
                <w:sz w:val="22"/>
                <w:szCs w:val="22"/>
              </w:rPr>
              <w:t>,</w:t>
            </w:r>
            <w:r w:rsidRPr="008A6A5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0AB" w:rsidRPr="008A6A5F" w:rsidRDefault="009F3395" w:rsidP="00D94A26">
            <w:pPr>
              <w:ind w:left="-208" w:right="-49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4 535,2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CD07A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</w:t>
            </w:r>
            <w:r w:rsidR="00CD07A8" w:rsidRPr="008A6A5F">
              <w:rPr>
                <w:b/>
                <w:sz w:val="22"/>
                <w:szCs w:val="22"/>
              </w:rPr>
              <w:t>6</w:t>
            </w:r>
            <w:r w:rsidRPr="008A6A5F">
              <w:rPr>
                <w:b/>
                <w:sz w:val="22"/>
                <w:szCs w:val="22"/>
              </w:rPr>
              <w:t>,</w:t>
            </w:r>
            <w:r w:rsidR="00CD07A8" w:rsidRPr="008A6A5F">
              <w:rPr>
                <w:b/>
                <w:sz w:val="22"/>
                <w:szCs w:val="22"/>
              </w:rPr>
              <w:t>3</w:t>
            </w:r>
            <w:r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BB34FC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12 613,7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146195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13 823,4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B0CF3" w:rsidP="00D36A8D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+9,6</w:t>
            </w:r>
            <w:r w:rsidR="004050AB" w:rsidRPr="008A6A5F">
              <w:rPr>
                <w:b/>
                <w:sz w:val="22"/>
                <w:szCs w:val="22"/>
              </w:rPr>
              <w:t>%</w:t>
            </w:r>
          </w:p>
        </w:tc>
      </w:tr>
      <w:tr w:rsidR="008A6A5F" w:rsidRPr="008A6A5F" w:rsidTr="00EF7DE1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сукупні прибутки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17A3F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83,4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6B0735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406,5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C86EFE" w:rsidP="00D36A8D">
            <w:pPr>
              <w:ind w:left="-208" w:right="-191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+387,4%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0AB" w:rsidRPr="008A6A5F" w:rsidRDefault="00935F1A" w:rsidP="00315773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2</w:t>
            </w:r>
            <w:r w:rsidR="009F3395" w:rsidRPr="008A6A5F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0AB" w:rsidRPr="008A6A5F" w:rsidRDefault="009F3395" w:rsidP="00D94A26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1</w:t>
            </w:r>
            <w:r w:rsidR="00E53C4C" w:rsidRPr="008A6A5F">
              <w:rPr>
                <w:b/>
                <w:sz w:val="22"/>
                <w:szCs w:val="22"/>
              </w:rPr>
              <w:t>7,8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315773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+</w:t>
            </w:r>
            <w:r w:rsidR="00315773" w:rsidRPr="008A6A5F">
              <w:rPr>
                <w:b/>
                <w:sz w:val="22"/>
                <w:szCs w:val="22"/>
              </w:rPr>
              <w:t>513</w:t>
            </w:r>
            <w:r w:rsidRPr="008A6A5F">
              <w:rPr>
                <w:b/>
                <w:sz w:val="22"/>
                <w:szCs w:val="22"/>
              </w:rPr>
              <w:t>,</w:t>
            </w:r>
            <w:r w:rsidR="00315773" w:rsidRPr="008A6A5F">
              <w:rPr>
                <w:b/>
                <w:sz w:val="22"/>
                <w:szCs w:val="22"/>
              </w:rPr>
              <w:t>8</w:t>
            </w:r>
            <w:r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C97D45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86,3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C97D45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424,3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C26892">
            <w:pPr>
              <w:ind w:left="-49"/>
              <w:jc w:val="right"/>
              <w:rPr>
                <w:b/>
                <w:sz w:val="20"/>
                <w:szCs w:val="20"/>
              </w:rPr>
            </w:pPr>
            <w:r w:rsidRPr="008A6A5F">
              <w:rPr>
                <w:b/>
                <w:sz w:val="20"/>
                <w:szCs w:val="20"/>
              </w:rPr>
              <w:t>+</w:t>
            </w:r>
            <w:r w:rsidR="00C26892" w:rsidRPr="008A6A5F">
              <w:rPr>
                <w:b/>
                <w:sz w:val="20"/>
                <w:szCs w:val="20"/>
              </w:rPr>
              <w:t>391,7</w:t>
            </w:r>
            <w:r w:rsidRPr="008A6A5F">
              <w:rPr>
                <w:b/>
                <w:sz w:val="20"/>
                <w:szCs w:val="20"/>
              </w:rPr>
              <w:t>%</w:t>
            </w:r>
          </w:p>
        </w:tc>
      </w:tr>
      <w:tr w:rsidR="008A6A5F" w:rsidRPr="008A6A5F" w:rsidTr="00EF7DE1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0AB" w:rsidRPr="008A6A5F" w:rsidRDefault="004050AB" w:rsidP="00D36A8D">
            <w:pPr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сукупні збитки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17A3F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680,4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6B0735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C86EFE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-95,3%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0AB" w:rsidRPr="008A6A5F" w:rsidRDefault="009F3395" w:rsidP="00D94A26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0AB" w:rsidRPr="008A6A5F" w:rsidRDefault="00E53C4C" w:rsidP="00D94A26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5C3A77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 xml:space="preserve">        </w:t>
            </w:r>
            <w:r w:rsidR="00214CC7" w:rsidRPr="008A6A5F">
              <w:rPr>
                <w:b/>
                <w:sz w:val="22"/>
                <w:szCs w:val="22"/>
              </w:rPr>
              <w:t>+</w:t>
            </w:r>
            <w:r w:rsidR="005C3A77" w:rsidRPr="008A6A5F">
              <w:rPr>
                <w:b/>
                <w:sz w:val="22"/>
                <w:szCs w:val="22"/>
              </w:rPr>
              <w:t>1850</w:t>
            </w:r>
            <w:r w:rsidRPr="008A6A5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C97D45" w:rsidP="00C97D45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680,6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B0CF3" w:rsidP="00D36A8D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36,1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0AB" w:rsidRPr="008A6A5F" w:rsidRDefault="004050AB" w:rsidP="00C26892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8A6A5F">
              <w:rPr>
                <w:b/>
                <w:sz w:val="22"/>
                <w:szCs w:val="22"/>
              </w:rPr>
              <w:t>-</w:t>
            </w:r>
            <w:r w:rsidR="00C26892" w:rsidRPr="008A6A5F">
              <w:rPr>
                <w:b/>
                <w:sz w:val="22"/>
                <w:szCs w:val="22"/>
              </w:rPr>
              <w:t>94</w:t>
            </w:r>
            <w:r w:rsidRPr="008A6A5F">
              <w:rPr>
                <w:b/>
                <w:sz w:val="22"/>
                <w:szCs w:val="22"/>
              </w:rPr>
              <w:t>,</w:t>
            </w:r>
            <w:r w:rsidR="00C26892" w:rsidRPr="008A6A5F">
              <w:rPr>
                <w:b/>
                <w:sz w:val="22"/>
                <w:szCs w:val="22"/>
              </w:rPr>
              <w:t>7</w:t>
            </w:r>
            <w:r w:rsidRPr="008A6A5F">
              <w:rPr>
                <w:b/>
                <w:sz w:val="22"/>
                <w:szCs w:val="22"/>
              </w:rPr>
              <w:t>%</w:t>
            </w:r>
          </w:p>
        </w:tc>
      </w:tr>
    </w:tbl>
    <w:p w:rsidR="004050AB" w:rsidRPr="008A6A5F" w:rsidRDefault="004050AB" w:rsidP="004050AB">
      <w:pPr>
        <w:spacing w:line="264" w:lineRule="auto"/>
        <w:ind w:firstLine="720"/>
        <w:jc w:val="both"/>
        <w:rPr>
          <w:sz w:val="28"/>
          <w:szCs w:val="28"/>
        </w:rPr>
      </w:pPr>
    </w:p>
    <w:p w:rsidR="004050AB" w:rsidRPr="008A6A5F" w:rsidRDefault="004050AB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Позитивна тенденція виконання (перевиконання) показників річних фінансових планів за 2016 р</w:t>
      </w:r>
      <w:r w:rsidR="00683665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>к спостерігається у підприємств, що знаходяться в підпорядкуванні Київради та структурних підрозділів виконавчого органу Київради (КМДА). Зокрема, сукупні доходи перевиконано</w:t>
      </w:r>
      <w:r w:rsidRPr="008A6A5F">
        <w:rPr>
          <w:sz w:val="27"/>
          <w:szCs w:val="27"/>
        </w:rPr>
        <w:t xml:space="preserve"> на </w:t>
      </w:r>
      <w:r w:rsidR="00AA1614" w:rsidRPr="008A6A5F">
        <w:rPr>
          <w:sz w:val="27"/>
          <w:szCs w:val="27"/>
        </w:rPr>
        <w:t>24,7</w:t>
      </w:r>
      <w:r w:rsidRPr="008A6A5F">
        <w:rPr>
          <w:sz w:val="27"/>
          <w:szCs w:val="27"/>
        </w:rPr>
        <w:t>%,</w:t>
      </w:r>
      <w:r w:rsidR="00383250" w:rsidRPr="008A6A5F">
        <w:rPr>
          <w:sz w:val="27"/>
          <w:szCs w:val="27"/>
        </w:rPr>
        <w:t xml:space="preserve"> </w:t>
      </w:r>
      <w:r w:rsidRPr="008A6A5F">
        <w:rPr>
          <w:sz w:val="28"/>
          <w:szCs w:val="28"/>
        </w:rPr>
        <w:t xml:space="preserve">а сукупні витрати лише на </w:t>
      </w:r>
      <w:r w:rsidR="00AA1614" w:rsidRPr="008A6A5F">
        <w:rPr>
          <w:sz w:val="28"/>
          <w:szCs w:val="28"/>
        </w:rPr>
        <w:t>11,3</w:t>
      </w:r>
      <w:r w:rsidRPr="008A6A5F">
        <w:rPr>
          <w:sz w:val="28"/>
          <w:szCs w:val="28"/>
        </w:rPr>
        <w:t>%. При запланованому сукупному прибутку (</w:t>
      </w:r>
      <w:r w:rsidR="00AA1614" w:rsidRPr="008A6A5F">
        <w:rPr>
          <w:sz w:val="28"/>
          <w:szCs w:val="28"/>
        </w:rPr>
        <w:t>83,4</w:t>
      </w:r>
      <w:r w:rsidRPr="008A6A5F">
        <w:rPr>
          <w:sz w:val="28"/>
          <w:szCs w:val="28"/>
        </w:rPr>
        <w:t xml:space="preserve"> млн грн) фактично отримано </w:t>
      </w:r>
      <w:r w:rsidR="00AA1614" w:rsidRPr="008A6A5F">
        <w:rPr>
          <w:sz w:val="28"/>
          <w:szCs w:val="28"/>
        </w:rPr>
        <w:t>406,5</w:t>
      </w:r>
      <w:r w:rsidRPr="008A6A5F">
        <w:rPr>
          <w:sz w:val="28"/>
          <w:szCs w:val="28"/>
        </w:rPr>
        <w:t xml:space="preserve"> млн грн, що більше на </w:t>
      </w:r>
      <w:r w:rsidR="00AA1614" w:rsidRPr="008A6A5F">
        <w:rPr>
          <w:sz w:val="28"/>
          <w:szCs w:val="28"/>
        </w:rPr>
        <w:t>387,4</w:t>
      </w:r>
      <w:r w:rsidRPr="008A6A5F">
        <w:rPr>
          <w:sz w:val="28"/>
          <w:szCs w:val="28"/>
        </w:rPr>
        <w:t>%, а сукупні збитки (</w:t>
      </w:r>
      <w:r w:rsidR="00AA1614" w:rsidRPr="008A6A5F">
        <w:rPr>
          <w:sz w:val="28"/>
          <w:szCs w:val="28"/>
        </w:rPr>
        <w:t>32,2</w:t>
      </w:r>
      <w:r w:rsidRPr="008A6A5F">
        <w:rPr>
          <w:sz w:val="28"/>
          <w:szCs w:val="28"/>
        </w:rPr>
        <w:t xml:space="preserve"> млн грн) зменшились, порівняно з плановими (</w:t>
      </w:r>
      <w:r w:rsidR="00AA1614" w:rsidRPr="008A6A5F">
        <w:rPr>
          <w:sz w:val="28"/>
          <w:szCs w:val="28"/>
        </w:rPr>
        <w:t xml:space="preserve">680,4 </w:t>
      </w:r>
      <w:r w:rsidRPr="008A6A5F">
        <w:rPr>
          <w:sz w:val="28"/>
          <w:szCs w:val="28"/>
        </w:rPr>
        <w:t xml:space="preserve">млн грн), на </w:t>
      </w:r>
      <w:r w:rsidR="00AA1614" w:rsidRPr="008A6A5F">
        <w:rPr>
          <w:sz w:val="28"/>
          <w:szCs w:val="28"/>
        </w:rPr>
        <w:t>95,3</w:t>
      </w:r>
      <w:r w:rsidRPr="008A6A5F">
        <w:rPr>
          <w:sz w:val="28"/>
          <w:szCs w:val="28"/>
        </w:rPr>
        <w:t xml:space="preserve">%. </w:t>
      </w:r>
    </w:p>
    <w:p w:rsidR="004050AB" w:rsidRPr="008A6A5F" w:rsidRDefault="004050AB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 xml:space="preserve">Насамперед, це зумовлено перевиконанням у звітному періоді планових показників підприємствами транспорту. Зокрема, КП «Київський метрополітен» при перевиконанні запланованих власних доходів на </w:t>
      </w:r>
      <w:r w:rsidR="00C13514" w:rsidRPr="008A6A5F">
        <w:rPr>
          <w:sz w:val="28"/>
          <w:szCs w:val="28"/>
        </w:rPr>
        <w:t>16</w:t>
      </w:r>
      <w:r w:rsidRPr="008A6A5F">
        <w:rPr>
          <w:sz w:val="28"/>
          <w:szCs w:val="28"/>
        </w:rPr>
        <w:t xml:space="preserve"> % </w:t>
      </w:r>
      <w:r w:rsidRPr="008A6A5F">
        <w:rPr>
          <w:sz w:val="27"/>
          <w:szCs w:val="27"/>
        </w:rPr>
        <w:t xml:space="preserve">та </w:t>
      </w:r>
      <w:r w:rsidRPr="008A6A5F">
        <w:rPr>
          <w:sz w:val="28"/>
          <w:szCs w:val="28"/>
        </w:rPr>
        <w:t>зменшенні собівартості реалізованої продукції (товарів, робіт, послуг) на</w:t>
      </w:r>
      <w:r w:rsidR="00487A35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1</w:t>
      </w:r>
      <w:r w:rsidR="00CD43AB" w:rsidRPr="008A6A5F">
        <w:rPr>
          <w:sz w:val="28"/>
          <w:szCs w:val="28"/>
        </w:rPr>
        <w:t>2</w:t>
      </w:r>
      <w:r w:rsidRPr="008A6A5F">
        <w:rPr>
          <w:sz w:val="28"/>
          <w:szCs w:val="28"/>
        </w:rPr>
        <w:t>,5 %</w:t>
      </w:r>
      <w:r w:rsidRPr="008A6A5F">
        <w:rPr>
          <w:sz w:val="27"/>
          <w:szCs w:val="27"/>
        </w:rPr>
        <w:t xml:space="preserve"> </w:t>
      </w:r>
      <w:r w:rsidRPr="008A6A5F">
        <w:rPr>
          <w:sz w:val="28"/>
          <w:szCs w:val="28"/>
        </w:rPr>
        <w:t>проти планових показників відповідно,</w:t>
      </w:r>
      <w:r w:rsidRPr="008A6A5F">
        <w:rPr>
          <w:sz w:val="27"/>
          <w:szCs w:val="27"/>
        </w:rPr>
        <w:t xml:space="preserve"> </w:t>
      </w:r>
      <w:r w:rsidRPr="008A6A5F">
        <w:rPr>
          <w:sz w:val="28"/>
          <w:szCs w:val="28"/>
        </w:rPr>
        <w:t>фактично отримав за 2016 р</w:t>
      </w:r>
      <w:r w:rsidR="00CD43AB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>к чистий прибуток в розмірі</w:t>
      </w:r>
      <w:r w:rsidRPr="008A6A5F">
        <w:rPr>
          <w:sz w:val="27"/>
          <w:szCs w:val="27"/>
        </w:rPr>
        <w:t xml:space="preserve"> </w:t>
      </w:r>
      <w:r w:rsidR="00CD43AB" w:rsidRPr="008A6A5F">
        <w:rPr>
          <w:sz w:val="28"/>
          <w:szCs w:val="28"/>
        </w:rPr>
        <w:t xml:space="preserve">55,6 </w:t>
      </w:r>
      <w:r w:rsidRPr="008A6A5F">
        <w:rPr>
          <w:sz w:val="28"/>
          <w:szCs w:val="28"/>
        </w:rPr>
        <w:t>млн грн,</w:t>
      </w:r>
      <w:r w:rsidRPr="008A6A5F">
        <w:rPr>
          <w:sz w:val="27"/>
          <w:szCs w:val="27"/>
        </w:rPr>
        <w:t xml:space="preserve"> </w:t>
      </w:r>
      <w:r w:rsidRPr="008A6A5F">
        <w:rPr>
          <w:sz w:val="28"/>
          <w:szCs w:val="28"/>
        </w:rPr>
        <w:t>проти планового збитку</w:t>
      </w:r>
      <w:r w:rsidR="00CD43AB" w:rsidRPr="008A6A5F">
        <w:rPr>
          <w:sz w:val="28"/>
          <w:szCs w:val="28"/>
        </w:rPr>
        <w:t xml:space="preserve"> 320</w:t>
      </w:r>
      <w:r w:rsidRPr="008A6A5F">
        <w:rPr>
          <w:sz w:val="28"/>
          <w:szCs w:val="28"/>
        </w:rPr>
        <w:t>,</w:t>
      </w:r>
      <w:r w:rsidR="00CD43AB" w:rsidRPr="008A6A5F">
        <w:rPr>
          <w:sz w:val="28"/>
          <w:szCs w:val="28"/>
        </w:rPr>
        <w:t>7</w:t>
      </w:r>
      <w:r w:rsidRPr="008A6A5F">
        <w:rPr>
          <w:sz w:val="28"/>
          <w:szCs w:val="28"/>
        </w:rPr>
        <w:t xml:space="preserve"> млн грн.</w:t>
      </w:r>
    </w:p>
    <w:p w:rsidR="004050AB" w:rsidRPr="008A6A5F" w:rsidRDefault="004050AB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 xml:space="preserve">Також, КП «Київпастранс» при перевиконанні запланованих власних доходів на </w:t>
      </w:r>
      <w:r w:rsidR="00954001" w:rsidRPr="008A6A5F">
        <w:rPr>
          <w:sz w:val="28"/>
          <w:szCs w:val="28"/>
        </w:rPr>
        <w:t>22</w:t>
      </w:r>
      <w:r w:rsidRPr="008A6A5F">
        <w:rPr>
          <w:sz w:val="28"/>
          <w:szCs w:val="28"/>
        </w:rPr>
        <w:t>,1 %</w:t>
      </w:r>
      <w:r w:rsidRPr="008A6A5F">
        <w:rPr>
          <w:sz w:val="27"/>
          <w:szCs w:val="27"/>
        </w:rPr>
        <w:t xml:space="preserve"> </w:t>
      </w:r>
      <w:r w:rsidRPr="008A6A5F">
        <w:rPr>
          <w:sz w:val="28"/>
          <w:szCs w:val="28"/>
        </w:rPr>
        <w:t xml:space="preserve">та зменшенні собівартості реалізованої продукції (товарів, робіт, послуг) проти планового показника на </w:t>
      </w:r>
      <w:r w:rsidR="00954001" w:rsidRPr="008A6A5F">
        <w:rPr>
          <w:sz w:val="28"/>
          <w:szCs w:val="28"/>
        </w:rPr>
        <w:t>5,9</w:t>
      </w:r>
      <w:r w:rsidRPr="008A6A5F">
        <w:rPr>
          <w:sz w:val="28"/>
          <w:szCs w:val="28"/>
        </w:rPr>
        <w:t xml:space="preserve"> %, отримав </w:t>
      </w:r>
      <w:r w:rsidR="00954001" w:rsidRPr="008A6A5F">
        <w:rPr>
          <w:sz w:val="28"/>
          <w:szCs w:val="28"/>
        </w:rPr>
        <w:t>чистий прибуток в розмірі 117,6 млн грн, проти планового збитку 308,6 млн грн.</w:t>
      </w:r>
    </w:p>
    <w:p w:rsidR="004050AB" w:rsidRPr="008A6A5F" w:rsidRDefault="004050AB" w:rsidP="00487A35">
      <w:pPr>
        <w:ind w:firstLine="851"/>
        <w:jc w:val="both"/>
        <w:rPr>
          <w:sz w:val="27"/>
          <w:szCs w:val="27"/>
        </w:rPr>
      </w:pPr>
      <w:r w:rsidRPr="008A6A5F">
        <w:rPr>
          <w:sz w:val="28"/>
          <w:szCs w:val="28"/>
        </w:rPr>
        <w:t>Окремі</w:t>
      </w:r>
      <w:r w:rsidR="00D12D68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показники фінансово-господарської діяльності госпрозрахункових комунальних підприємств (установ, організацій) територіальної громади м. Києва, що підпорядковані Київраді, виконавчому органу Київради (КМДА) та його структурним підрозділам, за</w:t>
      </w:r>
      <w:r w:rsidR="004C4371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2016 р</w:t>
      </w:r>
      <w:r w:rsidR="00974DC3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>к, передбачені їх затвердженими річними фінансовими планами на 2016 рік,</w:t>
      </w:r>
      <w:r w:rsidR="00487A35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в порівнянні з фактичними показниками за</w:t>
      </w:r>
      <w:r w:rsidR="00974DC3" w:rsidRPr="008A6A5F">
        <w:rPr>
          <w:sz w:val="28"/>
          <w:szCs w:val="28"/>
        </w:rPr>
        <w:t xml:space="preserve"> </w:t>
      </w:r>
      <w:r w:rsidRPr="008A6A5F">
        <w:rPr>
          <w:sz w:val="28"/>
          <w:szCs w:val="28"/>
        </w:rPr>
        <w:t>2016 р</w:t>
      </w:r>
      <w:r w:rsidR="00974DC3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>к, наведено в додатку 9.</w:t>
      </w:r>
      <w:r w:rsidRPr="008A6A5F">
        <w:rPr>
          <w:sz w:val="27"/>
          <w:szCs w:val="27"/>
        </w:rPr>
        <w:t xml:space="preserve"> </w:t>
      </w:r>
    </w:p>
    <w:p w:rsidR="004050AB" w:rsidRPr="008A6A5F" w:rsidRDefault="004050AB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 xml:space="preserve">Як випливає з таблиці 6 комунальними підприємствами районного підпорядкування планові показники  по сукупним доходам </w:t>
      </w:r>
      <w:r w:rsidR="00974DC3" w:rsidRPr="008A6A5F">
        <w:rPr>
          <w:sz w:val="28"/>
          <w:szCs w:val="28"/>
        </w:rPr>
        <w:t>пере</w:t>
      </w:r>
      <w:r w:rsidRPr="008A6A5F">
        <w:rPr>
          <w:sz w:val="28"/>
          <w:szCs w:val="28"/>
        </w:rPr>
        <w:t xml:space="preserve">виконано на </w:t>
      </w:r>
      <w:r w:rsidR="00974DC3" w:rsidRPr="008A6A5F">
        <w:rPr>
          <w:sz w:val="28"/>
          <w:szCs w:val="28"/>
        </w:rPr>
        <w:t>6,6</w:t>
      </w:r>
      <w:r w:rsidRPr="008A6A5F">
        <w:rPr>
          <w:sz w:val="28"/>
          <w:szCs w:val="28"/>
        </w:rPr>
        <w:t xml:space="preserve"> %, а по сукупним витратам на </w:t>
      </w:r>
      <w:r w:rsidR="00974DC3" w:rsidRPr="008A6A5F">
        <w:rPr>
          <w:sz w:val="28"/>
          <w:szCs w:val="28"/>
        </w:rPr>
        <w:t>6,3</w:t>
      </w:r>
      <w:r w:rsidRPr="008A6A5F">
        <w:rPr>
          <w:sz w:val="28"/>
          <w:szCs w:val="28"/>
        </w:rPr>
        <w:t xml:space="preserve"> %</w:t>
      </w:r>
      <w:r w:rsidR="0087743B" w:rsidRPr="008A6A5F">
        <w:rPr>
          <w:sz w:val="28"/>
          <w:szCs w:val="28"/>
        </w:rPr>
        <w:t xml:space="preserve"> </w:t>
      </w:r>
      <w:r w:rsidR="00974DC3" w:rsidRPr="008A6A5F">
        <w:rPr>
          <w:sz w:val="28"/>
          <w:szCs w:val="28"/>
        </w:rPr>
        <w:t>відповідно.</w:t>
      </w:r>
      <w:r w:rsidR="0087743B" w:rsidRPr="008A6A5F">
        <w:rPr>
          <w:sz w:val="28"/>
          <w:szCs w:val="28"/>
        </w:rPr>
        <w:t xml:space="preserve"> </w:t>
      </w:r>
      <w:r w:rsidR="00974DC3" w:rsidRPr="008A6A5F">
        <w:rPr>
          <w:sz w:val="28"/>
          <w:szCs w:val="28"/>
        </w:rPr>
        <w:t>П</w:t>
      </w:r>
      <w:r w:rsidRPr="008A6A5F">
        <w:rPr>
          <w:sz w:val="28"/>
          <w:szCs w:val="28"/>
        </w:rPr>
        <w:t xml:space="preserve">ри запланованому сукупному прибутку в сумі </w:t>
      </w:r>
      <w:r w:rsidR="00974DC3" w:rsidRPr="008A6A5F">
        <w:rPr>
          <w:sz w:val="28"/>
          <w:szCs w:val="28"/>
        </w:rPr>
        <w:t>2,9</w:t>
      </w:r>
      <w:r w:rsidRPr="008A6A5F">
        <w:rPr>
          <w:sz w:val="28"/>
          <w:szCs w:val="28"/>
        </w:rPr>
        <w:t xml:space="preserve"> млн грн фактично отримано </w:t>
      </w:r>
      <w:r w:rsidR="00974DC3" w:rsidRPr="008A6A5F">
        <w:rPr>
          <w:sz w:val="28"/>
          <w:szCs w:val="28"/>
        </w:rPr>
        <w:t>17,8</w:t>
      </w:r>
      <w:r w:rsidRPr="008A6A5F">
        <w:rPr>
          <w:sz w:val="28"/>
          <w:szCs w:val="28"/>
        </w:rPr>
        <w:t xml:space="preserve"> млн грн </w:t>
      </w:r>
      <w:r w:rsidRPr="008A6A5F">
        <w:rPr>
          <w:sz w:val="28"/>
          <w:szCs w:val="28"/>
        </w:rPr>
        <w:lastRenderedPageBreak/>
        <w:t xml:space="preserve">прибутку. Також при запланованому сукупному збитку </w:t>
      </w:r>
      <w:r w:rsidR="00DD0320" w:rsidRPr="008A6A5F">
        <w:rPr>
          <w:sz w:val="28"/>
          <w:szCs w:val="28"/>
        </w:rPr>
        <w:t>0,2</w:t>
      </w:r>
      <w:r w:rsidRPr="008A6A5F">
        <w:rPr>
          <w:sz w:val="28"/>
          <w:szCs w:val="28"/>
        </w:rPr>
        <w:t xml:space="preserve"> млн грн фактично отримано </w:t>
      </w:r>
      <w:r w:rsidR="00DD0320" w:rsidRPr="008A6A5F">
        <w:rPr>
          <w:sz w:val="28"/>
          <w:szCs w:val="28"/>
        </w:rPr>
        <w:t>3,9</w:t>
      </w:r>
      <w:r w:rsidRPr="008A6A5F">
        <w:rPr>
          <w:sz w:val="28"/>
          <w:szCs w:val="28"/>
        </w:rPr>
        <w:t xml:space="preserve"> млн грн збитку.</w:t>
      </w:r>
    </w:p>
    <w:p w:rsidR="004050AB" w:rsidRPr="008A6A5F" w:rsidRDefault="004050AB" w:rsidP="00487A35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Окремі показники фінансово-господарської діяльності госпрозрахункових комунальних підприємств (установ, організацій) територіальної громади м. Києва, що підпорядковані районним в м. Києві державним адміністраціям, за 2016 рік, передбачені їх затвердженими річними фінансовими планами на 2016 рік, в порівнянні з фактичними показниками за 2016 р</w:t>
      </w:r>
      <w:r w:rsidR="007635E0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 xml:space="preserve">к, наведено в додатку 10. 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8A6A5F">
        <w:rPr>
          <w:sz w:val="28"/>
          <w:szCs w:val="28"/>
        </w:rPr>
        <w:t>Окремі показники фінансово-господарської діяльності підприємств, госпрозрахункових організацій та установ за результатами фінансової звітності за 2016 р</w:t>
      </w:r>
      <w:r w:rsidR="00D91C04" w:rsidRPr="008A6A5F">
        <w:rPr>
          <w:sz w:val="28"/>
          <w:szCs w:val="28"/>
        </w:rPr>
        <w:t>і</w:t>
      </w:r>
      <w:r w:rsidRPr="008A6A5F">
        <w:rPr>
          <w:sz w:val="28"/>
          <w:szCs w:val="28"/>
        </w:rPr>
        <w:t>к додаються: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- по підприємствах, організаціях, установах, підпорядкованих Київській міській раді, структурним підрозділам виконавчого органу Київської міської ради (Київської міської державної адміністрації) – в галузевому розрізі та за видами діяльності (додаток 11);</w:t>
      </w:r>
    </w:p>
    <w:p w:rsidR="004050AB" w:rsidRPr="008A6A5F" w:rsidRDefault="004050AB" w:rsidP="004050AB">
      <w:pPr>
        <w:ind w:firstLine="851"/>
        <w:jc w:val="both"/>
        <w:rPr>
          <w:sz w:val="28"/>
          <w:szCs w:val="28"/>
        </w:rPr>
      </w:pPr>
      <w:r w:rsidRPr="008A6A5F">
        <w:rPr>
          <w:sz w:val="28"/>
          <w:szCs w:val="28"/>
        </w:rPr>
        <w:t>- по підприємствах, організаціях, установах, переданих до сфери                управління районних  в м. Києві державних адміністрацій – в розрізі районів міста (додаток 1</w:t>
      </w:r>
      <w:r w:rsidR="00526849" w:rsidRPr="008A6A5F">
        <w:rPr>
          <w:sz w:val="28"/>
          <w:szCs w:val="28"/>
        </w:rPr>
        <w:t>2</w:t>
      </w:r>
      <w:r w:rsidRPr="008A6A5F">
        <w:rPr>
          <w:sz w:val="28"/>
          <w:szCs w:val="28"/>
        </w:rPr>
        <w:t>).</w:t>
      </w:r>
    </w:p>
    <w:p w:rsidR="004050AB" w:rsidRPr="008A6A5F" w:rsidRDefault="004050AB" w:rsidP="004050AB">
      <w:pPr>
        <w:jc w:val="both"/>
        <w:rPr>
          <w:i/>
          <w:sz w:val="28"/>
          <w:szCs w:val="28"/>
        </w:rPr>
      </w:pPr>
    </w:p>
    <w:sectPr w:rsidR="004050AB" w:rsidRPr="008A6A5F" w:rsidSect="002D2E8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227C" w:rsidRDefault="002B227C" w:rsidP="00DC3E57">
      <w:r>
        <w:separator/>
      </w:r>
    </w:p>
  </w:endnote>
  <w:endnote w:type="continuationSeparator" w:id="0">
    <w:p w:rsidR="002B227C" w:rsidRDefault="002B227C" w:rsidP="00DC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227C" w:rsidRDefault="002B227C" w:rsidP="00DC3E57">
      <w:r>
        <w:separator/>
      </w:r>
    </w:p>
  </w:footnote>
  <w:footnote w:type="continuationSeparator" w:id="0">
    <w:p w:rsidR="002B227C" w:rsidRDefault="002B227C" w:rsidP="00DC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61069"/>
      <w:docPartObj>
        <w:docPartGallery w:val="Page Numbers (Top of Page)"/>
        <w:docPartUnique/>
      </w:docPartObj>
    </w:sdtPr>
    <w:sdtEndPr/>
    <w:sdtContent>
      <w:p w:rsidR="002B227C" w:rsidRDefault="002B22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43B" w:rsidRPr="0087743B">
          <w:rPr>
            <w:noProof/>
            <w:lang w:val="ru-RU"/>
          </w:rPr>
          <w:t>11</w:t>
        </w:r>
        <w:r>
          <w:fldChar w:fldCharType="end"/>
        </w:r>
      </w:p>
    </w:sdtContent>
  </w:sdt>
  <w:p w:rsidR="002B227C" w:rsidRDefault="002B22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EB4"/>
    <w:multiLevelType w:val="hybridMultilevel"/>
    <w:tmpl w:val="C9205076"/>
    <w:lvl w:ilvl="0" w:tplc="F6C0C714">
      <w:start w:val="3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515090"/>
    <w:multiLevelType w:val="hybridMultilevel"/>
    <w:tmpl w:val="7C4045B6"/>
    <w:lvl w:ilvl="0" w:tplc="5346380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28159D"/>
    <w:multiLevelType w:val="hybridMultilevel"/>
    <w:tmpl w:val="ACDAB5D8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9556016"/>
    <w:multiLevelType w:val="hybridMultilevel"/>
    <w:tmpl w:val="D6B21AB0"/>
    <w:lvl w:ilvl="0" w:tplc="EF4CE5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4D"/>
    <w:rsid w:val="000033BE"/>
    <w:rsid w:val="0000714D"/>
    <w:rsid w:val="00012C4B"/>
    <w:rsid w:val="0001482A"/>
    <w:rsid w:val="00014949"/>
    <w:rsid w:val="00031470"/>
    <w:rsid w:val="00052DB9"/>
    <w:rsid w:val="00072F7A"/>
    <w:rsid w:val="00077924"/>
    <w:rsid w:val="00085605"/>
    <w:rsid w:val="00094CA9"/>
    <w:rsid w:val="000A7802"/>
    <w:rsid w:val="000B30D6"/>
    <w:rsid w:val="000B7F95"/>
    <w:rsid w:val="000C45CE"/>
    <w:rsid w:val="000D422B"/>
    <w:rsid w:val="000E0D19"/>
    <w:rsid w:val="000E620B"/>
    <w:rsid w:val="000F26F4"/>
    <w:rsid w:val="001028BC"/>
    <w:rsid w:val="00105B08"/>
    <w:rsid w:val="001076CB"/>
    <w:rsid w:val="0011685F"/>
    <w:rsid w:val="0012305D"/>
    <w:rsid w:val="001333FE"/>
    <w:rsid w:val="00135C1A"/>
    <w:rsid w:val="0013701B"/>
    <w:rsid w:val="00142980"/>
    <w:rsid w:val="00145FFC"/>
    <w:rsid w:val="00146195"/>
    <w:rsid w:val="0014668A"/>
    <w:rsid w:val="0014749E"/>
    <w:rsid w:val="00147AD8"/>
    <w:rsid w:val="001569BB"/>
    <w:rsid w:val="00166871"/>
    <w:rsid w:val="00174FCF"/>
    <w:rsid w:val="00190375"/>
    <w:rsid w:val="00193F85"/>
    <w:rsid w:val="001A3099"/>
    <w:rsid w:val="001A31C9"/>
    <w:rsid w:val="001A6BE0"/>
    <w:rsid w:val="001B3F67"/>
    <w:rsid w:val="001B46A8"/>
    <w:rsid w:val="001B5382"/>
    <w:rsid w:val="001B59F9"/>
    <w:rsid w:val="001D5DE1"/>
    <w:rsid w:val="001E15C2"/>
    <w:rsid w:val="001E691E"/>
    <w:rsid w:val="00206CC5"/>
    <w:rsid w:val="00214CC7"/>
    <w:rsid w:val="0023076F"/>
    <w:rsid w:val="00230CB9"/>
    <w:rsid w:val="0023551C"/>
    <w:rsid w:val="00242BAD"/>
    <w:rsid w:val="002471F1"/>
    <w:rsid w:val="0025187C"/>
    <w:rsid w:val="00256E85"/>
    <w:rsid w:val="00261A92"/>
    <w:rsid w:val="002629AD"/>
    <w:rsid w:val="002673E3"/>
    <w:rsid w:val="002731C5"/>
    <w:rsid w:val="002776E9"/>
    <w:rsid w:val="00280F15"/>
    <w:rsid w:val="002820D9"/>
    <w:rsid w:val="00283B53"/>
    <w:rsid w:val="00297BB4"/>
    <w:rsid w:val="002A3602"/>
    <w:rsid w:val="002A6E91"/>
    <w:rsid w:val="002A7B93"/>
    <w:rsid w:val="002B1525"/>
    <w:rsid w:val="002B227C"/>
    <w:rsid w:val="002B491E"/>
    <w:rsid w:val="002B497F"/>
    <w:rsid w:val="002C4D19"/>
    <w:rsid w:val="002D2E8A"/>
    <w:rsid w:val="002D41DA"/>
    <w:rsid w:val="002D724D"/>
    <w:rsid w:val="002D7446"/>
    <w:rsid w:val="002E41B1"/>
    <w:rsid w:val="002E71CE"/>
    <w:rsid w:val="00303817"/>
    <w:rsid w:val="0030465A"/>
    <w:rsid w:val="00304BE7"/>
    <w:rsid w:val="00306C47"/>
    <w:rsid w:val="00314040"/>
    <w:rsid w:val="00315773"/>
    <w:rsid w:val="0032622E"/>
    <w:rsid w:val="0033042A"/>
    <w:rsid w:val="003320EC"/>
    <w:rsid w:val="0033272A"/>
    <w:rsid w:val="00346AAE"/>
    <w:rsid w:val="00355EAC"/>
    <w:rsid w:val="00383250"/>
    <w:rsid w:val="0038743F"/>
    <w:rsid w:val="003909FC"/>
    <w:rsid w:val="00392580"/>
    <w:rsid w:val="003A5C0C"/>
    <w:rsid w:val="003C6892"/>
    <w:rsid w:val="003D7A29"/>
    <w:rsid w:val="003E3C0D"/>
    <w:rsid w:val="003E6162"/>
    <w:rsid w:val="003E7AA2"/>
    <w:rsid w:val="004050AB"/>
    <w:rsid w:val="00410F65"/>
    <w:rsid w:val="0041387F"/>
    <w:rsid w:val="00417A3F"/>
    <w:rsid w:val="00422877"/>
    <w:rsid w:val="00424442"/>
    <w:rsid w:val="00424B01"/>
    <w:rsid w:val="00430E55"/>
    <w:rsid w:val="0043562D"/>
    <w:rsid w:val="00437BA0"/>
    <w:rsid w:val="004411AA"/>
    <w:rsid w:val="00442374"/>
    <w:rsid w:val="00460FC3"/>
    <w:rsid w:val="004610E6"/>
    <w:rsid w:val="00466D02"/>
    <w:rsid w:val="00474DE2"/>
    <w:rsid w:val="004868D0"/>
    <w:rsid w:val="00487A35"/>
    <w:rsid w:val="004904AF"/>
    <w:rsid w:val="004904D5"/>
    <w:rsid w:val="00493B43"/>
    <w:rsid w:val="00494BF1"/>
    <w:rsid w:val="00496BA4"/>
    <w:rsid w:val="00496D33"/>
    <w:rsid w:val="004A438B"/>
    <w:rsid w:val="004A611E"/>
    <w:rsid w:val="004B0CF3"/>
    <w:rsid w:val="004B63FD"/>
    <w:rsid w:val="004B740C"/>
    <w:rsid w:val="004C4371"/>
    <w:rsid w:val="004D2FEF"/>
    <w:rsid w:val="004D417C"/>
    <w:rsid w:val="004D5BC5"/>
    <w:rsid w:val="004F52ED"/>
    <w:rsid w:val="0050050A"/>
    <w:rsid w:val="00501119"/>
    <w:rsid w:val="00516C5F"/>
    <w:rsid w:val="00520407"/>
    <w:rsid w:val="00526849"/>
    <w:rsid w:val="00526BA4"/>
    <w:rsid w:val="00527B8A"/>
    <w:rsid w:val="00531C3F"/>
    <w:rsid w:val="005365AA"/>
    <w:rsid w:val="00564FF1"/>
    <w:rsid w:val="00585853"/>
    <w:rsid w:val="00586F3D"/>
    <w:rsid w:val="005912EF"/>
    <w:rsid w:val="005927BA"/>
    <w:rsid w:val="005A139B"/>
    <w:rsid w:val="005A152E"/>
    <w:rsid w:val="005A6B49"/>
    <w:rsid w:val="005B7ABF"/>
    <w:rsid w:val="005C3A77"/>
    <w:rsid w:val="005C4B48"/>
    <w:rsid w:val="005C6401"/>
    <w:rsid w:val="005D0494"/>
    <w:rsid w:val="005D0E90"/>
    <w:rsid w:val="005D28C2"/>
    <w:rsid w:val="005D7881"/>
    <w:rsid w:val="005D7CB2"/>
    <w:rsid w:val="005E00F1"/>
    <w:rsid w:val="005E35A6"/>
    <w:rsid w:val="005E663F"/>
    <w:rsid w:val="005E7750"/>
    <w:rsid w:val="005F13C6"/>
    <w:rsid w:val="005F2B69"/>
    <w:rsid w:val="005F3BD4"/>
    <w:rsid w:val="005F680E"/>
    <w:rsid w:val="00604C99"/>
    <w:rsid w:val="006102CF"/>
    <w:rsid w:val="00610FF1"/>
    <w:rsid w:val="00622261"/>
    <w:rsid w:val="00625C63"/>
    <w:rsid w:val="00635306"/>
    <w:rsid w:val="0063563E"/>
    <w:rsid w:val="0064090A"/>
    <w:rsid w:val="006456B5"/>
    <w:rsid w:val="006463FC"/>
    <w:rsid w:val="00646EBF"/>
    <w:rsid w:val="006473D8"/>
    <w:rsid w:val="0065461C"/>
    <w:rsid w:val="006550F1"/>
    <w:rsid w:val="00657593"/>
    <w:rsid w:val="006601C1"/>
    <w:rsid w:val="00660800"/>
    <w:rsid w:val="00661D7B"/>
    <w:rsid w:val="006622CB"/>
    <w:rsid w:val="00665363"/>
    <w:rsid w:val="00671211"/>
    <w:rsid w:val="006734B5"/>
    <w:rsid w:val="00683665"/>
    <w:rsid w:val="0068708F"/>
    <w:rsid w:val="006B0735"/>
    <w:rsid w:val="006B2B4B"/>
    <w:rsid w:val="006C03A6"/>
    <w:rsid w:val="006C46E9"/>
    <w:rsid w:val="006D6470"/>
    <w:rsid w:val="006E4676"/>
    <w:rsid w:val="006E582B"/>
    <w:rsid w:val="006E6FE9"/>
    <w:rsid w:val="0070079F"/>
    <w:rsid w:val="00703A22"/>
    <w:rsid w:val="0070422F"/>
    <w:rsid w:val="007051BB"/>
    <w:rsid w:val="00705349"/>
    <w:rsid w:val="0071348A"/>
    <w:rsid w:val="0071726B"/>
    <w:rsid w:val="00721B3C"/>
    <w:rsid w:val="00726CF6"/>
    <w:rsid w:val="007316A1"/>
    <w:rsid w:val="00732E3D"/>
    <w:rsid w:val="00734C3C"/>
    <w:rsid w:val="00740E9E"/>
    <w:rsid w:val="00750FE2"/>
    <w:rsid w:val="007544E9"/>
    <w:rsid w:val="00762AFE"/>
    <w:rsid w:val="007635E0"/>
    <w:rsid w:val="0076458E"/>
    <w:rsid w:val="00765F51"/>
    <w:rsid w:val="007669B5"/>
    <w:rsid w:val="00770DC7"/>
    <w:rsid w:val="00775812"/>
    <w:rsid w:val="00775DD4"/>
    <w:rsid w:val="00777A0C"/>
    <w:rsid w:val="00777C10"/>
    <w:rsid w:val="0078049C"/>
    <w:rsid w:val="00784C1A"/>
    <w:rsid w:val="00797188"/>
    <w:rsid w:val="007A0D96"/>
    <w:rsid w:val="007A5D76"/>
    <w:rsid w:val="007B5388"/>
    <w:rsid w:val="007C130B"/>
    <w:rsid w:val="007C4367"/>
    <w:rsid w:val="007C565D"/>
    <w:rsid w:val="007D0308"/>
    <w:rsid w:val="007D241B"/>
    <w:rsid w:val="007D3277"/>
    <w:rsid w:val="007D6341"/>
    <w:rsid w:val="007D6643"/>
    <w:rsid w:val="007E0E8B"/>
    <w:rsid w:val="007F01ED"/>
    <w:rsid w:val="007F0D36"/>
    <w:rsid w:val="007F16B8"/>
    <w:rsid w:val="00802DA7"/>
    <w:rsid w:val="00802F1B"/>
    <w:rsid w:val="00810076"/>
    <w:rsid w:val="00811646"/>
    <w:rsid w:val="0081192B"/>
    <w:rsid w:val="00814CA0"/>
    <w:rsid w:val="00817D02"/>
    <w:rsid w:val="00821FAD"/>
    <w:rsid w:val="00822347"/>
    <w:rsid w:val="00836A3A"/>
    <w:rsid w:val="0083709B"/>
    <w:rsid w:val="008402CF"/>
    <w:rsid w:val="00843CF6"/>
    <w:rsid w:val="0085102B"/>
    <w:rsid w:val="00857810"/>
    <w:rsid w:val="008603F6"/>
    <w:rsid w:val="0086084F"/>
    <w:rsid w:val="00862855"/>
    <w:rsid w:val="00862DB9"/>
    <w:rsid w:val="00866871"/>
    <w:rsid w:val="0087743B"/>
    <w:rsid w:val="00880CA8"/>
    <w:rsid w:val="00881666"/>
    <w:rsid w:val="00881673"/>
    <w:rsid w:val="00885626"/>
    <w:rsid w:val="00885A03"/>
    <w:rsid w:val="0088649D"/>
    <w:rsid w:val="00896200"/>
    <w:rsid w:val="008A6983"/>
    <w:rsid w:val="008A6A5F"/>
    <w:rsid w:val="008B1308"/>
    <w:rsid w:val="008B1851"/>
    <w:rsid w:val="008B2C42"/>
    <w:rsid w:val="008D494B"/>
    <w:rsid w:val="008D5DEB"/>
    <w:rsid w:val="008D6E07"/>
    <w:rsid w:val="008E114F"/>
    <w:rsid w:val="008E2D99"/>
    <w:rsid w:val="008E469E"/>
    <w:rsid w:val="00901E18"/>
    <w:rsid w:val="00914A87"/>
    <w:rsid w:val="00916CA3"/>
    <w:rsid w:val="009173F8"/>
    <w:rsid w:val="00920266"/>
    <w:rsid w:val="00920863"/>
    <w:rsid w:val="00925355"/>
    <w:rsid w:val="00926A32"/>
    <w:rsid w:val="009312B5"/>
    <w:rsid w:val="00932F05"/>
    <w:rsid w:val="00935F1A"/>
    <w:rsid w:val="00937CF3"/>
    <w:rsid w:val="00942259"/>
    <w:rsid w:val="00950673"/>
    <w:rsid w:val="00951DD1"/>
    <w:rsid w:val="00954001"/>
    <w:rsid w:val="0095474D"/>
    <w:rsid w:val="00962222"/>
    <w:rsid w:val="00973C76"/>
    <w:rsid w:val="00974DC3"/>
    <w:rsid w:val="00975C49"/>
    <w:rsid w:val="00981C55"/>
    <w:rsid w:val="00985EF0"/>
    <w:rsid w:val="009929AA"/>
    <w:rsid w:val="00996F5F"/>
    <w:rsid w:val="009B2F88"/>
    <w:rsid w:val="009B3F73"/>
    <w:rsid w:val="009C0018"/>
    <w:rsid w:val="009C3003"/>
    <w:rsid w:val="009C3620"/>
    <w:rsid w:val="009D0A83"/>
    <w:rsid w:val="009F3395"/>
    <w:rsid w:val="009F76F1"/>
    <w:rsid w:val="00A00543"/>
    <w:rsid w:val="00A02182"/>
    <w:rsid w:val="00A16216"/>
    <w:rsid w:val="00A257E2"/>
    <w:rsid w:val="00A406DF"/>
    <w:rsid w:val="00A42DD1"/>
    <w:rsid w:val="00A55691"/>
    <w:rsid w:val="00A56471"/>
    <w:rsid w:val="00A600AE"/>
    <w:rsid w:val="00A62C85"/>
    <w:rsid w:val="00A653D9"/>
    <w:rsid w:val="00A66492"/>
    <w:rsid w:val="00A679D9"/>
    <w:rsid w:val="00A72031"/>
    <w:rsid w:val="00A87C7D"/>
    <w:rsid w:val="00A9327A"/>
    <w:rsid w:val="00AA1614"/>
    <w:rsid w:val="00AA7975"/>
    <w:rsid w:val="00AB4AC1"/>
    <w:rsid w:val="00AC2852"/>
    <w:rsid w:val="00AC331E"/>
    <w:rsid w:val="00AC5E52"/>
    <w:rsid w:val="00AE1948"/>
    <w:rsid w:val="00AE39CF"/>
    <w:rsid w:val="00AE413D"/>
    <w:rsid w:val="00B06AA9"/>
    <w:rsid w:val="00B06C9D"/>
    <w:rsid w:val="00B1077C"/>
    <w:rsid w:val="00B1215C"/>
    <w:rsid w:val="00B1503B"/>
    <w:rsid w:val="00B1726D"/>
    <w:rsid w:val="00B22F52"/>
    <w:rsid w:val="00B2516A"/>
    <w:rsid w:val="00B33D19"/>
    <w:rsid w:val="00B35D69"/>
    <w:rsid w:val="00B40609"/>
    <w:rsid w:val="00B408A6"/>
    <w:rsid w:val="00B454C6"/>
    <w:rsid w:val="00B50ED6"/>
    <w:rsid w:val="00B60776"/>
    <w:rsid w:val="00B60B55"/>
    <w:rsid w:val="00B678A6"/>
    <w:rsid w:val="00B7085F"/>
    <w:rsid w:val="00B72BE1"/>
    <w:rsid w:val="00B77F7F"/>
    <w:rsid w:val="00B916E0"/>
    <w:rsid w:val="00B937D1"/>
    <w:rsid w:val="00B96376"/>
    <w:rsid w:val="00BA36A4"/>
    <w:rsid w:val="00BA45DA"/>
    <w:rsid w:val="00BA6214"/>
    <w:rsid w:val="00BB1E50"/>
    <w:rsid w:val="00BB34FC"/>
    <w:rsid w:val="00BB7BB1"/>
    <w:rsid w:val="00BB7C34"/>
    <w:rsid w:val="00BC38CA"/>
    <w:rsid w:val="00BC58BF"/>
    <w:rsid w:val="00BE3AAF"/>
    <w:rsid w:val="00C00903"/>
    <w:rsid w:val="00C00C8F"/>
    <w:rsid w:val="00C02E20"/>
    <w:rsid w:val="00C13514"/>
    <w:rsid w:val="00C14B80"/>
    <w:rsid w:val="00C23BDE"/>
    <w:rsid w:val="00C26892"/>
    <w:rsid w:val="00C3676D"/>
    <w:rsid w:val="00C37F9D"/>
    <w:rsid w:val="00C4602A"/>
    <w:rsid w:val="00C4718C"/>
    <w:rsid w:val="00C4733F"/>
    <w:rsid w:val="00C47DE1"/>
    <w:rsid w:val="00C50BC8"/>
    <w:rsid w:val="00C55AAD"/>
    <w:rsid w:val="00C61888"/>
    <w:rsid w:val="00C63B56"/>
    <w:rsid w:val="00C63D0F"/>
    <w:rsid w:val="00C64518"/>
    <w:rsid w:val="00C719C8"/>
    <w:rsid w:val="00C735AD"/>
    <w:rsid w:val="00C743D2"/>
    <w:rsid w:val="00C743EB"/>
    <w:rsid w:val="00C7470C"/>
    <w:rsid w:val="00C7775F"/>
    <w:rsid w:val="00C852E5"/>
    <w:rsid w:val="00C86EFE"/>
    <w:rsid w:val="00C93670"/>
    <w:rsid w:val="00C94A75"/>
    <w:rsid w:val="00C964F8"/>
    <w:rsid w:val="00C96A56"/>
    <w:rsid w:val="00C97D45"/>
    <w:rsid w:val="00C97FCE"/>
    <w:rsid w:val="00CA29D7"/>
    <w:rsid w:val="00CA64DD"/>
    <w:rsid w:val="00CA7DB2"/>
    <w:rsid w:val="00CB0316"/>
    <w:rsid w:val="00CB10FE"/>
    <w:rsid w:val="00CD05DD"/>
    <w:rsid w:val="00CD07A8"/>
    <w:rsid w:val="00CD43AB"/>
    <w:rsid w:val="00CE7081"/>
    <w:rsid w:val="00CF3889"/>
    <w:rsid w:val="00D0042E"/>
    <w:rsid w:val="00D02498"/>
    <w:rsid w:val="00D06169"/>
    <w:rsid w:val="00D12D68"/>
    <w:rsid w:val="00D263EE"/>
    <w:rsid w:val="00D26AB4"/>
    <w:rsid w:val="00D35642"/>
    <w:rsid w:val="00D36A8D"/>
    <w:rsid w:val="00D41956"/>
    <w:rsid w:val="00D41F3D"/>
    <w:rsid w:val="00D43A2B"/>
    <w:rsid w:val="00D44430"/>
    <w:rsid w:val="00D45A14"/>
    <w:rsid w:val="00D46C93"/>
    <w:rsid w:val="00D50053"/>
    <w:rsid w:val="00D52C9D"/>
    <w:rsid w:val="00D56DC7"/>
    <w:rsid w:val="00D626D0"/>
    <w:rsid w:val="00D722A2"/>
    <w:rsid w:val="00D80829"/>
    <w:rsid w:val="00D84EFC"/>
    <w:rsid w:val="00D91C04"/>
    <w:rsid w:val="00D94A26"/>
    <w:rsid w:val="00D9628C"/>
    <w:rsid w:val="00DB7789"/>
    <w:rsid w:val="00DC13EE"/>
    <w:rsid w:val="00DC23E8"/>
    <w:rsid w:val="00DC3E57"/>
    <w:rsid w:val="00DC5875"/>
    <w:rsid w:val="00DC6387"/>
    <w:rsid w:val="00DD0320"/>
    <w:rsid w:val="00DD268F"/>
    <w:rsid w:val="00DD3B03"/>
    <w:rsid w:val="00DD4787"/>
    <w:rsid w:val="00DD57DB"/>
    <w:rsid w:val="00DD63AC"/>
    <w:rsid w:val="00DE55F3"/>
    <w:rsid w:val="00DE58CC"/>
    <w:rsid w:val="00E0095C"/>
    <w:rsid w:val="00E029E6"/>
    <w:rsid w:val="00E04BBE"/>
    <w:rsid w:val="00E06152"/>
    <w:rsid w:val="00E12ABC"/>
    <w:rsid w:val="00E150A8"/>
    <w:rsid w:val="00E20209"/>
    <w:rsid w:val="00E32FDB"/>
    <w:rsid w:val="00E33767"/>
    <w:rsid w:val="00E33CE8"/>
    <w:rsid w:val="00E4214B"/>
    <w:rsid w:val="00E455FC"/>
    <w:rsid w:val="00E46768"/>
    <w:rsid w:val="00E47F1C"/>
    <w:rsid w:val="00E53C4C"/>
    <w:rsid w:val="00E61A42"/>
    <w:rsid w:val="00E62D3E"/>
    <w:rsid w:val="00E67D6C"/>
    <w:rsid w:val="00E733B9"/>
    <w:rsid w:val="00E74317"/>
    <w:rsid w:val="00E75A05"/>
    <w:rsid w:val="00E831D5"/>
    <w:rsid w:val="00E83635"/>
    <w:rsid w:val="00E84A17"/>
    <w:rsid w:val="00E87F4F"/>
    <w:rsid w:val="00EB030A"/>
    <w:rsid w:val="00EC0FBF"/>
    <w:rsid w:val="00EC127D"/>
    <w:rsid w:val="00ED13E8"/>
    <w:rsid w:val="00ED322B"/>
    <w:rsid w:val="00EE257A"/>
    <w:rsid w:val="00EF7DE1"/>
    <w:rsid w:val="00F02F3B"/>
    <w:rsid w:val="00F150A9"/>
    <w:rsid w:val="00F21D41"/>
    <w:rsid w:val="00F23273"/>
    <w:rsid w:val="00F27BEE"/>
    <w:rsid w:val="00F306C5"/>
    <w:rsid w:val="00F31AFF"/>
    <w:rsid w:val="00F33310"/>
    <w:rsid w:val="00F34500"/>
    <w:rsid w:val="00F353A1"/>
    <w:rsid w:val="00F366F0"/>
    <w:rsid w:val="00F50368"/>
    <w:rsid w:val="00F56D25"/>
    <w:rsid w:val="00F57176"/>
    <w:rsid w:val="00F57F46"/>
    <w:rsid w:val="00F659F0"/>
    <w:rsid w:val="00F679F9"/>
    <w:rsid w:val="00F7241D"/>
    <w:rsid w:val="00F771D3"/>
    <w:rsid w:val="00F80304"/>
    <w:rsid w:val="00F83796"/>
    <w:rsid w:val="00F93542"/>
    <w:rsid w:val="00F97DE1"/>
    <w:rsid w:val="00FB17D4"/>
    <w:rsid w:val="00FB6614"/>
    <w:rsid w:val="00FB7D18"/>
    <w:rsid w:val="00FC2450"/>
    <w:rsid w:val="00FC2532"/>
    <w:rsid w:val="00FC6B5C"/>
    <w:rsid w:val="00FD3F07"/>
    <w:rsid w:val="00FD41CC"/>
    <w:rsid w:val="00FD4961"/>
    <w:rsid w:val="00FD6BEC"/>
    <w:rsid w:val="00FE46A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8D325"/>
  <w15:docId w15:val="{11E6D82B-89B1-488A-93C0-14D47835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0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50AB"/>
    <w:pPr>
      <w:keepNext/>
      <w:outlineLvl w:val="0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0AB"/>
    <w:rPr>
      <w:rFonts w:ascii="Times New Roman" w:eastAsia="Calibri" w:hAnsi="Times New Roman" w:cs="Times New Roman"/>
      <w:b/>
      <w:sz w:val="28"/>
      <w:szCs w:val="20"/>
      <w:lang w:eastAsia="uk-UA"/>
    </w:rPr>
  </w:style>
  <w:style w:type="paragraph" w:styleId="a3">
    <w:name w:val="header"/>
    <w:basedOn w:val="a"/>
    <w:link w:val="a4"/>
    <w:uiPriority w:val="99"/>
    <w:rsid w:val="004050A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050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4050AB"/>
    <w:rPr>
      <w:rFonts w:cs="Times New Roman"/>
    </w:rPr>
  </w:style>
  <w:style w:type="paragraph" w:styleId="a6">
    <w:name w:val="footer"/>
    <w:basedOn w:val="a"/>
    <w:link w:val="a7"/>
    <w:rsid w:val="004050A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4050A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0AB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character" w:styleId="a8">
    <w:name w:val="Hyperlink"/>
    <w:rsid w:val="004050A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4050AB"/>
    <w:pPr>
      <w:ind w:left="708"/>
    </w:pPr>
    <w:rPr>
      <w:sz w:val="28"/>
      <w:szCs w:val="20"/>
    </w:rPr>
  </w:style>
  <w:style w:type="paragraph" w:styleId="a9">
    <w:name w:val="Balloon Text"/>
    <w:basedOn w:val="a"/>
    <w:link w:val="aa"/>
    <w:rsid w:val="004050A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4050AB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B1E50"/>
    <w:pPr>
      <w:ind w:left="720"/>
      <w:contextualSpacing/>
    </w:pPr>
  </w:style>
  <w:style w:type="table" w:styleId="ac">
    <w:name w:val="Table Grid"/>
    <w:basedOn w:val="a1"/>
    <w:uiPriority w:val="59"/>
    <w:rsid w:val="00D5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3B32-F90C-41AE-B0FE-AF539F68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9230</Words>
  <Characters>5262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KMDA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</dc:creator>
  <cp:keywords/>
  <dc:description/>
  <cp:lastModifiedBy>Татьяна Медведь</cp:lastModifiedBy>
  <cp:revision>3</cp:revision>
  <cp:lastPrinted>2017-03-24T09:49:00Z</cp:lastPrinted>
  <dcterms:created xsi:type="dcterms:W3CDTF">2024-09-03T09:16:00Z</dcterms:created>
  <dcterms:modified xsi:type="dcterms:W3CDTF">2024-09-03T09:23:00Z</dcterms:modified>
</cp:coreProperties>
</file>