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248E" w:rsidRPr="00413FBE" w:rsidRDefault="00C8248E" w:rsidP="00C8248E">
      <w:pPr>
        <w:spacing w:before="20"/>
        <w:jc w:val="center"/>
        <w:rPr>
          <w:b/>
          <w:bCs/>
          <w:sz w:val="28"/>
          <w:szCs w:val="28"/>
        </w:rPr>
      </w:pPr>
      <w:r w:rsidRPr="00413FBE">
        <w:rPr>
          <w:b/>
          <w:bCs/>
          <w:sz w:val="28"/>
          <w:szCs w:val="28"/>
        </w:rPr>
        <w:t>Інформація</w:t>
      </w:r>
    </w:p>
    <w:p w:rsidR="00C8248E" w:rsidRPr="00413FBE" w:rsidRDefault="00C8248E" w:rsidP="00C8248E">
      <w:pPr>
        <w:spacing w:before="20"/>
        <w:jc w:val="center"/>
        <w:rPr>
          <w:b/>
          <w:bCs/>
          <w:sz w:val="28"/>
          <w:szCs w:val="28"/>
        </w:rPr>
      </w:pPr>
      <w:r w:rsidRPr="00413FBE">
        <w:rPr>
          <w:b/>
          <w:bCs/>
          <w:sz w:val="28"/>
          <w:szCs w:val="28"/>
        </w:rPr>
        <w:t>щодо результатів фінансово-господарської діяльності підприємств,</w:t>
      </w:r>
    </w:p>
    <w:p w:rsidR="00C8248E" w:rsidRPr="00413FBE" w:rsidRDefault="00C8248E" w:rsidP="00C8248E">
      <w:pPr>
        <w:spacing w:before="20"/>
        <w:jc w:val="center"/>
        <w:rPr>
          <w:b/>
          <w:bCs/>
          <w:sz w:val="28"/>
          <w:szCs w:val="28"/>
        </w:rPr>
      </w:pPr>
      <w:r w:rsidRPr="00413FBE">
        <w:rPr>
          <w:b/>
          <w:bCs/>
          <w:sz w:val="28"/>
          <w:szCs w:val="28"/>
        </w:rPr>
        <w:t>установ та організацій територіальної громади міста Києва,</w:t>
      </w:r>
    </w:p>
    <w:p w:rsidR="00C8248E" w:rsidRPr="00413FBE" w:rsidRDefault="00C8248E" w:rsidP="00C8248E">
      <w:pPr>
        <w:spacing w:before="20"/>
        <w:jc w:val="center"/>
        <w:rPr>
          <w:b/>
          <w:bCs/>
          <w:sz w:val="28"/>
          <w:szCs w:val="28"/>
        </w:rPr>
      </w:pPr>
      <w:r w:rsidRPr="00413FBE">
        <w:rPr>
          <w:b/>
          <w:bCs/>
          <w:sz w:val="28"/>
          <w:szCs w:val="28"/>
        </w:rPr>
        <w:t xml:space="preserve">що підпорядковані Київській міській раді, </w:t>
      </w:r>
      <w:r>
        <w:rPr>
          <w:b/>
          <w:bCs/>
          <w:sz w:val="28"/>
          <w:szCs w:val="28"/>
        </w:rPr>
        <w:t xml:space="preserve">її </w:t>
      </w:r>
      <w:r w:rsidRPr="00413FBE">
        <w:rPr>
          <w:b/>
          <w:bCs/>
          <w:sz w:val="28"/>
          <w:szCs w:val="28"/>
        </w:rPr>
        <w:t xml:space="preserve">виконавчому органу </w:t>
      </w:r>
      <w:r>
        <w:rPr>
          <w:b/>
          <w:bCs/>
          <w:sz w:val="28"/>
          <w:szCs w:val="28"/>
        </w:rPr>
        <w:t xml:space="preserve">- </w:t>
      </w:r>
    </w:p>
    <w:p w:rsidR="00C8248E" w:rsidRPr="00413FBE" w:rsidRDefault="00C8248E" w:rsidP="00C8248E">
      <w:pPr>
        <w:spacing w:before="20"/>
        <w:jc w:val="center"/>
        <w:rPr>
          <w:b/>
          <w:bCs/>
          <w:sz w:val="28"/>
          <w:szCs w:val="28"/>
        </w:rPr>
      </w:pPr>
      <w:r w:rsidRPr="00413FBE">
        <w:rPr>
          <w:b/>
          <w:bCs/>
          <w:sz w:val="28"/>
          <w:szCs w:val="28"/>
        </w:rPr>
        <w:t>Київській міській державній адміністрації</w:t>
      </w:r>
      <w:r>
        <w:rPr>
          <w:b/>
          <w:bCs/>
          <w:sz w:val="28"/>
          <w:szCs w:val="28"/>
        </w:rPr>
        <w:t>,</w:t>
      </w:r>
      <w:r w:rsidRPr="00413FBE">
        <w:rPr>
          <w:b/>
          <w:bCs/>
          <w:sz w:val="28"/>
          <w:szCs w:val="28"/>
        </w:rPr>
        <w:t xml:space="preserve"> та його структурним підрозділам та таких, що передані до сфери управління районних в місті Києві державних адміністрацій,</w:t>
      </w:r>
    </w:p>
    <w:p w:rsidR="00C8248E" w:rsidRDefault="0003277C" w:rsidP="0003277C">
      <w:pPr>
        <w:jc w:val="center"/>
        <w:rPr>
          <w:b/>
          <w:sz w:val="28"/>
          <w:szCs w:val="28"/>
        </w:rPr>
      </w:pPr>
      <w:r w:rsidRPr="005C2A8D">
        <w:rPr>
          <w:b/>
          <w:sz w:val="28"/>
          <w:szCs w:val="28"/>
        </w:rPr>
        <w:t xml:space="preserve">за </w:t>
      </w:r>
      <w:r w:rsidRPr="00804AEB">
        <w:rPr>
          <w:b/>
          <w:sz w:val="28"/>
          <w:szCs w:val="28"/>
        </w:rPr>
        <w:t>I</w:t>
      </w:r>
      <w:r w:rsidRPr="005C2A8D">
        <w:rPr>
          <w:b/>
          <w:sz w:val="28"/>
          <w:szCs w:val="28"/>
        </w:rPr>
        <w:t xml:space="preserve"> </w:t>
      </w:r>
      <w:r w:rsidRPr="00C86D93">
        <w:rPr>
          <w:b/>
          <w:sz w:val="28"/>
          <w:szCs w:val="28"/>
        </w:rPr>
        <w:t>квартал 2026 року</w:t>
      </w:r>
    </w:p>
    <w:p w:rsidR="0003277C" w:rsidRDefault="0003277C" w:rsidP="0003277C">
      <w:pPr>
        <w:jc w:val="center"/>
      </w:pPr>
      <w:bookmarkStart w:id="0" w:name="_GoBack"/>
      <w:bookmarkEnd w:id="0"/>
    </w:p>
    <w:p w:rsidR="00C8248E" w:rsidRDefault="00C8248E" w:rsidP="00C8248E">
      <w:pPr>
        <w:ind w:firstLine="851"/>
        <w:jc w:val="both"/>
        <w:rPr>
          <w:b/>
          <w:bCs/>
          <w:sz w:val="28"/>
          <w:szCs w:val="28"/>
        </w:rPr>
      </w:pPr>
      <w:r w:rsidRPr="002633DC">
        <w:rPr>
          <w:sz w:val="28"/>
          <w:szCs w:val="28"/>
        </w:rPr>
        <w:t>За уточненими даними реєстру комунальних підприємств територіальної громади міста Києва, загальна кількість юридичних осіб комунальної власності міста Києва</w:t>
      </w:r>
      <w:r>
        <w:rPr>
          <w:sz w:val="28"/>
          <w:szCs w:val="28"/>
        </w:rPr>
        <w:t>,</w:t>
      </w:r>
      <w:r w:rsidRPr="002633DC">
        <w:rPr>
          <w:sz w:val="28"/>
          <w:szCs w:val="28"/>
        </w:rPr>
        <w:t xml:space="preserve"> станом на 1 квітня 202</w:t>
      </w:r>
      <w:r>
        <w:rPr>
          <w:sz w:val="28"/>
          <w:szCs w:val="28"/>
        </w:rPr>
        <w:t>6</w:t>
      </w:r>
      <w:r w:rsidRPr="002633DC">
        <w:rPr>
          <w:sz w:val="28"/>
          <w:szCs w:val="28"/>
        </w:rPr>
        <w:t xml:space="preserve"> року</w:t>
      </w:r>
      <w:r>
        <w:rPr>
          <w:sz w:val="28"/>
          <w:szCs w:val="28"/>
        </w:rPr>
        <w:t>,</w:t>
      </w:r>
      <w:r w:rsidRPr="002633DC">
        <w:rPr>
          <w:sz w:val="28"/>
          <w:szCs w:val="28"/>
        </w:rPr>
        <w:t xml:space="preserve"> становила </w:t>
      </w:r>
      <w:r w:rsidRPr="002633D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883</w:t>
      </w:r>
      <w:r w:rsidRPr="002633DC">
        <w:rPr>
          <w:b/>
          <w:sz w:val="28"/>
          <w:szCs w:val="28"/>
        </w:rPr>
        <w:t>*</w:t>
      </w:r>
      <w:r w:rsidRPr="002633DC">
        <w:rPr>
          <w:sz w:val="28"/>
          <w:szCs w:val="28"/>
        </w:rPr>
        <w:t xml:space="preserve"> (таблиця 1), на балансах яких обліковуються активи загальною вартістю </w:t>
      </w:r>
      <w:r w:rsidRPr="002633D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56</w:t>
      </w:r>
      <w:r w:rsidRPr="002633DC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5</w:t>
      </w:r>
      <w:r w:rsidRPr="002633DC">
        <w:rPr>
          <w:b/>
          <w:bCs/>
          <w:sz w:val="28"/>
          <w:szCs w:val="28"/>
        </w:rPr>
        <w:t xml:space="preserve"> млрд грн. </w:t>
      </w:r>
    </w:p>
    <w:p w:rsidR="00C8248E" w:rsidRPr="00C8248E" w:rsidRDefault="00C8248E" w:rsidP="00C8248E">
      <w:pPr>
        <w:jc w:val="right"/>
        <w:rPr>
          <w:sz w:val="16"/>
          <w:szCs w:val="16"/>
        </w:rPr>
      </w:pPr>
      <w:bookmarkStart w:id="1" w:name="_Hlk229747568"/>
    </w:p>
    <w:p w:rsidR="00C8248E" w:rsidRDefault="00C8248E" w:rsidP="00C8248E">
      <w:pPr>
        <w:jc w:val="right"/>
        <w:rPr>
          <w:sz w:val="28"/>
          <w:szCs w:val="28"/>
        </w:rPr>
      </w:pPr>
      <w:r w:rsidRPr="00FC159A">
        <w:rPr>
          <w:sz w:val="28"/>
          <w:szCs w:val="28"/>
        </w:rPr>
        <w:t>Таблиця 1</w:t>
      </w:r>
    </w:p>
    <w:p w:rsidR="00C8248E" w:rsidRDefault="00C8248E" w:rsidP="00C8248E">
      <w:pPr>
        <w:jc w:val="center"/>
        <w:rPr>
          <w:b/>
          <w:sz w:val="28"/>
          <w:szCs w:val="28"/>
        </w:rPr>
      </w:pPr>
      <w:r w:rsidRPr="00FC159A">
        <w:rPr>
          <w:b/>
          <w:sz w:val="28"/>
          <w:szCs w:val="28"/>
        </w:rPr>
        <w:t>Загальна кількість комунальних підприємств, організацій та установ, інформація про які внесена до реєстру комунальних підприємств територіальної громади міста Києва, станом на 01.04.2026 року</w:t>
      </w:r>
    </w:p>
    <w:p w:rsidR="00C8248E" w:rsidRPr="00FC159A" w:rsidRDefault="00C8248E" w:rsidP="00C8248E">
      <w:pPr>
        <w:jc w:val="right"/>
        <w:rPr>
          <w:sz w:val="28"/>
          <w:szCs w:val="28"/>
        </w:rPr>
      </w:pPr>
      <w:r w:rsidRPr="00FC159A">
        <w:rPr>
          <w:sz w:val="28"/>
          <w:szCs w:val="28"/>
        </w:rPr>
        <w:t>юридичних осіб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362"/>
        <w:gridCol w:w="2707"/>
        <w:gridCol w:w="1390"/>
      </w:tblGrid>
      <w:tr w:rsidR="00C8248E" w:rsidRPr="00FC159A" w:rsidTr="00123ECE">
        <w:trPr>
          <w:jc w:val="center"/>
        </w:trPr>
        <w:tc>
          <w:tcPr>
            <w:tcW w:w="2392" w:type="dxa"/>
            <w:vAlign w:val="center"/>
          </w:tcPr>
          <w:p w:rsidR="00C8248E" w:rsidRPr="00FC159A" w:rsidRDefault="00C8248E" w:rsidP="00123ECE">
            <w:pPr>
              <w:jc w:val="center"/>
              <w:rPr>
                <w:sz w:val="20"/>
                <w:szCs w:val="20"/>
              </w:rPr>
            </w:pPr>
            <w:r w:rsidRPr="00FC159A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62" w:type="dxa"/>
            <w:vAlign w:val="center"/>
          </w:tcPr>
          <w:p w:rsidR="00C8248E" w:rsidRPr="00FC159A" w:rsidRDefault="00C8248E" w:rsidP="00123ECE">
            <w:pPr>
              <w:jc w:val="center"/>
              <w:rPr>
                <w:sz w:val="20"/>
                <w:szCs w:val="20"/>
              </w:rPr>
            </w:pPr>
            <w:r w:rsidRPr="00FC159A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707" w:type="dxa"/>
            <w:vAlign w:val="center"/>
          </w:tcPr>
          <w:p w:rsidR="00C8248E" w:rsidRPr="00FC159A" w:rsidRDefault="00C8248E" w:rsidP="00123ECE">
            <w:pPr>
              <w:jc w:val="center"/>
              <w:rPr>
                <w:sz w:val="20"/>
                <w:szCs w:val="20"/>
              </w:rPr>
            </w:pPr>
            <w:r w:rsidRPr="00FC159A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390" w:type="dxa"/>
            <w:vAlign w:val="center"/>
          </w:tcPr>
          <w:p w:rsidR="00C8248E" w:rsidRPr="00FC159A" w:rsidRDefault="00C8248E" w:rsidP="00123ECE">
            <w:pPr>
              <w:jc w:val="center"/>
              <w:rPr>
                <w:sz w:val="20"/>
                <w:szCs w:val="20"/>
              </w:rPr>
            </w:pPr>
            <w:r w:rsidRPr="00FC159A">
              <w:rPr>
                <w:sz w:val="20"/>
                <w:szCs w:val="20"/>
              </w:rPr>
              <w:t>РАЗОМ</w:t>
            </w:r>
          </w:p>
        </w:tc>
      </w:tr>
      <w:tr w:rsidR="00C8248E" w:rsidRPr="00FC159A" w:rsidTr="00123ECE">
        <w:trPr>
          <w:jc w:val="center"/>
        </w:trPr>
        <w:tc>
          <w:tcPr>
            <w:tcW w:w="2392" w:type="dxa"/>
          </w:tcPr>
          <w:p w:rsidR="00C8248E" w:rsidRPr="00FC159A" w:rsidRDefault="00C8248E" w:rsidP="00123ECE">
            <w:pPr>
              <w:jc w:val="both"/>
            </w:pPr>
            <w:r w:rsidRPr="00FC159A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62" w:type="dxa"/>
          </w:tcPr>
          <w:p w:rsidR="00C8248E" w:rsidRPr="00FC159A" w:rsidRDefault="00C8248E" w:rsidP="00123ECE">
            <w:pPr>
              <w:jc w:val="center"/>
            </w:pPr>
            <w:r w:rsidRPr="00FC159A">
              <w:t>289</w:t>
            </w:r>
          </w:p>
        </w:tc>
        <w:tc>
          <w:tcPr>
            <w:tcW w:w="2707" w:type="dxa"/>
          </w:tcPr>
          <w:p w:rsidR="00C8248E" w:rsidRPr="00FC159A" w:rsidRDefault="00C8248E" w:rsidP="00123ECE">
            <w:pPr>
              <w:jc w:val="center"/>
            </w:pPr>
            <w:r w:rsidRPr="00FC159A">
              <w:t>113</w:t>
            </w:r>
          </w:p>
        </w:tc>
        <w:tc>
          <w:tcPr>
            <w:tcW w:w="1390" w:type="dxa"/>
          </w:tcPr>
          <w:p w:rsidR="00C8248E" w:rsidRPr="00FC159A" w:rsidRDefault="00C8248E" w:rsidP="00123ECE">
            <w:pPr>
              <w:jc w:val="center"/>
            </w:pPr>
            <w:r w:rsidRPr="00FC159A">
              <w:t>402</w:t>
            </w:r>
          </w:p>
        </w:tc>
      </w:tr>
      <w:tr w:rsidR="00C8248E" w:rsidRPr="00FC159A" w:rsidTr="00123ECE">
        <w:trPr>
          <w:jc w:val="center"/>
        </w:trPr>
        <w:tc>
          <w:tcPr>
            <w:tcW w:w="2392" w:type="dxa"/>
          </w:tcPr>
          <w:p w:rsidR="00C8248E" w:rsidRPr="00FC159A" w:rsidRDefault="00C8248E" w:rsidP="00123ECE">
            <w:pPr>
              <w:jc w:val="both"/>
            </w:pPr>
            <w:r w:rsidRPr="00FC159A">
              <w:t>Бюджетні</w:t>
            </w:r>
          </w:p>
        </w:tc>
        <w:tc>
          <w:tcPr>
            <w:tcW w:w="3362" w:type="dxa"/>
          </w:tcPr>
          <w:p w:rsidR="00C8248E" w:rsidRPr="00FC159A" w:rsidRDefault="00C8248E" w:rsidP="00123ECE">
            <w:pPr>
              <w:jc w:val="center"/>
            </w:pPr>
            <w:r w:rsidRPr="00FC159A">
              <w:t>183*</w:t>
            </w:r>
          </w:p>
        </w:tc>
        <w:tc>
          <w:tcPr>
            <w:tcW w:w="2707" w:type="dxa"/>
          </w:tcPr>
          <w:p w:rsidR="00C8248E" w:rsidRPr="00FC159A" w:rsidRDefault="00C8248E" w:rsidP="00123ECE">
            <w:pPr>
              <w:jc w:val="center"/>
            </w:pPr>
            <w:r w:rsidRPr="00FC159A">
              <w:t>1298*</w:t>
            </w:r>
          </w:p>
        </w:tc>
        <w:tc>
          <w:tcPr>
            <w:tcW w:w="1390" w:type="dxa"/>
          </w:tcPr>
          <w:p w:rsidR="00C8248E" w:rsidRPr="00FC159A" w:rsidRDefault="00C8248E" w:rsidP="00123ECE">
            <w:pPr>
              <w:jc w:val="center"/>
            </w:pPr>
            <w:r w:rsidRPr="00FC159A">
              <w:t>1481*</w:t>
            </w:r>
          </w:p>
        </w:tc>
      </w:tr>
      <w:tr w:rsidR="00C8248E" w:rsidRPr="00FC159A" w:rsidTr="00123ECE">
        <w:trPr>
          <w:trHeight w:val="72"/>
          <w:jc w:val="center"/>
        </w:trPr>
        <w:tc>
          <w:tcPr>
            <w:tcW w:w="2392" w:type="dxa"/>
          </w:tcPr>
          <w:p w:rsidR="00C8248E" w:rsidRPr="00FC159A" w:rsidRDefault="00C8248E" w:rsidP="00123ECE">
            <w:pPr>
              <w:jc w:val="both"/>
            </w:pPr>
            <w:r w:rsidRPr="00FC159A">
              <w:t>РАЗОМ</w:t>
            </w:r>
          </w:p>
        </w:tc>
        <w:tc>
          <w:tcPr>
            <w:tcW w:w="3362" w:type="dxa"/>
          </w:tcPr>
          <w:p w:rsidR="00C8248E" w:rsidRPr="00FC159A" w:rsidRDefault="00C8248E" w:rsidP="00123ECE">
            <w:pPr>
              <w:jc w:val="center"/>
            </w:pPr>
            <w:r w:rsidRPr="00FC159A">
              <w:t>472</w:t>
            </w:r>
          </w:p>
        </w:tc>
        <w:tc>
          <w:tcPr>
            <w:tcW w:w="2707" w:type="dxa"/>
          </w:tcPr>
          <w:p w:rsidR="00C8248E" w:rsidRPr="00FC159A" w:rsidRDefault="00C8248E" w:rsidP="00123ECE">
            <w:pPr>
              <w:jc w:val="center"/>
            </w:pPr>
            <w:r w:rsidRPr="00FC159A">
              <w:t>1411</w:t>
            </w:r>
          </w:p>
        </w:tc>
        <w:tc>
          <w:tcPr>
            <w:tcW w:w="1390" w:type="dxa"/>
          </w:tcPr>
          <w:p w:rsidR="00C8248E" w:rsidRPr="00FC159A" w:rsidRDefault="00C8248E" w:rsidP="00123ECE">
            <w:pPr>
              <w:jc w:val="center"/>
              <w:rPr>
                <w:b/>
              </w:rPr>
            </w:pPr>
            <w:r w:rsidRPr="00FC159A">
              <w:rPr>
                <w:b/>
              </w:rPr>
              <w:t>1883</w:t>
            </w:r>
          </w:p>
        </w:tc>
      </w:tr>
    </w:tbl>
    <w:bookmarkEnd w:id="1"/>
    <w:p w:rsidR="00C8248E" w:rsidRPr="00FC159A" w:rsidRDefault="00C8248E" w:rsidP="00C8248E">
      <w:pPr>
        <w:ind w:left="284"/>
        <w:jc w:val="both"/>
        <w:rPr>
          <w:sz w:val="22"/>
          <w:szCs w:val="22"/>
        </w:rPr>
      </w:pPr>
      <w:r w:rsidRPr="00FC159A">
        <w:rPr>
          <w:sz w:val="22"/>
          <w:szCs w:val="22"/>
        </w:rPr>
        <w:t xml:space="preserve">* - </w:t>
      </w:r>
      <w:r w:rsidRPr="00537A6D">
        <w:rPr>
          <w:sz w:val="22"/>
          <w:szCs w:val="22"/>
        </w:rPr>
        <w:t>за даними на 01.0</w:t>
      </w:r>
      <w:r>
        <w:rPr>
          <w:sz w:val="22"/>
          <w:szCs w:val="22"/>
        </w:rPr>
        <w:t>1</w:t>
      </w:r>
      <w:r w:rsidRPr="00537A6D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537A6D">
        <w:rPr>
          <w:sz w:val="22"/>
          <w:szCs w:val="22"/>
        </w:rPr>
        <w:t xml:space="preserve">, так як фінансова звітність бюджетних установ та організацій надається двічі на рік ( за </w:t>
      </w:r>
      <w:r w:rsidRPr="00537A6D">
        <w:rPr>
          <w:sz w:val="22"/>
          <w:szCs w:val="22"/>
          <w:lang w:val="en-US"/>
        </w:rPr>
        <w:t>I</w:t>
      </w:r>
      <w:r w:rsidRPr="00537A6D">
        <w:rPr>
          <w:sz w:val="22"/>
          <w:szCs w:val="22"/>
          <w:lang w:val="ru-RU"/>
        </w:rPr>
        <w:t xml:space="preserve"> </w:t>
      </w:r>
      <w:r w:rsidRPr="00537A6D">
        <w:rPr>
          <w:sz w:val="22"/>
          <w:szCs w:val="22"/>
        </w:rPr>
        <w:t>півріччя  та за рік).</w:t>
      </w:r>
      <w:r>
        <w:rPr>
          <w:sz w:val="22"/>
          <w:szCs w:val="22"/>
        </w:rPr>
        <w:t xml:space="preserve"> Р</w:t>
      </w:r>
      <w:r w:rsidRPr="00FC159A">
        <w:rPr>
          <w:sz w:val="22"/>
          <w:szCs w:val="22"/>
        </w:rPr>
        <w:t>еєстр комунальних підприємств територіальної громади міста Києва містить інформацію про комунальні підприємства, установи та організації м. Києва, а також: 42</w:t>
      </w:r>
      <w:r>
        <w:rPr>
          <w:sz w:val="22"/>
          <w:szCs w:val="22"/>
        </w:rPr>
        <w:t xml:space="preserve"> -</w:t>
      </w:r>
      <w:r w:rsidRPr="00FC159A">
        <w:rPr>
          <w:sz w:val="22"/>
          <w:szCs w:val="22"/>
        </w:rPr>
        <w:t xml:space="preserve"> «органи місцевого самоврядування», 11</w:t>
      </w:r>
      <w:r>
        <w:rPr>
          <w:sz w:val="22"/>
          <w:szCs w:val="22"/>
        </w:rPr>
        <w:t>6</w:t>
      </w:r>
      <w:r w:rsidRPr="00FC159A">
        <w:rPr>
          <w:sz w:val="22"/>
          <w:szCs w:val="22"/>
        </w:rPr>
        <w:t xml:space="preserve"> - «органи державної влади» (Київрада, структурні підрозділи в/о КМР (КМДА), РДА та їх структурні підрозділи), на балансах яких обліковуються активи територіальної громади міста Києва.</w:t>
      </w:r>
    </w:p>
    <w:p w:rsidR="00C8248E" w:rsidRPr="00C8248E" w:rsidRDefault="00C8248E" w:rsidP="00C8248E">
      <w:pPr>
        <w:ind w:firstLine="426"/>
        <w:jc w:val="both"/>
        <w:rPr>
          <w:sz w:val="16"/>
          <w:szCs w:val="16"/>
        </w:rPr>
      </w:pPr>
    </w:p>
    <w:p w:rsidR="00C8248E" w:rsidRDefault="00C8248E" w:rsidP="00C8248E">
      <w:pPr>
        <w:ind w:firstLine="426"/>
        <w:jc w:val="both"/>
        <w:rPr>
          <w:sz w:val="28"/>
          <w:szCs w:val="28"/>
        </w:rPr>
      </w:pPr>
      <w:r w:rsidRPr="00FC159A">
        <w:rPr>
          <w:sz w:val="28"/>
          <w:szCs w:val="28"/>
        </w:rPr>
        <w:t xml:space="preserve">Інформація про загальну вартість активів (валюту балансу), що відображена в балансах комунальних підприємств, установ та організацій, на останню звітну дату, за органом управління та формою фінансування наведена в таблиці 2. </w:t>
      </w:r>
    </w:p>
    <w:p w:rsidR="00C8248E" w:rsidRDefault="00C8248E" w:rsidP="00C8248E">
      <w:pPr>
        <w:jc w:val="right"/>
        <w:rPr>
          <w:sz w:val="28"/>
          <w:szCs w:val="28"/>
        </w:rPr>
      </w:pPr>
      <w:bookmarkStart w:id="2" w:name="_Hlk229747590"/>
      <w:r w:rsidRPr="008D1AAA">
        <w:rPr>
          <w:sz w:val="28"/>
          <w:szCs w:val="28"/>
        </w:rPr>
        <w:t>Таблиця 2</w:t>
      </w:r>
    </w:p>
    <w:p w:rsidR="00C8248E" w:rsidRDefault="00C8248E" w:rsidP="00C8248E">
      <w:pPr>
        <w:jc w:val="center"/>
        <w:rPr>
          <w:b/>
          <w:sz w:val="28"/>
          <w:szCs w:val="28"/>
        </w:rPr>
      </w:pPr>
      <w:r w:rsidRPr="008D1AAA">
        <w:rPr>
          <w:b/>
          <w:sz w:val="28"/>
          <w:szCs w:val="28"/>
        </w:rPr>
        <w:t xml:space="preserve">Загальна вартість активів, </w:t>
      </w:r>
    </w:p>
    <w:p w:rsidR="00C8248E" w:rsidRDefault="00C8248E" w:rsidP="00C8248E">
      <w:pPr>
        <w:jc w:val="center"/>
        <w:rPr>
          <w:b/>
          <w:sz w:val="28"/>
          <w:szCs w:val="28"/>
        </w:rPr>
      </w:pPr>
      <w:r w:rsidRPr="008D1AAA">
        <w:rPr>
          <w:b/>
          <w:sz w:val="28"/>
          <w:szCs w:val="28"/>
        </w:rPr>
        <w:t>що відображена в балансах підприємств, організацій та установ комунальної власності</w:t>
      </w:r>
      <w:r>
        <w:rPr>
          <w:b/>
          <w:sz w:val="28"/>
          <w:szCs w:val="28"/>
        </w:rPr>
        <w:t xml:space="preserve"> </w:t>
      </w:r>
      <w:r w:rsidRPr="008D1AAA">
        <w:rPr>
          <w:b/>
          <w:sz w:val="28"/>
          <w:szCs w:val="28"/>
        </w:rPr>
        <w:t xml:space="preserve">міста Києва на останню звітну дату, </w:t>
      </w:r>
      <w:bookmarkStart w:id="3" w:name="_Hlk167966956"/>
      <w:r w:rsidRPr="008D1AAA">
        <w:rPr>
          <w:b/>
          <w:sz w:val="28"/>
          <w:szCs w:val="28"/>
        </w:rPr>
        <w:t xml:space="preserve">станом на 01.04.2026 року </w:t>
      </w:r>
      <w:bookmarkEnd w:id="3"/>
      <w:r w:rsidRPr="008D1AAA">
        <w:rPr>
          <w:b/>
          <w:sz w:val="28"/>
          <w:szCs w:val="28"/>
        </w:rPr>
        <w:t>- госпрозрахункових суб’єктів господарювання</w:t>
      </w:r>
    </w:p>
    <w:p w:rsidR="00C8248E" w:rsidRPr="007F2776" w:rsidRDefault="00C8248E" w:rsidP="00C8248E">
      <w:pPr>
        <w:jc w:val="center"/>
        <w:rPr>
          <w:b/>
          <w:sz w:val="22"/>
          <w:szCs w:val="22"/>
        </w:rPr>
      </w:pPr>
      <w:r w:rsidRPr="007F2776">
        <w:rPr>
          <w:b/>
          <w:sz w:val="22"/>
          <w:szCs w:val="22"/>
        </w:rPr>
        <w:t>(бюджетних установ, організацій станом на 01.01.2026 року)</w:t>
      </w:r>
    </w:p>
    <w:p w:rsidR="00C8248E" w:rsidRPr="008D1AAA" w:rsidRDefault="00C8248E" w:rsidP="00C8248E">
      <w:pPr>
        <w:jc w:val="right"/>
        <w:rPr>
          <w:sz w:val="28"/>
          <w:szCs w:val="28"/>
        </w:rPr>
      </w:pPr>
      <w:r w:rsidRPr="008D1AAA">
        <w:rPr>
          <w:sz w:val="28"/>
          <w:szCs w:val="28"/>
        </w:rPr>
        <w:t>млрд 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3173"/>
        <w:gridCol w:w="2290"/>
        <w:gridCol w:w="1509"/>
      </w:tblGrid>
      <w:tr w:rsidR="00C8248E" w:rsidRPr="008D1AAA" w:rsidTr="00123ECE">
        <w:trPr>
          <w:jc w:val="center"/>
        </w:trPr>
        <w:tc>
          <w:tcPr>
            <w:tcW w:w="2374" w:type="dxa"/>
            <w:vAlign w:val="center"/>
          </w:tcPr>
          <w:p w:rsidR="00C8248E" w:rsidRPr="008D1AAA" w:rsidRDefault="00C8248E" w:rsidP="00123ECE">
            <w:pPr>
              <w:jc w:val="center"/>
              <w:rPr>
                <w:sz w:val="20"/>
                <w:szCs w:val="20"/>
              </w:rPr>
            </w:pPr>
            <w:r w:rsidRPr="008D1AAA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173" w:type="dxa"/>
            <w:vAlign w:val="center"/>
          </w:tcPr>
          <w:p w:rsidR="00C8248E" w:rsidRPr="008D1AAA" w:rsidRDefault="00C8248E" w:rsidP="00123ECE">
            <w:pPr>
              <w:jc w:val="center"/>
              <w:rPr>
                <w:sz w:val="20"/>
                <w:szCs w:val="20"/>
              </w:rPr>
            </w:pPr>
            <w:r w:rsidRPr="008D1AAA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290" w:type="dxa"/>
            <w:vAlign w:val="center"/>
          </w:tcPr>
          <w:p w:rsidR="00C8248E" w:rsidRPr="008D1AAA" w:rsidRDefault="00C8248E" w:rsidP="00123ECE">
            <w:pPr>
              <w:jc w:val="center"/>
              <w:rPr>
                <w:sz w:val="20"/>
                <w:szCs w:val="20"/>
              </w:rPr>
            </w:pPr>
            <w:r w:rsidRPr="008D1AAA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509" w:type="dxa"/>
            <w:vAlign w:val="center"/>
          </w:tcPr>
          <w:p w:rsidR="00C8248E" w:rsidRPr="008D1AAA" w:rsidRDefault="00C8248E" w:rsidP="00123ECE">
            <w:pPr>
              <w:jc w:val="center"/>
              <w:rPr>
                <w:sz w:val="20"/>
                <w:szCs w:val="20"/>
              </w:rPr>
            </w:pPr>
            <w:r w:rsidRPr="008D1AAA">
              <w:rPr>
                <w:sz w:val="20"/>
                <w:szCs w:val="20"/>
              </w:rPr>
              <w:t>РАЗОМ</w:t>
            </w:r>
          </w:p>
        </w:tc>
      </w:tr>
      <w:tr w:rsidR="00C8248E" w:rsidRPr="008D1AAA" w:rsidTr="00123ECE">
        <w:trPr>
          <w:jc w:val="center"/>
        </w:trPr>
        <w:tc>
          <w:tcPr>
            <w:tcW w:w="2374" w:type="dxa"/>
          </w:tcPr>
          <w:p w:rsidR="00C8248E" w:rsidRPr="008D1AAA" w:rsidRDefault="00C8248E" w:rsidP="00123ECE">
            <w:pPr>
              <w:jc w:val="both"/>
              <w:rPr>
                <w:sz w:val="26"/>
                <w:szCs w:val="26"/>
              </w:rPr>
            </w:pPr>
            <w:r w:rsidRPr="008D1AAA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C8248E" w:rsidRPr="008B5EDB" w:rsidRDefault="00C8248E" w:rsidP="00123ECE">
            <w:pPr>
              <w:jc w:val="center"/>
              <w:rPr>
                <w:lang w:eastAsia="uk-UA"/>
              </w:rPr>
            </w:pPr>
            <w:r w:rsidRPr="008B5EDB">
              <w:t>371,9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8248E" w:rsidRPr="008B5EDB" w:rsidRDefault="00C8248E" w:rsidP="00123ECE">
            <w:pPr>
              <w:jc w:val="center"/>
            </w:pPr>
            <w:r w:rsidRPr="008B5EDB">
              <w:t>15,8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C8248E" w:rsidRPr="008B5EDB" w:rsidRDefault="00C8248E" w:rsidP="00123ECE">
            <w:pPr>
              <w:jc w:val="center"/>
            </w:pPr>
            <w:r w:rsidRPr="008B5EDB">
              <w:t>387,7</w:t>
            </w:r>
          </w:p>
        </w:tc>
      </w:tr>
      <w:tr w:rsidR="00C8248E" w:rsidRPr="008D1AAA" w:rsidTr="00123ECE">
        <w:trPr>
          <w:jc w:val="center"/>
        </w:trPr>
        <w:tc>
          <w:tcPr>
            <w:tcW w:w="2374" w:type="dxa"/>
          </w:tcPr>
          <w:p w:rsidR="00C8248E" w:rsidRPr="008D1AAA" w:rsidRDefault="00C8248E" w:rsidP="00123ECE">
            <w:pPr>
              <w:jc w:val="both"/>
              <w:rPr>
                <w:sz w:val="26"/>
                <w:szCs w:val="26"/>
              </w:rPr>
            </w:pPr>
            <w:r w:rsidRPr="008D1AAA">
              <w:rPr>
                <w:sz w:val="26"/>
                <w:szCs w:val="26"/>
              </w:rPr>
              <w:t>Бюджетні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C8248E" w:rsidRPr="008B5EDB" w:rsidRDefault="00C8248E" w:rsidP="00123ECE">
            <w:pPr>
              <w:jc w:val="center"/>
            </w:pPr>
            <w:r w:rsidRPr="008B5EDB">
              <w:t>18,1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8248E" w:rsidRPr="008B5EDB" w:rsidRDefault="00C8248E" w:rsidP="00123ECE">
            <w:pPr>
              <w:jc w:val="center"/>
            </w:pPr>
            <w:r w:rsidRPr="008B5EDB">
              <w:t>50,7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C8248E" w:rsidRPr="008B5EDB" w:rsidRDefault="00C8248E" w:rsidP="00123ECE">
            <w:pPr>
              <w:jc w:val="center"/>
            </w:pPr>
            <w:r w:rsidRPr="008B5EDB">
              <w:t>68,8</w:t>
            </w:r>
          </w:p>
        </w:tc>
      </w:tr>
      <w:tr w:rsidR="00C8248E" w:rsidRPr="008D1AAA" w:rsidTr="00123ECE">
        <w:trPr>
          <w:jc w:val="center"/>
        </w:trPr>
        <w:tc>
          <w:tcPr>
            <w:tcW w:w="2374" w:type="dxa"/>
          </w:tcPr>
          <w:p w:rsidR="00C8248E" w:rsidRPr="008D1AAA" w:rsidRDefault="00C8248E" w:rsidP="00123ECE">
            <w:pPr>
              <w:jc w:val="both"/>
              <w:rPr>
                <w:sz w:val="26"/>
                <w:szCs w:val="26"/>
              </w:rPr>
            </w:pPr>
            <w:r w:rsidRPr="008D1AAA">
              <w:rPr>
                <w:sz w:val="26"/>
                <w:szCs w:val="26"/>
              </w:rPr>
              <w:t>РАЗОМ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C8248E" w:rsidRPr="008B5EDB" w:rsidRDefault="00C8248E" w:rsidP="00123ECE">
            <w:pPr>
              <w:jc w:val="center"/>
            </w:pPr>
            <w:r w:rsidRPr="008B5EDB">
              <w:t>390,0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8248E" w:rsidRPr="008B5EDB" w:rsidRDefault="00C8248E" w:rsidP="00123ECE">
            <w:pPr>
              <w:jc w:val="center"/>
            </w:pPr>
            <w:r w:rsidRPr="008B5EDB">
              <w:t>66,5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C8248E" w:rsidRPr="008B5EDB" w:rsidRDefault="00C8248E" w:rsidP="00123ECE">
            <w:pPr>
              <w:jc w:val="center"/>
              <w:rPr>
                <w:b/>
                <w:bCs/>
              </w:rPr>
            </w:pPr>
            <w:r w:rsidRPr="008B5EDB">
              <w:rPr>
                <w:b/>
                <w:bCs/>
              </w:rPr>
              <w:t>456,5</w:t>
            </w:r>
          </w:p>
        </w:tc>
      </w:tr>
    </w:tbl>
    <w:bookmarkEnd w:id="2"/>
    <w:p w:rsidR="00C8248E" w:rsidRPr="00733F8D" w:rsidRDefault="00C8248E" w:rsidP="00C8248E">
      <w:pPr>
        <w:ind w:firstLine="851"/>
        <w:jc w:val="both"/>
        <w:rPr>
          <w:sz w:val="28"/>
          <w:szCs w:val="28"/>
        </w:rPr>
      </w:pPr>
      <w:r w:rsidRPr="009D26D6">
        <w:rPr>
          <w:sz w:val="28"/>
          <w:szCs w:val="28"/>
        </w:rPr>
        <w:lastRenderedPageBreak/>
        <w:t>Із загальної кількості госпрозрахункових суб’єктів (402)</w:t>
      </w:r>
      <w:r w:rsidRPr="009D26D6">
        <w:rPr>
          <w:sz w:val="28"/>
          <w:szCs w:val="28"/>
          <w:u w:val="single"/>
        </w:rPr>
        <w:t xml:space="preserve"> в  підпорядкуванні Київської міської ради, її виконавчого органу – Київськ</w:t>
      </w:r>
      <w:r>
        <w:rPr>
          <w:sz w:val="28"/>
          <w:szCs w:val="28"/>
          <w:u w:val="single"/>
        </w:rPr>
        <w:t>ій</w:t>
      </w:r>
      <w:r w:rsidRPr="009D26D6">
        <w:rPr>
          <w:sz w:val="28"/>
          <w:szCs w:val="28"/>
          <w:u w:val="single"/>
        </w:rPr>
        <w:t xml:space="preserve"> міськ</w:t>
      </w:r>
      <w:r>
        <w:rPr>
          <w:sz w:val="28"/>
          <w:szCs w:val="28"/>
          <w:u w:val="single"/>
        </w:rPr>
        <w:t>ій</w:t>
      </w:r>
      <w:r w:rsidRPr="009D26D6">
        <w:rPr>
          <w:sz w:val="28"/>
          <w:szCs w:val="28"/>
          <w:u w:val="single"/>
        </w:rPr>
        <w:t xml:space="preserve"> державн</w:t>
      </w:r>
      <w:r>
        <w:rPr>
          <w:sz w:val="28"/>
          <w:szCs w:val="28"/>
          <w:u w:val="single"/>
        </w:rPr>
        <w:t>ій</w:t>
      </w:r>
      <w:r w:rsidRPr="009D26D6">
        <w:rPr>
          <w:sz w:val="28"/>
          <w:szCs w:val="28"/>
          <w:u w:val="single"/>
        </w:rPr>
        <w:t xml:space="preserve"> адміністрації, та його структурних підрозділів, станом на  01.04.202</w:t>
      </w:r>
      <w:r>
        <w:rPr>
          <w:sz w:val="28"/>
          <w:szCs w:val="28"/>
          <w:u w:val="single"/>
        </w:rPr>
        <w:t>6</w:t>
      </w:r>
      <w:r w:rsidRPr="009D26D6">
        <w:rPr>
          <w:sz w:val="28"/>
          <w:szCs w:val="28"/>
          <w:u w:val="single"/>
        </w:rPr>
        <w:t xml:space="preserve"> року, перебувало 289 </w:t>
      </w:r>
      <w:bookmarkStart w:id="4" w:name="_Hlk162875441"/>
      <w:r w:rsidRPr="009D26D6">
        <w:rPr>
          <w:sz w:val="28"/>
          <w:szCs w:val="28"/>
          <w:u w:val="single"/>
        </w:rPr>
        <w:t>підприємства, установи та організації</w:t>
      </w:r>
      <w:r w:rsidRPr="009D26D6">
        <w:rPr>
          <w:sz w:val="28"/>
          <w:szCs w:val="28"/>
        </w:rPr>
        <w:t xml:space="preserve">. </w:t>
      </w:r>
      <w:bookmarkEnd w:id="4"/>
      <w:r w:rsidRPr="00CA597A">
        <w:rPr>
          <w:sz w:val="28"/>
          <w:szCs w:val="28"/>
        </w:rPr>
        <w:t xml:space="preserve">Із </w:t>
      </w:r>
      <w:r>
        <w:rPr>
          <w:sz w:val="28"/>
          <w:szCs w:val="28"/>
        </w:rPr>
        <w:t>289</w:t>
      </w:r>
      <w:r w:rsidRPr="00CA597A">
        <w:rPr>
          <w:sz w:val="28"/>
          <w:szCs w:val="28"/>
        </w:rPr>
        <w:t xml:space="preserve"> суб’єктів господарювання міського підпорядкування</w:t>
      </w:r>
      <w:r>
        <w:rPr>
          <w:sz w:val="28"/>
          <w:szCs w:val="28"/>
        </w:rPr>
        <w:t>:</w:t>
      </w:r>
      <w:r w:rsidRPr="00CA597A">
        <w:rPr>
          <w:sz w:val="28"/>
          <w:szCs w:val="28"/>
        </w:rPr>
        <w:t xml:space="preserve"> 3</w:t>
      </w:r>
      <w:r>
        <w:rPr>
          <w:sz w:val="28"/>
          <w:szCs w:val="28"/>
        </w:rPr>
        <w:t>5</w:t>
      </w:r>
      <w:r w:rsidRPr="00CA597A">
        <w:rPr>
          <w:sz w:val="28"/>
          <w:szCs w:val="28"/>
        </w:rPr>
        <w:t xml:space="preserve"> - підприємств не звітують та </w:t>
      </w:r>
      <w:bookmarkStart w:id="5" w:name="_Hlk215758463"/>
      <w:r w:rsidRPr="00CA597A">
        <w:rPr>
          <w:sz w:val="28"/>
          <w:szCs w:val="28"/>
        </w:rPr>
        <w:t>перебувають в стадії припинення за рішенням власника</w:t>
      </w:r>
      <w:bookmarkEnd w:id="5"/>
      <w:r w:rsidRPr="00CA59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Start w:id="6" w:name="_Hlk230166345"/>
      <w:r>
        <w:rPr>
          <w:sz w:val="28"/>
          <w:szCs w:val="28"/>
        </w:rPr>
        <w:t>7</w:t>
      </w:r>
      <w:r w:rsidRPr="00CA597A">
        <w:rPr>
          <w:sz w:val="28"/>
          <w:szCs w:val="28"/>
        </w:rPr>
        <w:t> - перебувають в стадії припинення за рішенням власника та надали ліквідаційн</w:t>
      </w:r>
      <w:r>
        <w:rPr>
          <w:sz w:val="28"/>
          <w:szCs w:val="28"/>
        </w:rPr>
        <w:t>у звітність</w:t>
      </w:r>
      <w:bookmarkEnd w:id="6"/>
      <w:r w:rsidRPr="00CA597A">
        <w:rPr>
          <w:sz w:val="28"/>
          <w:szCs w:val="28"/>
        </w:rPr>
        <w:t>, 1 - підприємство перебуває на території АР Крим,</w:t>
      </w:r>
      <w:r>
        <w:rPr>
          <w:sz w:val="28"/>
          <w:szCs w:val="28"/>
        </w:rPr>
        <w:t xml:space="preserve"> 2</w:t>
      </w:r>
      <w:r w:rsidRPr="00CA597A">
        <w:rPr>
          <w:sz w:val="28"/>
          <w:szCs w:val="28"/>
        </w:rPr>
        <w:t> -</w:t>
      </w:r>
      <w:r>
        <w:rPr>
          <w:sz w:val="28"/>
          <w:szCs w:val="28"/>
        </w:rPr>
        <w:t> </w:t>
      </w:r>
      <w:r w:rsidRPr="00CA597A">
        <w:rPr>
          <w:sz w:val="28"/>
          <w:szCs w:val="28"/>
        </w:rPr>
        <w:t>економічно-активн</w:t>
      </w:r>
      <w:r>
        <w:rPr>
          <w:sz w:val="28"/>
          <w:szCs w:val="28"/>
        </w:rPr>
        <w:t>их</w:t>
      </w:r>
      <w:r w:rsidRPr="00CA597A">
        <w:rPr>
          <w:sz w:val="28"/>
          <w:szCs w:val="28"/>
        </w:rPr>
        <w:t xml:space="preserve"> підприємств не надало фінансову звітність,</w:t>
      </w:r>
      <w:r w:rsidRPr="00CA597A">
        <w:rPr>
          <w:bCs/>
          <w:sz w:val="28"/>
          <w:szCs w:val="28"/>
        </w:rPr>
        <w:t xml:space="preserve"> </w:t>
      </w:r>
      <w:bookmarkStart w:id="7" w:name="_Hlk167790045"/>
      <w:r w:rsidRPr="00CA597A">
        <w:rPr>
          <w:bCs/>
          <w:sz w:val="28"/>
          <w:szCs w:val="28"/>
        </w:rPr>
        <w:t>3 - за інформацією органу управління, не здійснюють діяльність</w:t>
      </w:r>
      <w:bookmarkEnd w:id="7"/>
      <w:r w:rsidRPr="00CA597A">
        <w:rPr>
          <w:sz w:val="28"/>
          <w:szCs w:val="28"/>
        </w:rPr>
        <w:t xml:space="preserve">, </w:t>
      </w:r>
      <w:r w:rsidRPr="00CA597A">
        <w:rPr>
          <w:bCs/>
          <w:sz w:val="28"/>
          <w:szCs w:val="28"/>
        </w:rPr>
        <w:t>3 - перебувають в припиненні за процедурою банкрутства</w:t>
      </w:r>
      <w:r w:rsidRPr="00CA597A">
        <w:rPr>
          <w:sz w:val="28"/>
          <w:szCs w:val="28"/>
        </w:rPr>
        <w:t>,</w:t>
      </w:r>
      <w:r>
        <w:rPr>
          <w:sz w:val="28"/>
          <w:szCs w:val="28"/>
        </w:rPr>
        <w:t xml:space="preserve"> 1 – новостворене підприємство (діяльність не розпочато), по</w:t>
      </w:r>
      <w:r w:rsidRPr="00CA597A">
        <w:rPr>
          <w:sz w:val="28"/>
          <w:szCs w:val="28"/>
        </w:rPr>
        <w:t xml:space="preserve"> 1</w:t>
      </w:r>
      <w:r>
        <w:rPr>
          <w:sz w:val="28"/>
          <w:szCs w:val="28"/>
        </w:rPr>
        <w:t>-у -</w:t>
      </w:r>
      <w:r w:rsidRPr="00CA597A">
        <w:rPr>
          <w:sz w:val="28"/>
          <w:szCs w:val="28"/>
        </w:rPr>
        <w:t xml:space="preserve"> орган управління не визначено та не звітує (додаток 4</w:t>
      </w:r>
      <w:r w:rsidRPr="00AC44E4">
        <w:rPr>
          <w:sz w:val="28"/>
          <w:szCs w:val="28"/>
        </w:rPr>
        <w:t>).</w:t>
      </w:r>
      <w:r w:rsidRPr="00480861">
        <w:rPr>
          <w:sz w:val="28"/>
          <w:szCs w:val="28"/>
        </w:rPr>
        <w:t xml:space="preserve"> Тобто</w:t>
      </w:r>
      <w:r>
        <w:rPr>
          <w:sz w:val="28"/>
          <w:szCs w:val="28"/>
        </w:rPr>
        <w:t>,</w:t>
      </w:r>
      <w:r w:rsidRPr="00480861">
        <w:rPr>
          <w:sz w:val="28"/>
          <w:szCs w:val="28"/>
        </w:rPr>
        <w:t xml:space="preserve"> із 289 </w:t>
      </w:r>
      <w:r w:rsidRPr="009D26D6">
        <w:rPr>
          <w:sz w:val="28"/>
          <w:szCs w:val="28"/>
        </w:rPr>
        <w:t xml:space="preserve">підприємств, установ та організації надали звітність </w:t>
      </w:r>
      <w:r w:rsidRPr="00A07640">
        <w:rPr>
          <w:sz w:val="28"/>
          <w:szCs w:val="28"/>
        </w:rPr>
        <w:t>23</w:t>
      </w:r>
      <w:r>
        <w:rPr>
          <w:sz w:val="28"/>
          <w:szCs w:val="28"/>
        </w:rPr>
        <w:t>6</w:t>
      </w:r>
      <w:r w:rsidRPr="00A07640">
        <w:rPr>
          <w:sz w:val="28"/>
          <w:szCs w:val="28"/>
        </w:rPr>
        <w:t xml:space="preserve"> підприємств</w:t>
      </w:r>
      <w:r w:rsidRPr="009D26D6">
        <w:rPr>
          <w:sz w:val="28"/>
          <w:szCs w:val="28"/>
        </w:rPr>
        <w:t>, установ та організацій</w:t>
      </w:r>
      <w:r w:rsidRPr="004E3100">
        <w:rPr>
          <w:sz w:val="28"/>
          <w:szCs w:val="28"/>
        </w:rPr>
        <w:t>,</w:t>
      </w:r>
      <w:r w:rsidRPr="004E3100">
        <w:rPr>
          <w:b/>
          <w:sz w:val="16"/>
        </w:rPr>
        <w:t xml:space="preserve"> </w:t>
      </w:r>
      <w:bookmarkStart w:id="8" w:name="_Hlk229997637"/>
      <w:r w:rsidRPr="004E3100">
        <w:rPr>
          <w:sz w:val="28"/>
          <w:szCs w:val="28"/>
        </w:rPr>
        <w:t xml:space="preserve">середньомісячна кількість працівників яких у </w:t>
      </w:r>
      <w:r w:rsidRPr="004E3100">
        <w:rPr>
          <w:sz w:val="28"/>
          <w:szCs w:val="28"/>
          <w:lang w:val="en-US"/>
        </w:rPr>
        <w:t>I</w:t>
      </w:r>
      <w:r w:rsidRPr="004E3100">
        <w:rPr>
          <w:sz w:val="28"/>
          <w:szCs w:val="28"/>
        </w:rPr>
        <w:t xml:space="preserve"> кварталі 2026 року становила </w:t>
      </w:r>
      <w:bookmarkEnd w:id="8"/>
      <w:r w:rsidRPr="004E3100">
        <w:rPr>
          <w:sz w:val="28"/>
          <w:szCs w:val="28"/>
        </w:rPr>
        <w:t xml:space="preserve">59,4 тис. осіб. За вказаний період зазначені 236 підприємств установ та організацій </w:t>
      </w:r>
      <w:r w:rsidRPr="008F5ACF">
        <w:rPr>
          <w:sz w:val="28"/>
          <w:szCs w:val="28"/>
        </w:rPr>
        <w:t>отримали сукупних доходів (без ПДВ) на суму 19,5 млрд грн, що на 36,</w:t>
      </w:r>
      <w:r w:rsidRPr="00DF4ED1">
        <w:rPr>
          <w:sz w:val="28"/>
          <w:szCs w:val="28"/>
          <w:lang w:val="ru-RU"/>
        </w:rPr>
        <w:t>8</w:t>
      </w:r>
      <w:r w:rsidRPr="008F5ACF">
        <w:rPr>
          <w:sz w:val="28"/>
          <w:szCs w:val="28"/>
        </w:rPr>
        <w:t xml:space="preserve">% менше, ніж було отримано ними за </w:t>
      </w:r>
      <w:r>
        <w:rPr>
          <w:sz w:val="28"/>
          <w:szCs w:val="28"/>
          <w:lang w:val="en-US"/>
        </w:rPr>
        <w:t>I</w:t>
      </w:r>
      <w:r w:rsidRPr="008F5ACF">
        <w:rPr>
          <w:sz w:val="28"/>
          <w:szCs w:val="28"/>
        </w:rPr>
        <w:t xml:space="preserve"> квартал 2025 </w:t>
      </w:r>
      <w:r w:rsidRPr="00733F8D">
        <w:rPr>
          <w:sz w:val="28"/>
          <w:szCs w:val="28"/>
        </w:rPr>
        <w:t xml:space="preserve">року. В загальному обсязі доходів </w:t>
      </w:r>
      <w:bookmarkStart w:id="9" w:name="_Hlk229994658"/>
      <w:r w:rsidRPr="00733F8D"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 w:rsidRPr="00733F8D">
        <w:rPr>
          <w:sz w:val="28"/>
          <w:szCs w:val="28"/>
        </w:rPr>
        <w:t xml:space="preserve"> квартал 2026 року </w:t>
      </w:r>
      <w:bookmarkEnd w:id="9"/>
      <w:r w:rsidRPr="00733F8D">
        <w:rPr>
          <w:sz w:val="28"/>
          <w:szCs w:val="28"/>
        </w:rPr>
        <w:t xml:space="preserve">чистий дохід (виручка) від реалізації продукції (товарів, робіт, послуг) склав 12,4 млрд грн, або </w:t>
      </w:r>
      <w:r>
        <w:rPr>
          <w:sz w:val="28"/>
          <w:szCs w:val="28"/>
        </w:rPr>
        <w:t>63</w:t>
      </w:r>
      <w:r w:rsidRPr="00733F8D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733F8D">
        <w:rPr>
          <w:sz w:val="28"/>
          <w:szCs w:val="28"/>
        </w:rPr>
        <w:t xml:space="preserve">% (за </w:t>
      </w:r>
      <w:bookmarkStart w:id="10" w:name="_Hlk229994483"/>
      <w:r>
        <w:rPr>
          <w:sz w:val="28"/>
          <w:szCs w:val="28"/>
          <w:lang w:val="en-US"/>
        </w:rPr>
        <w:t>I</w:t>
      </w:r>
      <w:bookmarkEnd w:id="10"/>
      <w:r w:rsidRPr="00A07640">
        <w:rPr>
          <w:sz w:val="28"/>
          <w:szCs w:val="28"/>
        </w:rPr>
        <w:t xml:space="preserve"> </w:t>
      </w:r>
      <w:r w:rsidRPr="00733F8D">
        <w:rPr>
          <w:sz w:val="28"/>
          <w:szCs w:val="28"/>
        </w:rPr>
        <w:t xml:space="preserve">квартал 2025 року питома вага чистого доходу (виручки) від реалізації в сукупному доході становила 72,6%). </w:t>
      </w:r>
    </w:p>
    <w:p w:rsidR="00C8248E" w:rsidRDefault="00C8248E" w:rsidP="00C8248E">
      <w:pPr>
        <w:ind w:firstLine="567"/>
        <w:jc w:val="both"/>
        <w:rPr>
          <w:sz w:val="28"/>
          <w:szCs w:val="28"/>
        </w:rPr>
      </w:pPr>
      <w:r w:rsidRPr="00DC51D8">
        <w:rPr>
          <w:sz w:val="28"/>
          <w:szCs w:val="28"/>
        </w:rPr>
        <w:t xml:space="preserve">Загальна сума чистого прибутку цих підприємств, установ та організацій за </w:t>
      </w:r>
      <w:r>
        <w:rPr>
          <w:sz w:val="28"/>
          <w:szCs w:val="28"/>
          <w:lang w:val="en-US"/>
        </w:rPr>
        <w:t>I</w:t>
      </w:r>
      <w:r w:rsidRPr="00DC51D8">
        <w:rPr>
          <w:sz w:val="28"/>
          <w:szCs w:val="28"/>
        </w:rPr>
        <w:t xml:space="preserve"> квартал 2026 року склала 79,0 млн грн (кількість прибуткових підприємств – 89 (додаток 1)), загальні збитки – 5 111,6 млн грн (</w:t>
      </w:r>
      <w:r>
        <w:rPr>
          <w:sz w:val="28"/>
          <w:szCs w:val="28"/>
        </w:rPr>
        <w:t xml:space="preserve"> у </w:t>
      </w:r>
      <w:r>
        <w:rPr>
          <w:sz w:val="28"/>
          <w:szCs w:val="28"/>
          <w:lang w:val="en-US"/>
        </w:rPr>
        <w:t>I</w:t>
      </w:r>
      <w:r w:rsidRPr="00DC51D8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і</w:t>
      </w:r>
      <w:r w:rsidRPr="00DC51D8">
        <w:rPr>
          <w:sz w:val="28"/>
          <w:szCs w:val="28"/>
        </w:rPr>
        <w:t xml:space="preserve"> 2025 року чистий прибуток становив 6 968,7 млн грн, збитки – 1 501,6 млн грн) (таблиця </w:t>
      </w:r>
      <w:r>
        <w:rPr>
          <w:sz w:val="28"/>
          <w:szCs w:val="28"/>
        </w:rPr>
        <w:t> </w:t>
      </w:r>
      <w:r w:rsidRPr="00DC51D8">
        <w:rPr>
          <w:sz w:val="28"/>
          <w:szCs w:val="28"/>
        </w:rPr>
        <w:t>3).</w:t>
      </w:r>
      <w:r>
        <w:rPr>
          <w:sz w:val="28"/>
          <w:szCs w:val="28"/>
        </w:rPr>
        <w:t xml:space="preserve"> </w:t>
      </w:r>
      <w:r w:rsidRPr="00D457AB">
        <w:rPr>
          <w:sz w:val="28"/>
          <w:szCs w:val="28"/>
        </w:rPr>
        <w:t>Причиною отримання значних збитків у I кварталі поточного року є погіршення фінансового результату КП "КИЇВТЕПЛОЕНЕРГО". Збитки Підприємства пов’язані з припиненням реалізації та виробництва електричної енергії на СП «Київські ТЕЦ» внаслідок ракетних обстрілів, які сталися в січні 2026 року. Так, за 3 місяці 2026 року КП</w:t>
      </w:r>
      <w:r>
        <w:rPr>
          <w:sz w:val="28"/>
          <w:szCs w:val="28"/>
        </w:rPr>
        <w:t> </w:t>
      </w:r>
      <w:r w:rsidRPr="00D457AB">
        <w:rPr>
          <w:sz w:val="28"/>
          <w:szCs w:val="28"/>
        </w:rPr>
        <w:t xml:space="preserve"> «КИЇВТЕПЛОЕНЕРГО» планувало згенерувати 1 135 млн кВт*год електричної енергії, а фактично за цей період було вироблено 67 млн кВт*год електричної енергії, що на 93,9 % менше за планові показники виробництва. Також, в наслідок припиненням виробництва електричної енергії на Київських ТЕЦ-5, ТЕЦ-6 виникли додаткові витрати (збитки) на закупівлю електричної енергії за ринковими цінами. Раніше Підприємство для виробництва теплової енергії використовувало електричну енергію власного виробництва за її собівартістю, що було значно дешевше порівняно з ринковими цінами на електричну енергію.</w:t>
      </w:r>
      <w:r>
        <w:rPr>
          <w:sz w:val="28"/>
          <w:szCs w:val="28"/>
        </w:rPr>
        <w:t xml:space="preserve"> </w:t>
      </w:r>
    </w:p>
    <w:p w:rsidR="00C8248E" w:rsidRPr="00E3035C" w:rsidRDefault="00C8248E" w:rsidP="00C8248E">
      <w:pPr>
        <w:ind w:firstLine="567"/>
        <w:jc w:val="both"/>
        <w:rPr>
          <w:sz w:val="28"/>
          <w:szCs w:val="28"/>
        </w:rPr>
      </w:pPr>
      <w:r w:rsidRPr="00E3035C">
        <w:rPr>
          <w:sz w:val="28"/>
          <w:szCs w:val="28"/>
        </w:rPr>
        <w:t>У звітному періоді збитки отримали 46 підприємств (установ та організаці</w:t>
      </w:r>
      <w:r>
        <w:rPr>
          <w:sz w:val="28"/>
          <w:szCs w:val="28"/>
        </w:rPr>
        <w:t>й</w:t>
      </w:r>
      <w:r w:rsidRPr="00E3035C">
        <w:rPr>
          <w:sz w:val="28"/>
          <w:szCs w:val="28"/>
        </w:rPr>
        <w:t xml:space="preserve">) </w:t>
      </w:r>
      <w:r w:rsidRPr="00E647C0">
        <w:rPr>
          <w:sz w:val="28"/>
          <w:szCs w:val="28"/>
        </w:rPr>
        <w:t xml:space="preserve">комунальної власності м. Києва, що підпорядковані виконавчому органу Київської міської ради (Київській міській державній адміністрації) та його структурним підрозділам </w:t>
      </w:r>
      <w:r w:rsidRPr="00E3035C">
        <w:rPr>
          <w:sz w:val="28"/>
          <w:szCs w:val="28"/>
        </w:rPr>
        <w:t xml:space="preserve">(додаток 2). Найбільший обсяг збитків серед </w:t>
      </w:r>
      <w:r>
        <w:rPr>
          <w:sz w:val="28"/>
          <w:szCs w:val="28"/>
        </w:rPr>
        <w:t xml:space="preserve">зазначених </w:t>
      </w:r>
      <w:r w:rsidRPr="00E3035C">
        <w:rPr>
          <w:sz w:val="28"/>
          <w:szCs w:val="28"/>
        </w:rPr>
        <w:t xml:space="preserve">суб’єктів господарювання, </w:t>
      </w:r>
      <w:r>
        <w:rPr>
          <w:sz w:val="28"/>
          <w:szCs w:val="28"/>
        </w:rPr>
        <w:t>наведені</w:t>
      </w:r>
      <w:r w:rsidRPr="00E3035C">
        <w:rPr>
          <w:sz w:val="28"/>
          <w:szCs w:val="28"/>
        </w:rPr>
        <w:t xml:space="preserve"> у таблиці 4.</w:t>
      </w:r>
    </w:p>
    <w:p w:rsidR="00C8248E" w:rsidRDefault="00C8248E" w:rsidP="00C8248E">
      <w:pPr>
        <w:ind w:firstLine="567"/>
        <w:jc w:val="both"/>
        <w:rPr>
          <w:sz w:val="28"/>
          <w:szCs w:val="28"/>
        </w:rPr>
      </w:pPr>
      <w:r w:rsidRPr="00DC51D8">
        <w:rPr>
          <w:sz w:val="28"/>
          <w:szCs w:val="28"/>
        </w:rPr>
        <w:t>Окрім того, 101 підприємств (установ та організацій) отримали нульовий фінансовий результат (додаток 3).</w:t>
      </w:r>
    </w:p>
    <w:p w:rsidR="00C8248E" w:rsidRPr="00DC51D8" w:rsidRDefault="00C8248E" w:rsidP="00C8248E">
      <w:pPr>
        <w:ind w:firstLine="567"/>
        <w:jc w:val="both"/>
        <w:rPr>
          <w:sz w:val="28"/>
          <w:szCs w:val="28"/>
        </w:rPr>
      </w:pPr>
    </w:p>
    <w:p w:rsidR="00C8248E" w:rsidRDefault="00C8248E" w:rsidP="00C8248E">
      <w:pPr>
        <w:ind w:firstLine="851"/>
        <w:jc w:val="right"/>
        <w:rPr>
          <w:sz w:val="28"/>
          <w:szCs w:val="28"/>
        </w:rPr>
      </w:pPr>
      <w:bookmarkStart w:id="11" w:name="_Hlk229746186"/>
      <w:r w:rsidRPr="008D1AAA">
        <w:rPr>
          <w:sz w:val="28"/>
          <w:szCs w:val="28"/>
        </w:rPr>
        <w:t>Таблиця 3</w:t>
      </w:r>
    </w:p>
    <w:p w:rsidR="00C8248E" w:rsidRDefault="00C8248E" w:rsidP="00C8248E">
      <w:pPr>
        <w:ind w:firstLine="851"/>
        <w:jc w:val="right"/>
        <w:rPr>
          <w:sz w:val="28"/>
          <w:szCs w:val="28"/>
        </w:rPr>
      </w:pPr>
    </w:p>
    <w:p w:rsidR="00C8248E" w:rsidRPr="008D1AAA" w:rsidRDefault="00C8248E" w:rsidP="00C8248E">
      <w:pPr>
        <w:ind w:firstLine="851"/>
        <w:jc w:val="center"/>
        <w:rPr>
          <w:b/>
          <w:sz w:val="28"/>
          <w:szCs w:val="28"/>
        </w:rPr>
      </w:pPr>
      <w:r w:rsidRPr="008D1AAA">
        <w:rPr>
          <w:b/>
          <w:sz w:val="28"/>
          <w:szCs w:val="28"/>
        </w:rPr>
        <w:t>Зведені показники фінансово-господарської діяльності</w:t>
      </w:r>
    </w:p>
    <w:p w:rsidR="00C8248E" w:rsidRDefault="00C8248E" w:rsidP="00C8248E">
      <w:pPr>
        <w:ind w:firstLine="851"/>
        <w:jc w:val="center"/>
        <w:rPr>
          <w:b/>
          <w:sz w:val="28"/>
          <w:szCs w:val="28"/>
        </w:rPr>
      </w:pPr>
      <w:r w:rsidRPr="008D1AAA">
        <w:rPr>
          <w:b/>
          <w:sz w:val="28"/>
          <w:szCs w:val="28"/>
        </w:rPr>
        <w:t>підприємств комунальної власності</w:t>
      </w:r>
    </w:p>
    <w:p w:rsidR="00C8248E" w:rsidRDefault="00C8248E" w:rsidP="00C8248E">
      <w:pPr>
        <w:ind w:firstLine="851"/>
        <w:jc w:val="center"/>
        <w:rPr>
          <w:b/>
          <w:sz w:val="28"/>
          <w:szCs w:val="28"/>
        </w:rPr>
      </w:pPr>
    </w:p>
    <w:p w:rsidR="00C8248E" w:rsidRPr="008D1AAA" w:rsidRDefault="00C8248E" w:rsidP="00C8248E">
      <w:pPr>
        <w:ind w:firstLine="851"/>
        <w:jc w:val="right"/>
        <w:rPr>
          <w:sz w:val="28"/>
          <w:szCs w:val="28"/>
        </w:rPr>
      </w:pPr>
      <w:r w:rsidRPr="008D1AAA">
        <w:rPr>
          <w:sz w:val="28"/>
          <w:szCs w:val="28"/>
        </w:rPr>
        <w:t>млн грн</w:t>
      </w:r>
    </w:p>
    <w:tbl>
      <w:tblPr>
        <w:tblW w:w="1099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3"/>
        <w:gridCol w:w="992"/>
        <w:gridCol w:w="992"/>
        <w:gridCol w:w="879"/>
        <w:gridCol w:w="878"/>
        <w:gridCol w:w="964"/>
        <w:gridCol w:w="993"/>
        <w:gridCol w:w="1038"/>
        <w:gridCol w:w="1140"/>
      </w:tblGrid>
      <w:tr w:rsidR="00C8248E" w:rsidRPr="008D1AAA" w:rsidTr="00123ECE">
        <w:trPr>
          <w:trHeight w:val="645"/>
          <w:tblHeader/>
        </w:trPr>
        <w:tc>
          <w:tcPr>
            <w:tcW w:w="2127" w:type="dxa"/>
            <w:vMerge w:val="restart"/>
            <w:noWrap/>
            <w:vAlign w:val="center"/>
          </w:tcPr>
          <w:p w:rsidR="00C8248E" w:rsidRPr="008D1AAA" w:rsidRDefault="00C8248E" w:rsidP="00123ECE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8D1AAA">
              <w:rPr>
                <w:b/>
                <w:sz w:val="20"/>
                <w:szCs w:val="20"/>
              </w:rPr>
              <w:t>Показники фінансово-господарської діяльності</w:t>
            </w:r>
          </w:p>
        </w:tc>
        <w:tc>
          <w:tcPr>
            <w:tcW w:w="2977" w:type="dxa"/>
            <w:gridSpan w:val="3"/>
            <w:vAlign w:val="center"/>
          </w:tcPr>
          <w:p w:rsidR="00C8248E" w:rsidRPr="008D1AAA" w:rsidRDefault="00C8248E" w:rsidP="00123ECE">
            <w:pPr>
              <w:jc w:val="center"/>
              <w:rPr>
                <w:b/>
                <w:sz w:val="20"/>
                <w:szCs w:val="20"/>
              </w:rPr>
            </w:pPr>
            <w:r w:rsidRPr="008D1AAA">
              <w:rPr>
                <w:b/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721" w:type="dxa"/>
            <w:gridSpan w:val="3"/>
            <w:vAlign w:val="center"/>
          </w:tcPr>
          <w:p w:rsidR="00C8248E" w:rsidRPr="008D1AAA" w:rsidRDefault="00C8248E" w:rsidP="00123ECE">
            <w:pPr>
              <w:jc w:val="center"/>
              <w:rPr>
                <w:b/>
                <w:sz w:val="20"/>
                <w:szCs w:val="20"/>
              </w:rPr>
            </w:pPr>
            <w:r w:rsidRPr="008D1AAA">
              <w:rPr>
                <w:b/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3171" w:type="dxa"/>
            <w:gridSpan w:val="3"/>
            <w:vAlign w:val="center"/>
          </w:tcPr>
          <w:p w:rsidR="00C8248E" w:rsidRPr="008D1AAA" w:rsidRDefault="00C8248E" w:rsidP="00123ECE">
            <w:pPr>
              <w:jc w:val="center"/>
              <w:rPr>
                <w:b/>
                <w:sz w:val="20"/>
                <w:szCs w:val="20"/>
              </w:rPr>
            </w:pPr>
            <w:r w:rsidRPr="008D1AAA">
              <w:rPr>
                <w:b/>
                <w:sz w:val="20"/>
                <w:szCs w:val="20"/>
              </w:rPr>
              <w:t>Разом по підприємствах комунальної власності міста</w:t>
            </w:r>
          </w:p>
        </w:tc>
      </w:tr>
      <w:tr w:rsidR="00C8248E" w:rsidRPr="008D1AAA" w:rsidTr="00123ECE">
        <w:trPr>
          <w:trHeight w:val="765"/>
          <w:tblHeader/>
        </w:trPr>
        <w:tc>
          <w:tcPr>
            <w:tcW w:w="2127" w:type="dxa"/>
            <w:vMerge/>
            <w:vAlign w:val="center"/>
          </w:tcPr>
          <w:p w:rsidR="00C8248E" w:rsidRPr="008D1AAA" w:rsidRDefault="00C8248E" w:rsidP="00123EC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8248E" w:rsidRPr="008D1AAA" w:rsidRDefault="00C8248E" w:rsidP="00123ECE">
            <w:pPr>
              <w:ind w:left="-6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8D1AAA">
              <w:rPr>
                <w:b/>
                <w:sz w:val="18"/>
                <w:szCs w:val="18"/>
              </w:rPr>
              <w:t xml:space="preserve"> квартал 2025 року</w:t>
            </w:r>
          </w:p>
        </w:tc>
        <w:tc>
          <w:tcPr>
            <w:tcW w:w="992" w:type="dxa"/>
            <w:vAlign w:val="center"/>
          </w:tcPr>
          <w:p w:rsidR="00C8248E" w:rsidRPr="008D1AAA" w:rsidRDefault="00C8248E" w:rsidP="00123ECE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8D1AAA">
              <w:rPr>
                <w:b/>
                <w:sz w:val="18"/>
                <w:szCs w:val="18"/>
              </w:rPr>
              <w:t xml:space="preserve"> квартал 2026 року</w:t>
            </w:r>
          </w:p>
        </w:tc>
        <w:tc>
          <w:tcPr>
            <w:tcW w:w="992" w:type="dxa"/>
            <w:vAlign w:val="center"/>
          </w:tcPr>
          <w:p w:rsidR="00C8248E" w:rsidRPr="008D1AAA" w:rsidRDefault="00C8248E" w:rsidP="00123ECE">
            <w:pPr>
              <w:ind w:left="-108" w:right="-136"/>
              <w:jc w:val="center"/>
              <w:rPr>
                <w:b/>
                <w:sz w:val="18"/>
                <w:szCs w:val="18"/>
              </w:rPr>
            </w:pPr>
            <w:r w:rsidRPr="008D1AAA">
              <w:rPr>
                <w:b/>
                <w:sz w:val="18"/>
                <w:szCs w:val="18"/>
              </w:rPr>
              <w:t>Приріст (</w:t>
            </w:r>
            <w:proofErr w:type="spellStart"/>
            <w:r w:rsidRPr="008D1AAA">
              <w:rPr>
                <w:b/>
                <w:sz w:val="18"/>
                <w:szCs w:val="18"/>
              </w:rPr>
              <w:t>зменшен</w:t>
            </w:r>
            <w:proofErr w:type="spellEnd"/>
          </w:p>
          <w:p w:rsidR="00C8248E" w:rsidRPr="008D1AAA" w:rsidRDefault="00C8248E" w:rsidP="00123ECE">
            <w:pPr>
              <w:ind w:left="-108" w:right="-136"/>
              <w:jc w:val="center"/>
              <w:rPr>
                <w:b/>
                <w:sz w:val="18"/>
                <w:szCs w:val="18"/>
              </w:rPr>
            </w:pPr>
            <w:r w:rsidRPr="008D1AAA">
              <w:rPr>
                <w:b/>
                <w:sz w:val="18"/>
                <w:szCs w:val="18"/>
              </w:rPr>
              <w:t>ня), %</w:t>
            </w:r>
          </w:p>
        </w:tc>
        <w:tc>
          <w:tcPr>
            <w:tcW w:w="879" w:type="dxa"/>
            <w:vAlign w:val="center"/>
          </w:tcPr>
          <w:p w:rsidR="00C8248E" w:rsidRPr="008D1AAA" w:rsidRDefault="00C8248E" w:rsidP="00123ECE">
            <w:pPr>
              <w:ind w:left="-108" w:right="-13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8D1AAA">
              <w:rPr>
                <w:b/>
                <w:sz w:val="18"/>
                <w:szCs w:val="18"/>
              </w:rPr>
              <w:t xml:space="preserve"> квартал 2025 року</w:t>
            </w:r>
          </w:p>
        </w:tc>
        <w:tc>
          <w:tcPr>
            <w:tcW w:w="878" w:type="dxa"/>
            <w:vAlign w:val="center"/>
          </w:tcPr>
          <w:p w:rsidR="00C8248E" w:rsidRPr="008D1AAA" w:rsidRDefault="00C8248E" w:rsidP="00123ECE">
            <w:pPr>
              <w:ind w:left="-108" w:right="-13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8D1AAA">
              <w:rPr>
                <w:b/>
                <w:sz w:val="18"/>
                <w:szCs w:val="18"/>
              </w:rPr>
              <w:t xml:space="preserve"> квартал 2026 року</w:t>
            </w:r>
          </w:p>
        </w:tc>
        <w:tc>
          <w:tcPr>
            <w:tcW w:w="964" w:type="dxa"/>
            <w:vAlign w:val="center"/>
          </w:tcPr>
          <w:p w:rsidR="00C8248E" w:rsidRPr="008D1AAA" w:rsidRDefault="00C8248E" w:rsidP="00123ECE">
            <w:pPr>
              <w:ind w:left="-108" w:right="-136"/>
              <w:jc w:val="center"/>
              <w:rPr>
                <w:b/>
                <w:sz w:val="18"/>
                <w:szCs w:val="18"/>
              </w:rPr>
            </w:pPr>
            <w:r w:rsidRPr="008D1AAA">
              <w:rPr>
                <w:b/>
                <w:sz w:val="18"/>
                <w:szCs w:val="18"/>
              </w:rPr>
              <w:t>Приріст (</w:t>
            </w:r>
            <w:proofErr w:type="spellStart"/>
            <w:r w:rsidRPr="008D1AAA">
              <w:rPr>
                <w:b/>
                <w:sz w:val="18"/>
                <w:szCs w:val="18"/>
              </w:rPr>
              <w:t>зменшен</w:t>
            </w:r>
            <w:proofErr w:type="spellEnd"/>
          </w:p>
          <w:p w:rsidR="00C8248E" w:rsidRPr="008D1AAA" w:rsidRDefault="00C8248E" w:rsidP="00123ECE">
            <w:pPr>
              <w:ind w:left="-108" w:right="-136"/>
              <w:jc w:val="center"/>
              <w:rPr>
                <w:b/>
                <w:sz w:val="18"/>
                <w:szCs w:val="18"/>
              </w:rPr>
            </w:pPr>
            <w:r w:rsidRPr="008D1AAA">
              <w:rPr>
                <w:b/>
                <w:sz w:val="18"/>
                <w:szCs w:val="18"/>
              </w:rPr>
              <w:t>ня), %</w:t>
            </w:r>
          </w:p>
        </w:tc>
        <w:tc>
          <w:tcPr>
            <w:tcW w:w="993" w:type="dxa"/>
            <w:vAlign w:val="center"/>
          </w:tcPr>
          <w:p w:rsidR="00C8248E" w:rsidRPr="008D1AAA" w:rsidRDefault="00C8248E" w:rsidP="00123ECE">
            <w:pPr>
              <w:ind w:left="-203" w:right="-1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8D1AAA">
              <w:rPr>
                <w:b/>
                <w:sz w:val="18"/>
                <w:szCs w:val="18"/>
              </w:rPr>
              <w:t xml:space="preserve"> квартал 2025 року</w:t>
            </w:r>
          </w:p>
        </w:tc>
        <w:tc>
          <w:tcPr>
            <w:tcW w:w="1038" w:type="dxa"/>
            <w:vAlign w:val="center"/>
          </w:tcPr>
          <w:p w:rsidR="00C8248E" w:rsidRPr="008D1AAA" w:rsidRDefault="00C8248E" w:rsidP="00123ECE">
            <w:pPr>
              <w:ind w:left="-203" w:right="-1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8D1AAA">
              <w:rPr>
                <w:b/>
                <w:sz w:val="18"/>
                <w:szCs w:val="18"/>
              </w:rPr>
              <w:t xml:space="preserve"> квартал 2026 року</w:t>
            </w:r>
          </w:p>
        </w:tc>
        <w:tc>
          <w:tcPr>
            <w:tcW w:w="1140" w:type="dxa"/>
            <w:vAlign w:val="center"/>
          </w:tcPr>
          <w:p w:rsidR="00C8248E" w:rsidRPr="008D1AAA" w:rsidRDefault="00C8248E" w:rsidP="00123ECE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8D1AAA">
              <w:rPr>
                <w:b/>
                <w:sz w:val="18"/>
                <w:szCs w:val="18"/>
              </w:rPr>
              <w:t>Приріст (</w:t>
            </w:r>
            <w:proofErr w:type="spellStart"/>
            <w:r w:rsidRPr="008D1AAA">
              <w:rPr>
                <w:b/>
                <w:sz w:val="18"/>
                <w:szCs w:val="18"/>
              </w:rPr>
              <w:t>зменшен</w:t>
            </w:r>
            <w:proofErr w:type="spellEnd"/>
          </w:p>
          <w:p w:rsidR="00C8248E" w:rsidRPr="008D1AAA" w:rsidRDefault="00C8248E" w:rsidP="00123ECE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8D1AAA">
              <w:rPr>
                <w:b/>
                <w:sz w:val="18"/>
                <w:szCs w:val="18"/>
              </w:rPr>
              <w:t>ня), %</w:t>
            </w:r>
          </w:p>
        </w:tc>
      </w:tr>
      <w:tr w:rsidR="00C8248E" w:rsidRPr="008D1AAA" w:rsidTr="00123ECE">
        <w:trPr>
          <w:trHeight w:val="255"/>
        </w:trPr>
        <w:tc>
          <w:tcPr>
            <w:tcW w:w="2127" w:type="dxa"/>
            <w:vAlign w:val="bottom"/>
          </w:tcPr>
          <w:p w:rsidR="00C8248E" w:rsidRPr="008D1AAA" w:rsidRDefault="00C8248E" w:rsidP="00123ECE">
            <w:pPr>
              <w:ind w:right="-108"/>
              <w:rPr>
                <w:sz w:val="22"/>
                <w:szCs w:val="22"/>
              </w:rPr>
            </w:pPr>
            <w:r w:rsidRPr="008D1AAA">
              <w:rPr>
                <w:sz w:val="22"/>
                <w:szCs w:val="22"/>
              </w:rPr>
              <w:t>Сукупні доходи</w:t>
            </w:r>
          </w:p>
        </w:tc>
        <w:tc>
          <w:tcPr>
            <w:tcW w:w="993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</w:rPr>
            </w:pPr>
            <w:r w:rsidRPr="00641222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en-US"/>
              </w:rPr>
              <w:t> </w:t>
            </w:r>
            <w:r w:rsidRPr="00641222">
              <w:rPr>
                <w:sz w:val="22"/>
                <w:szCs w:val="22"/>
              </w:rPr>
              <w:t>845,6</w:t>
            </w:r>
          </w:p>
        </w:tc>
        <w:tc>
          <w:tcPr>
            <w:tcW w:w="992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</w:rPr>
            </w:pPr>
            <w:r w:rsidRPr="0064122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  <w:lang w:val="en-US"/>
              </w:rPr>
              <w:t> </w:t>
            </w:r>
            <w:r w:rsidRPr="00641222">
              <w:rPr>
                <w:sz w:val="22"/>
                <w:szCs w:val="22"/>
              </w:rPr>
              <w:t>490,7</w:t>
            </w:r>
          </w:p>
        </w:tc>
        <w:tc>
          <w:tcPr>
            <w:tcW w:w="992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  <w:lang w:val="en-US"/>
              </w:rPr>
            </w:pPr>
            <w:r w:rsidRPr="00641222">
              <w:rPr>
                <w:sz w:val="22"/>
                <w:szCs w:val="22"/>
              </w:rPr>
              <w:t>-36,8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879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</w:rPr>
            </w:pPr>
            <w:r w:rsidRPr="006412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 </w:t>
            </w:r>
            <w:r w:rsidRPr="00641222">
              <w:rPr>
                <w:sz w:val="22"/>
                <w:szCs w:val="22"/>
              </w:rPr>
              <w:t>104,8</w:t>
            </w:r>
          </w:p>
        </w:tc>
        <w:tc>
          <w:tcPr>
            <w:tcW w:w="878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</w:rPr>
            </w:pPr>
            <w:r w:rsidRPr="006412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 </w:t>
            </w:r>
            <w:r w:rsidRPr="00641222">
              <w:rPr>
                <w:sz w:val="22"/>
                <w:szCs w:val="22"/>
              </w:rPr>
              <w:t>629,2</w:t>
            </w:r>
          </w:p>
        </w:tc>
        <w:tc>
          <w:tcPr>
            <w:tcW w:w="964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  <w:r w:rsidRPr="00641222">
              <w:rPr>
                <w:sz w:val="22"/>
                <w:szCs w:val="22"/>
              </w:rPr>
              <w:t>24,9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</w:rPr>
            </w:pPr>
            <w:r w:rsidRPr="00641222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  <w:lang w:val="en-US"/>
              </w:rPr>
              <w:t> </w:t>
            </w:r>
            <w:r w:rsidRPr="00641222">
              <w:rPr>
                <w:sz w:val="22"/>
                <w:szCs w:val="22"/>
              </w:rPr>
              <w:t>950,4</w:t>
            </w:r>
          </w:p>
        </w:tc>
        <w:tc>
          <w:tcPr>
            <w:tcW w:w="1038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</w:rPr>
            </w:pPr>
            <w:r w:rsidRPr="00641222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  <w:lang w:val="en-US"/>
              </w:rPr>
              <w:t> </w:t>
            </w:r>
            <w:r w:rsidRPr="006412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6412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40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  <w:lang w:val="en-US"/>
              </w:rPr>
            </w:pPr>
            <w:r w:rsidRPr="00641222">
              <w:rPr>
                <w:sz w:val="22"/>
                <w:szCs w:val="22"/>
              </w:rPr>
              <w:t>-32,9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</w:tr>
      <w:tr w:rsidR="00C8248E" w:rsidRPr="008D1AAA" w:rsidTr="00123ECE">
        <w:trPr>
          <w:trHeight w:val="510"/>
        </w:trPr>
        <w:tc>
          <w:tcPr>
            <w:tcW w:w="2127" w:type="dxa"/>
            <w:vAlign w:val="bottom"/>
          </w:tcPr>
          <w:p w:rsidR="00C8248E" w:rsidRPr="008D1AAA" w:rsidRDefault="00C8248E" w:rsidP="00123ECE">
            <w:pPr>
              <w:ind w:right="-108"/>
              <w:rPr>
                <w:sz w:val="22"/>
                <w:szCs w:val="22"/>
              </w:rPr>
            </w:pPr>
            <w:r w:rsidRPr="008D1AAA">
              <w:rPr>
                <w:sz w:val="22"/>
                <w:szCs w:val="22"/>
              </w:rPr>
              <w:t xml:space="preserve">в </w:t>
            </w:r>
            <w:proofErr w:type="spellStart"/>
            <w:r w:rsidRPr="008D1AAA">
              <w:rPr>
                <w:sz w:val="22"/>
                <w:szCs w:val="22"/>
              </w:rPr>
              <w:t>т.ч</w:t>
            </w:r>
            <w:proofErr w:type="spellEnd"/>
            <w:r w:rsidRPr="008D1AAA">
              <w:rPr>
                <w:sz w:val="22"/>
                <w:szCs w:val="22"/>
              </w:rPr>
              <w:t>. виручка від реалізації</w:t>
            </w:r>
          </w:p>
        </w:tc>
        <w:tc>
          <w:tcPr>
            <w:tcW w:w="993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</w:rPr>
            </w:pPr>
            <w:r w:rsidRPr="00641222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  <w:lang w:val="en-US"/>
              </w:rPr>
              <w:t> </w:t>
            </w:r>
            <w:r w:rsidRPr="00641222">
              <w:rPr>
                <w:sz w:val="22"/>
                <w:szCs w:val="22"/>
              </w:rPr>
              <w:t>400,8</w:t>
            </w:r>
          </w:p>
        </w:tc>
        <w:tc>
          <w:tcPr>
            <w:tcW w:w="992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</w:rPr>
            </w:pPr>
            <w:r w:rsidRPr="00641222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> </w:t>
            </w:r>
            <w:r w:rsidRPr="00641222">
              <w:rPr>
                <w:sz w:val="22"/>
                <w:szCs w:val="22"/>
              </w:rPr>
              <w:t>352,6</w:t>
            </w:r>
          </w:p>
        </w:tc>
        <w:tc>
          <w:tcPr>
            <w:tcW w:w="992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  <w:lang w:val="en-US"/>
              </w:rPr>
            </w:pPr>
            <w:r w:rsidRPr="00641222">
              <w:rPr>
                <w:sz w:val="22"/>
                <w:szCs w:val="22"/>
              </w:rPr>
              <w:t>-44,9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879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</w:rPr>
            </w:pPr>
            <w:r w:rsidRPr="006412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 w:rsidRPr="00641222">
              <w:rPr>
                <w:sz w:val="22"/>
                <w:szCs w:val="22"/>
              </w:rPr>
              <w:t>769,5</w:t>
            </w:r>
          </w:p>
        </w:tc>
        <w:tc>
          <w:tcPr>
            <w:tcW w:w="878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</w:rPr>
            </w:pPr>
            <w:r w:rsidRPr="006412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 </w:t>
            </w:r>
            <w:r w:rsidRPr="00641222">
              <w:rPr>
                <w:sz w:val="22"/>
                <w:szCs w:val="22"/>
              </w:rPr>
              <w:t>207,1</w:t>
            </w:r>
          </w:p>
        </w:tc>
        <w:tc>
          <w:tcPr>
            <w:tcW w:w="964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  <w:r w:rsidRPr="00641222">
              <w:rPr>
                <w:sz w:val="22"/>
                <w:szCs w:val="22"/>
              </w:rPr>
              <w:t>24,7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</w:rPr>
            </w:pPr>
            <w:r w:rsidRPr="0064122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  <w:lang w:val="en-US"/>
              </w:rPr>
              <w:t> </w:t>
            </w:r>
            <w:r w:rsidRPr="00641222">
              <w:rPr>
                <w:sz w:val="22"/>
                <w:szCs w:val="22"/>
              </w:rPr>
              <w:t>170,3</w:t>
            </w:r>
          </w:p>
        </w:tc>
        <w:tc>
          <w:tcPr>
            <w:tcW w:w="1038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</w:rPr>
            </w:pPr>
            <w:r w:rsidRPr="00641222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en-US"/>
              </w:rPr>
              <w:t> </w:t>
            </w:r>
            <w:r w:rsidRPr="00641222">
              <w:rPr>
                <w:sz w:val="22"/>
                <w:szCs w:val="22"/>
              </w:rPr>
              <w:t>559,7</w:t>
            </w:r>
          </w:p>
        </w:tc>
        <w:tc>
          <w:tcPr>
            <w:tcW w:w="1140" w:type="dxa"/>
            <w:shd w:val="clear" w:color="auto" w:fill="auto"/>
            <w:noWrap/>
          </w:tcPr>
          <w:p w:rsidR="00C8248E" w:rsidRPr="00641222" w:rsidRDefault="00C8248E" w:rsidP="00123ECE">
            <w:pPr>
              <w:rPr>
                <w:sz w:val="22"/>
                <w:szCs w:val="22"/>
                <w:lang w:val="en-US"/>
              </w:rPr>
            </w:pPr>
            <w:r w:rsidRPr="00641222">
              <w:rPr>
                <w:sz w:val="22"/>
                <w:szCs w:val="22"/>
              </w:rPr>
              <w:t>-39,8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</w:tr>
      <w:tr w:rsidR="00C8248E" w:rsidRPr="008D1AAA" w:rsidTr="00123ECE">
        <w:trPr>
          <w:trHeight w:val="255"/>
        </w:trPr>
        <w:tc>
          <w:tcPr>
            <w:tcW w:w="2127" w:type="dxa"/>
            <w:vAlign w:val="bottom"/>
          </w:tcPr>
          <w:p w:rsidR="00C8248E" w:rsidRPr="008D1AAA" w:rsidRDefault="00C8248E" w:rsidP="00123ECE">
            <w:pPr>
              <w:ind w:right="-108"/>
              <w:rPr>
                <w:sz w:val="22"/>
                <w:szCs w:val="22"/>
              </w:rPr>
            </w:pPr>
            <w:r w:rsidRPr="008D1AAA">
              <w:rPr>
                <w:sz w:val="22"/>
                <w:szCs w:val="22"/>
              </w:rPr>
              <w:t>Чистий прибуток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</w:t>
            </w:r>
            <w:r w:rsidRPr="009D5DED">
              <w:rPr>
                <w:sz w:val="22"/>
                <w:szCs w:val="22"/>
              </w:rPr>
              <w:t>968,7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79,0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-98,9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11,4</w:t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18,6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9D5DED">
              <w:rPr>
                <w:sz w:val="22"/>
                <w:szCs w:val="22"/>
              </w:rPr>
              <w:t>63,</w:t>
            </w:r>
            <w:r>
              <w:rPr>
                <w:sz w:val="22"/>
                <w:szCs w:val="22"/>
              </w:rPr>
              <w:t>2%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</w:t>
            </w:r>
            <w:r w:rsidRPr="009D5DED">
              <w:rPr>
                <w:sz w:val="22"/>
                <w:szCs w:val="22"/>
              </w:rPr>
              <w:t>980,0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97,6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-98,6</w:t>
            </w:r>
            <w:r>
              <w:rPr>
                <w:sz w:val="22"/>
                <w:szCs w:val="22"/>
              </w:rPr>
              <w:t>%</w:t>
            </w:r>
          </w:p>
        </w:tc>
      </w:tr>
      <w:tr w:rsidR="00C8248E" w:rsidRPr="008D1AAA" w:rsidTr="00123ECE">
        <w:trPr>
          <w:trHeight w:val="255"/>
        </w:trPr>
        <w:tc>
          <w:tcPr>
            <w:tcW w:w="2127" w:type="dxa"/>
            <w:vAlign w:val="bottom"/>
          </w:tcPr>
          <w:p w:rsidR="00C8248E" w:rsidRPr="008D1AAA" w:rsidRDefault="00C8248E" w:rsidP="00123ECE">
            <w:pPr>
              <w:ind w:right="-108"/>
              <w:rPr>
                <w:sz w:val="22"/>
                <w:szCs w:val="22"/>
              </w:rPr>
            </w:pPr>
            <w:r w:rsidRPr="008D1AAA">
              <w:rPr>
                <w:sz w:val="22"/>
                <w:szCs w:val="22"/>
              </w:rPr>
              <w:t>збиток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9D5DED">
              <w:rPr>
                <w:sz w:val="22"/>
                <w:szCs w:val="22"/>
              </w:rPr>
              <w:t>501,6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</w:t>
            </w:r>
            <w:r w:rsidRPr="009D5DED">
              <w:rPr>
                <w:sz w:val="22"/>
                <w:szCs w:val="22"/>
              </w:rPr>
              <w:t>111,6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ind w:lef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9D5DED">
              <w:rPr>
                <w:sz w:val="22"/>
                <w:szCs w:val="22"/>
              </w:rPr>
              <w:t>240,4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3,1</w:t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1,6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ind w:left="-106"/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-48,</w:t>
            </w:r>
            <w:r>
              <w:rPr>
                <w:sz w:val="22"/>
                <w:szCs w:val="22"/>
              </w:rPr>
              <w:t>4%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9D5DED">
              <w:rPr>
                <w:sz w:val="22"/>
                <w:szCs w:val="22"/>
              </w:rPr>
              <w:t>504,7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 w:rsidRPr="009D5D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</w:t>
            </w:r>
            <w:r w:rsidRPr="009D5DED">
              <w:rPr>
                <w:sz w:val="22"/>
                <w:szCs w:val="22"/>
              </w:rPr>
              <w:t>113,2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C8248E" w:rsidRPr="009D5DED" w:rsidRDefault="00C8248E" w:rsidP="00123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9D5DED">
              <w:rPr>
                <w:sz w:val="22"/>
                <w:szCs w:val="22"/>
              </w:rPr>
              <w:t>239,8</w:t>
            </w:r>
            <w:r>
              <w:rPr>
                <w:sz w:val="22"/>
                <w:szCs w:val="22"/>
              </w:rPr>
              <w:t>%</w:t>
            </w:r>
          </w:p>
        </w:tc>
      </w:tr>
      <w:tr w:rsidR="00C8248E" w:rsidRPr="008D1AAA" w:rsidTr="00123ECE">
        <w:trPr>
          <w:trHeight w:val="414"/>
        </w:trPr>
        <w:tc>
          <w:tcPr>
            <w:tcW w:w="2127" w:type="dxa"/>
            <w:vAlign w:val="bottom"/>
          </w:tcPr>
          <w:p w:rsidR="00C8248E" w:rsidRPr="008D1AAA" w:rsidRDefault="00C8248E" w:rsidP="00123ECE">
            <w:pPr>
              <w:ind w:right="-108"/>
              <w:rPr>
                <w:sz w:val="22"/>
                <w:szCs w:val="22"/>
              </w:rPr>
            </w:pPr>
            <w:r w:rsidRPr="00E647C0">
              <w:rPr>
                <w:sz w:val="22"/>
                <w:szCs w:val="22"/>
              </w:rPr>
              <w:t xml:space="preserve">середня кількість працівників (осіб), </w:t>
            </w:r>
            <w:proofErr w:type="spellStart"/>
            <w:r w:rsidRPr="00E647C0">
              <w:rPr>
                <w:sz w:val="16"/>
                <w:szCs w:val="16"/>
              </w:rPr>
              <w:t>тис.осіб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8248E" w:rsidRPr="00F140C0" w:rsidRDefault="00C8248E" w:rsidP="00123ECE">
            <w:pPr>
              <w:jc w:val="center"/>
            </w:pPr>
            <w:r w:rsidRPr="00F140C0">
              <w:t>58,5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F140C0" w:rsidRDefault="00C8248E" w:rsidP="00123ECE">
            <w:pPr>
              <w:jc w:val="center"/>
            </w:pPr>
            <w:r w:rsidRPr="00F140C0">
              <w:t>59,4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F140C0" w:rsidRDefault="00C8248E" w:rsidP="00123ECE">
            <w:pPr>
              <w:jc w:val="center"/>
            </w:pPr>
            <w:r>
              <w:t>+</w:t>
            </w:r>
            <w:r w:rsidRPr="00F140C0">
              <w:t>1,5</w:t>
            </w:r>
            <w:r>
              <w:t>%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:rsidR="00C8248E" w:rsidRPr="00F140C0" w:rsidRDefault="00C8248E" w:rsidP="00123ECE">
            <w:pPr>
              <w:jc w:val="center"/>
            </w:pPr>
            <w:r w:rsidRPr="00F140C0">
              <w:t>17,1</w:t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:rsidR="00C8248E" w:rsidRPr="00F140C0" w:rsidRDefault="00C8248E" w:rsidP="00123ECE">
            <w:pPr>
              <w:jc w:val="center"/>
            </w:pPr>
            <w:r w:rsidRPr="00F140C0">
              <w:t>16,5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C8248E" w:rsidRPr="00F140C0" w:rsidRDefault="00C8248E" w:rsidP="00123ECE">
            <w:pPr>
              <w:ind w:left="-106"/>
              <w:jc w:val="center"/>
            </w:pPr>
            <w:r w:rsidRPr="00F140C0">
              <w:t>-3,5</w:t>
            </w:r>
            <w: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8248E" w:rsidRPr="00F140C0" w:rsidRDefault="00C8248E" w:rsidP="00123ECE">
            <w:pPr>
              <w:jc w:val="center"/>
            </w:pPr>
            <w:r w:rsidRPr="00F140C0">
              <w:t>75,6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C8248E" w:rsidRPr="00F140C0" w:rsidRDefault="00C8248E" w:rsidP="00123ECE">
            <w:pPr>
              <w:jc w:val="center"/>
            </w:pPr>
            <w:r w:rsidRPr="00F140C0">
              <w:t>75,9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C8248E" w:rsidRDefault="00C8248E" w:rsidP="00123ECE">
            <w:pPr>
              <w:jc w:val="center"/>
            </w:pPr>
            <w:r w:rsidRPr="00F140C0">
              <w:t>0,4</w:t>
            </w:r>
            <w:r>
              <w:t>%</w:t>
            </w:r>
          </w:p>
        </w:tc>
      </w:tr>
      <w:bookmarkEnd w:id="11"/>
    </w:tbl>
    <w:p w:rsidR="00C8248E" w:rsidRPr="005C2A8D" w:rsidRDefault="00C8248E" w:rsidP="00C8248E">
      <w:pPr>
        <w:ind w:firstLine="851"/>
        <w:jc w:val="both"/>
        <w:rPr>
          <w:sz w:val="28"/>
          <w:szCs w:val="28"/>
          <w:highlight w:val="yellow"/>
        </w:rPr>
      </w:pPr>
    </w:p>
    <w:p w:rsidR="00C8248E" w:rsidRDefault="00C8248E" w:rsidP="00C8248E">
      <w:pPr>
        <w:ind w:left="6937" w:firstLine="851"/>
        <w:jc w:val="center"/>
        <w:rPr>
          <w:sz w:val="28"/>
          <w:szCs w:val="28"/>
        </w:rPr>
      </w:pPr>
    </w:p>
    <w:p w:rsidR="00C8248E" w:rsidRDefault="00C8248E" w:rsidP="00C8248E">
      <w:pPr>
        <w:ind w:left="6937" w:firstLine="851"/>
        <w:jc w:val="center"/>
        <w:rPr>
          <w:sz w:val="28"/>
          <w:szCs w:val="28"/>
        </w:rPr>
      </w:pPr>
      <w:r w:rsidRPr="005C2A8D">
        <w:rPr>
          <w:sz w:val="28"/>
          <w:szCs w:val="28"/>
        </w:rPr>
        <w:t>Таблиця 4</w:t>
      </w:r>
    </w:p>
    <w:p w:rsidR="00C8248E" w:rsidRDefault="00C8248E" w:rsidP="00C8248E">
      <w:pPr>
        <w:ind w:left="6937" w:firstLine="851"/>
        <w:jc w:val="center"/>
        <w:rPr>
          <w:sz w:val="28"/>
          <w:szCs w:val="28"/>
        </w:rPr>
      </w:pPr>
    </w:p>
    <w:p w:rsidR="00C8248E" w:rsidRPr="00804AEB" w:rsidRDefault="00C8248E" w:rsidP="00C8248E">
      <w:pPr>
        <w:ind w:firstLine="851"/>
        <w:jc w:val="center"/>
        <w:rPr>
          <w:b/>
          <w:sz w:val="28"/>
          <w:szCs w:val="28"/>
        </w:rPr>
      </w:pPr>
      <w:r w:rsidRPr="00804AEB">
        <w:rPr>
          <w:b/>
          <w:sz w:val="28"/>
          <w:szCs w:val="28"/>
        </w:rPr>
        <w:t xml:space="preserve">Перелік підприємств, установ, </w:t>
      </w:r>
    </w:p>
    <w:p w:rsidR="00C8248E" w:rsidRDefault="00C8248E" w:rsidP="00C8248E">
      <w:pPr>
        <w:ind w:firstLine="851"/>
        <w:jc w:val="center"/>
        <w:rPr>
          <w:b/>
          <w:sz w:val="28"/>
          <w:szCs w:val="28"/>
        </w:rPr>
      </w:pPr>
      <w:r w:rsidRPr="00804AEB">
        <w:rPr>
          <w:b/>
          <w:sz w:val="28"/>
          <w:szCs w:val="28"/>
        </w:rPr>
        <w:t xml:space="preserve">організацій комунальної власності м. Києва, що підпорядковані виконавчому органу Київської міської ради (Київській міській державній адміністрації) та його структурним підрозділам, які </w:t>
      </w:r>
      <w:r w:rsidRPr="005C2A8D">
        <w:rPr>
          <w:b/>
          <w:sz w:val="28"/>
          <w:szCs w:val="28"/>
        </w:rPr>
        <w:t xml:space="preserve">отримали найбільший обсяг збитків за </w:t>
      </w:r>
      <w:r w:rsidRPr="00804AEB">
        <w:rPr>
          <w:b/>
          <w:sz w:val="28"/>
          <w:szCs w:val="28"/>
        </w:rPr>
        <w:t>I</w:t>
      </w:r>
      <w:r w:rsidRPr="005C2A8D">
        <w:rPr>
          <w:b/>
          <w:sz w:val="28"/>
          <w:szCs w:val="28"/>
        </w:rPr>
        <w:t xml:space="preserve"> </w:t>
      </w:r>
      <w:r w:rsidRPr="00C86D93">
        <w:rPr>
          <w:b/>
          <w:sz w:val="28"/>
          <w:szCs w:val="28"/>
        </w:rPr>
        <w:t xml:space="preserve">квартал 2026 року </w:t>
      </w:r>
    </w:p>
    <w:p w:rsidR="00C8248E" w:rsidRPr="00C86D93" w:rsidRDefault="00C8248E" w:rsidP="00C8248E">
      <w:pPr>
        <w:ind w:firstLine="851"/>
        <w:jc w:val="center"/>
        <w:rPr>
          <w:b/>
          <w:sz w:val="28"/>
          <w:szCs w:val="28"/>
        </w:rPr>
      </w:pPr>
    </w:p>
    <w:p w:rsidR="00C8248E" w:rsidRPr="00C86D93" w:rsidRDefault="00C8248E" w:rsidP="00C8248E">
      <w:pPr>
        <w:ind w:left="6937" w:firstLine="851"/>
        <w:jc w:val="right"/>
        <w:rPr>
          <w:b/>
          <w:sz w:val="28"/>
          <w:szCs w:val="28"/>
        </w:rPr>
      </w:pPr>
      <w:r w:rsidRPr="00C86D93">
        <w:rPr>
          <w:sz w:val="28"/>
          <w:szCs w:val="28"/>
        </w:rPr>
        <w:t>млн грн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0"/>
        <w:gridCol w:w="1984"/>
      </w:tblGrid>
      <w:tr w:rsidR="00C8248E" w:rsidRPr="00C86D93" w:rsidTr="00123ECE">
        <w:trPr>
          <w:tblHeader/>
        </w:trPr>
        <w:tc>
          <w:tcPr>
            <w:tcW w:w="7910" w:type="dxa"/>
            <w:vAlign w:val="center"/>
          </w:tcPr>
          <w:p w:rsidR="00C8248E" w:rsidRPr="00C86D93" w:rsidRDefault="00C8248E" w:rsidP="00123ECE">
            <w:pPr>
              <w:jc w:val="center"/>
              <w:rPr>
                <w:sz w:val="20"/>
                <w:szCs w:val="20"/>
              </w:rPr>
            </w:pPr>
            <w:r w:rsidRPr="00C86D93">
              <w:rPr>
                <w:sz w:val="20"/>
                <w:szCs w:val="20"/>
              </w:rPr>
              <w:t>Назва комунальних підприємств, організацій</w:t>
            </w:r>
          </w:p>
        </w:tc>
        <w:tc>
          <w:tcPr>
            <w:tcW w:w="1984" w:type="dxa"/>
            <w:vAlign w:val="center"/>
          </w:tcPr>
          <w:p w:rsidR="00C8248E" w:rsidRPr="00C86D93" w:rsidRDefault="00C8248E" w:rsidP="00123ECE">
            <w:pPr>
              <w:jc w:val="center"/>
              <w:rPr>
                <w:sz w:val="20"/>
                <w:szCs w:val="20"/>
              </w:rPr>
            </w:pPr>
            <w:r w:rsidRPr="00C86D93">
              <w:rPr>
                <w:sz w:val="20"/>
                <w:szCs w:val="20"/>
              </w:rPr>
              <w:t xml:space="preserve">Сума збитку </w:t>
            </w:r>
          </w:p>
          <w:p w:rsidR="00C8248E" w:rsidRPr="00C86D93" w:rsidRDefault="00C8248E" w:rsidP="00123ECE">
            <w:pPr>
              <w:jc w:val="center"/>
              <w:rPr>
                <w:sz w:val="20"/>
                <w:szCs w:val="20"/>
              </w:rPr>
            </w:pPr>
            <w:r w:rsidRPr="00C86D93">
              <w:rPr>
                <w:sz w:val="20"/>
                <w:szCs w:val="20"/>
              </w:rPr>
              <w:t xml:space="preserve">за І квартал </w:t>
            </w:r>
          </w:p>
          <w:p w:rsidR="00C8248E" w:rsidRPr="00C86D93" w:rsidRDefault="00C8248E" w:rsidP="00123ECE">
            <w:pPr>
              <w:jc w:val="center"/>
              <w:rPr>
                <w:sz w:val="20"/>
                <w:szCs w:val="20"/>
              </w:rPr>
            </w:pPr>
            <w:r w:rsidRPr="00C86D93">
              <w:rPr>
                <w:sz w:val="20"/>
                <w:szCs w:val="20"/>
              </w:rPr>
              <w:t>2026 року</w:t>
            </w:r>
          </w:p>
        </w:tc>
      </w:tr>
      <w:tr w:rsidR="00C8248E" w:rsidRPr="00C86D93" w:rsidTr="00123ECE">
        <w:tc>
          <w:tcPr>
            <w:tcW w:w="7910" w:type="dxa"/>
            <w:vAlign w:val="center"/>
          </w:tcPr>
          <w:p w:rsidR="00C8248E" w:rsidRPr="00C86D93" w:rsidRDefault="00C8248E" w:rsidP="00123ECE">
            <w:pPr>
              <w:jc w:val="both"/>
            </w:pPr>
            <w:r w:rsidRPr="00C86D93">
              <w:t>КП виконавчого органу Київради (Київської міської державної адміністрації) «</w:t>
            </w:r>
            <w:proofErr w:type="spellStart"/>
            <w:r w:rsidRPr="00C86D93">
              <w:t>Київтеплоенерго</w:t>
            </w:r>
            <w:proofErr w:type="spellEnd"/>
            <w:r w:rsidRPr="00C86D93">
              <w:t>»</w:t>
            </w:r>
          </w:p>
        </w:tc>
        <w:tc>
          <w:tcPr>
            <w:tcW w:w="1984" w:type="dxa"/>
            <w:vAlign w:val="center"/>
          </w:tcPr>
          <w:p w:rsidR="00C8248E" w:rsidRPr="00C86D93" w:rsidRDefault="00C8248E" w:rsidP="00123ECE">
            <w:pPr>
              <w:jc w:val="center"/>
              <w:rPr>
                <w:sz w:val="26"/>
                <w:szCs w:val="26"/>
              </w:rPr>
            </w:pPr>
            <w:r w:rsidRPr="00C86D93">
              <w:rPr>
                <w:sz w:val="26"/>
                <w:szCs w:val="26"/>
              </w:rPr>
              <w:t>-3640,97</w:t>
            </w:r>
          </w:p>
        </w:tc>
      </w:tr>
      <w:tr w:rsidR="00C8248E" w:rsidRPr="00C86D93" w:rsidTr="00123ECE">
        <w:tc>
          <w:tcPr>
            <w:tcW w:w="7910" w:type="dxa"/>
            <w:vAlign w:val="center"/>
          </w:tcPr>
          <w:p w:rsidR="00C8248E" w:rsidRPr="00C86D93" w:rsidRDefault="00C8248E" w:rsidP="00123ECE">
            <w:pPr>
              <w:jc w:val="both"/>
            </w:pPr>
            <w:r w:rsidRPr="00C86D93">
              <w:t>КП «Київський метрополітен»</w:t>
            </w:r>
          </w:p>
        </w:tc>
        <w:tc>
          <w:tcPr>
            <w:tcW w:w="1984" w:type="dxa"/>
            <w:vAlign w:val="center"/>
          </w:tcPr>
          <w:p w:rsidR="00C8248E" w:rsidRPr="00C86D93" w:rsidRDefault="00C8248E" w:rsidP="00123ECE">
            <w:pPr>
              <w:jc w:val="center"/>
              <w:rPr>
                <w:sz w:val="26"/>
                <w:szCs w:val="26"/>
              </w:rPr>
            </w:pPr>
            <w:r w:rsidRPr="00C86D93">
              <w:rPr>
                <w:sz w:val="26"/>
                <w:szCs w:val="26"/>
              </w:rPr>
              <w:t>-1229,92</w:t>
            </w:r>
          </w:p>
        </w:tc>
      </w:tr>
      <w:tr w:rsidR="00C8248E" w:rsidRPr="007D69D0" w:rsidTr="00123ECE">
        <w:tc>
          <w:tcPr>
            <w:tcW w:w="7910" w:type="dxa"/>
          </w:tcPr>
          <w:p w:rsidR="00C8248E" w:rsidRPr="00640BB7" w:rsidRDefault="00C8248E" w:rsidP="00123ECE">
            <w:pPr>
              <w:jc w:val="both"/>
            </w:pPr>
            <w:r w:rsidRPr="00640BB7">
              <w:t>КП «</w:t>
            </w:r>
            <w:proofErr w:type="spellStart"/>
            <w:r w:rsidRPr="00640BB7">
              <w:t>Київпастранс</w:t>
            </w:r>
            <w:proofErr w:type="spellEnd"/>
            <w:r w:rsidRPr="00640BB7">
              <w:t>»</w:t>
            </w:r>
          </w:p>
        </w:tc>
        <w:tc>
          <w:tcPr>
            <w:tcW w:w="1984" w:type="dxa"/>
          </w:tcPr>
          <w:p w:rsidR="00C8248E" w:rsidRPr="00640BB7" w:rsidRDefault="00C8248E" w:rsidP="00123ECE">
            <w:pPr>
              <w:jc w:val="center"/>
              <w:rPr>
                <w:sz w:val="26"/>
                <w:szCs w:val="26"/>
              </w:rPr>
            </w:pPr>
            <w:r w:rsidRPr="00640BB7">
              <w:rPr>
                <w:sz w:val="26"/>
                <w:szCs w:val="26"/>
              </w:rPr>
              <w:t>-155,74</w:t>
            </w:r>
          </w:p>
        </w:tc>
      </w:tr>
      <w:tr w:rsidR="00C8248E" w:rsidRPr="007D69D0" w:rsidTr="00123ECE">
        <w:tc>
          <w:tcPr>
            <w:tcW w:w="7910" w:type="dxa"/>
            <w:vAlign w:val="center"/>
          </w:tcPr>
          <w:p w:rsidR="00C8248E" w:rsidRPr="00640BB7" w:rsidRDefault="00C8248E" w:rsidP="00123ECE">
            <w:pPr>
              <w:jc w:val="both"/>
            </w:pPr>
            <w:r w:rsidRPr="00640BB7">
              <w:t>КП Міжнародний аеропорт «Київ» (Жуляни)</w:t>
            </w:r>
            <w:r>
              <w:t>*</w:t>
            </w:r>
          </w:p>
        </w:tc>
        <w:tc>
          <w:tcPr>
            <w:tcW w:w="1984" w:type="dxa"/>
            <w:vAlign w:val="center"/>
          </w:tcPr>
          <w:p w:rsidR="00C8248E" w:rsidRPr="00640BB7" w:rsidRDefault="00C8248E" w:rsidP="00123ECE">
            <w:pPr>
              <w:jc w:val="center"/>
              <w:rPr>
                <w:sz w:val="26"/>
                <w:szCs w:val="26"/>
              </w:rPr>
            </w:pPr>
            <w:r w:rsidRPr="00640BB7">
              <w:rPr>
                <w:sz w:val="26"/>
                <w:szCs w:val="26"/>
              </w:rPr>
              <w:t>-22,24</w:t>
            </w:r>
          </w:p>
        </w:tc>
      </w:tr>
      <w:tr w:rsidR="00C8248E" w:rsidRPr="007D69D0" w:rsidTr="00123ECE">
        <w:tc>
          <w:tcPr>
            <w:tcW w:w="7910" w:type="dxa"/>
          </w:tcPr>
          <w:p w:rsidR="00C8248E" w:rsidRPr="00640BB7" w:rsidRDefault="00C8248E" w:rsidP="00123ECE">
            <w:pPr>
              <w:jc w:val="both"/>
            </w:pPr>
            <w:r w:rsidRPr="00640BB7">
              <w:t>Київський зоологічний парк загальнодержавного значення</w:t>
            </w:r>
          </w:p>
        </w:tc>
        <w:tc>
          <w:tcPr>
            <w:tcW w:w="1984" w:type="dxa"/>
            <w:vAlign w:val="center"/>
          </w:tcPr>
          <w:p w:rsidR="00C8248E" w:rsidRPr="00640BB7" w:rsidRDefault="00C8248E" w:rsidP="00123ECE">
            <w:pPr>
              <w:jc w:val="center"/>
              <w:rPr>
                <w:sz w:val="26"/>
                <w:szCs w:val="26"/>
              </w:rPr>
            </w:pPr>
            <w:r w:rsidRPr="00640BB7">
              <w:rPr>
                <w:sz w:val="26"/>
                <w:szCs w:val="26"/>
              </w:rPr>
              <w:t>-18,46</w:t>
            </w:r>
          </w:p>
        </w:tc>
      </w:tr>
      <w:tr w:rsidR="00C8248E" w:rsidRPr="007D69D0" w:rsidTr="00123ECE">
        <w:tc>
          <w:tcPr>
            <w:tcW w:w="7910" w:type="dxa"/>
          </w:tcPr>
          <w:p w:rsidR="00C8248E" w:rsidRPr="00640BB7" w:rsidRDefault="00C8248E" w:rsidP="00123ECE">
            <w:pPr>
              <w:jc w:val="both"/>
            </w:pPr>
            <w:r w:rsidRPr="00640BB7">
              <w:t>КП "Фармація"</w:t>
            </w:r>
          </w:p>
        </w:tc>
        <w:tc>
          <w:tcPr>
            <w:tcW w:w="1984" w:type="dxa"/>
            <w:vAlign w:val="center"/>
          </w:tcPr>
          <w:p w:rsidR="00C8248E" w:rsidRPr="00640BB7" w:rsidRDefault="00C8248E" w:rsidP="00123ECE">
            <w:pPr>
              <w:jc w:val="center"/>
              <w:rPr>
                <w:sz w:val="26"/>
                <w:szCs w:val="26"/>
              </w:rPr>
            </w:pPr>
            <w:r w:rsidRPr="00640BB7">
              <w:rPr>
                <w:sz w:val="26"/>
                <w:szCs w:val="26"/>
              </w:rPr>
              <w:t>-9,20</w:t>
            </w:r>
          </w:p>
        </w:tc>
      </w:tr>
      <w:tr w:rsidR="00C8248E" w:rsidRPr="007D69D0" w:rsidTr="00123ECE">
        <w:tc>
          <w:tcPr>
            <w:tcW w:w="7910" w:type="dxa"/>
          </w:tcPr>
          <w:p w:rsidR="00C8248E" w:rsidRPr="00640BB7" w:rsidRDefault="00C8248E" w:rsidP="00123ECE">
            <w:pPr>
              <w:jc w:val="both"/>
            </w:pPr>
            <w:r w:rsidRPr="00640BB7">
              <w:t>КК «</w:t>
            </w:r>
            <w:proofErr w:type="spellStart"/>
            <w:r w:rsidRPr="00640BB7">
              <w:t>Київавтодор</w:t>
            </w:r>
            <w:proofErr w:type="spellEnd"/>
            <w:r w:rsidRPr="00640BB7">
              <w:t>»</w:t>
            </w:r>
          </w:p>
        </w:tc>
        <w:tc>
          <w:tcPr>
            <w:tcW w:w="1984" w:type="dxa"/>
            <w:vAlign w:val="center"/>
          </w:tcPr>
          <w:p w:rsidR="00C8248E" w:rsidRPr="00640BB7" w:rsidRDefault="00C8248E" w:rsidP="00123ECE">
            <w:pPr>
              <w:jc w:val="center"/>
              <w:rPr>
                <w:sz w:val="26"/>
                <w:szCs w:val="26"/>
              </w:rPr>
            </w:pPr>
            <w:r w:rsidRPr="00640BB7">
              <w:rPr>
                <w:sz w:val="26"/>
                <w:szCs w:val="26"/>
              </w:rPr>
              <w:t>-8,36</w:t>
            </w:r>
          </w:p>
        </w:tc>
      </w:tr>
      <w:tr w:rsidR="00C8248E" w:rsidRPr="00640BB7" w:rsidTr="00123ECE">
        <w:tc>
          <w:tcPr>
            <w:tcW w:w="7910" w:type="dxa"/>
          </w:tcPr>
          <w:p w:rsidR="00C8248E" w:rsidRPr="00640BB7" w:rsidRDefault="00C8248E" w:rsidP="00123ECE">
            <w:pPr>
              <w:jc w:val="both"/>
            </w:pPr>
            <w:r w:rsidRPr="00640BB7">
              <w:t>КП з питань будівництва житлових будинків «</w:t>
            </w:r>
            <w:proofErr w:type="spellStart"/>
            <w:r w:rsidRPr="00640BB7">
              <w:t>Житлоінвестбуд</w:t>
            </w:r>
            <w:proofErr w:type="spellEnd"/>
            <w:r w:rsidRPr="00640BB7">
              <w:t>-УКБ»</w:t>
            </w:r>
          </w:p>
        </w:tc>
        <w:tc>
          <w:tcPr>
            <w:tcW w:w="1984" w:type="dxa"/>
          </w:tcPr>
          <w:p w:rsidR="00C8248E" w:rsidRPr="00640BB7" w:rsidRDefault="00C8248E" w:rsidP="00123ECE">
            <w:pPr>
              <w:jc w:val="center"/>
              <w:rPr>
                <w:sz w:val="26"/>
                <w:szCs w:val="26"/>
              </w:rPr>
            </w:pPr>
            <w:r w:rsidRPr="00640BB7">
              <w:rPr>
                <w:sz w:val="26"/>
                <w:szCs w:val="26"/>
              </w:rPr>
              <w:t>-5,78</w:t>
            </w:r>
          </w:p>
        </w:tc>
      </w:tr>
      <w:tr w:rsidR="00C8248E" w:rsidRPr="00640BB7" w:rsidTr="00123ECE">
        <w:tc>
          <w:tcPr>
            <w:tcW w:w="7910" w:type="dxa"/>
            <w:vAlign w:val="center"/>
          </w:tcPr>
          <w:p w:rsidR="00C8248E" w:rsidRPr="007D69D0" w:rsidRDefault="00C8248E" w:rsidP="00123ECE">
            <w:pPr>
              <w:jc w:val="both"/>
              <w:rPr>
                <w:color w:val="FF0000"/>
              </w:rPr>
            </w:pPr>
            <w:r w:rsidRPr="00C62801">
              <w:t>КП «Дирекція будівництва шляхово-транспортних споруд м.</w:t>
            </w:r>
            <w:r>
              <w:t xml:space="preserve"> </w:t>
            </w:r>
            <w:r w:rsidRPr="00C62801">
              <w:t>Києва»</w:t>
            </w:r>
          </w:p>
        </w:tc>
        <w:tc>
          <w:tcPr>
            <w:tcW w:w="1984" w:type="dxa"/>
          </w:tcPr>
          <w:p w:rsidR="00C8248E" w:rsidRPr="00640BB7" w:rsidRDefault="00C8248E" w:rsidP="00123ECE">
            <w:pPr>
              <w:jc w:val="center"/>
              <w:rPr>
                <w:sz w:val="26"/>
                <w:szCs w:val="26"/>
              </w:rPr>
            </w:pPr>
            <w:r w:rsidRPr="00C62801">
              <w:rPr>
                <w:sz w:val="26"/>
                <w:szCs w:val="26"/>
              </w:rPr>
              <w:t>-4,42</w:t>
            </w:r>
          </w:p>
        </w:tc>
      </w:tr>
      <w:tr w:rsidR="00C8248E" w:rsidRPr="007D69D0" w:rsidTr="00123ECE">
        <w:tc>
          <w:tcPr>
            <w:tcW w:w="7910" w:type="dxa"/>
            <w:vAlign w:val="center"/>
          </w:tcPr>
          <w:p w:rsidR="00C8248E" w:rsidRPr="007D69D0" w:rsidRDefault="00C8248E" w:rsidP="00123ECE">
            <w:pPr>
              <w:jc w:val="both"/>
              <w:rPr>
                <w:color w:val="FF0000"/>
              </w:rPr>
            </w:pPr>
            <w:r w:rsidRPr="00C62801">
              <w:t>КП виконавчого органу Київської міської ради (Київської міської державної адміністрації) «Спортивний комплекс»</w:t>
            </w:r>
          </w:p>
        </w:tc>
        <w:tc>
          <w:tcPr>
            <w:tcW w:w="1984" w:type="dxa"/>
            <w:vAlign w:val="center"/>
          </w:tcPr>
          <w:p w:rsidR="00C8248E" w:rsidRPr="007D69D0" w:rsidRDefault="00C8248E" w:rsidP="00123ECE">
            <w:pPr>
              <w:jc w:val="center"/>
              <w:rPr>
                <w:color w:val="FF0000"/>
                <w:sz w:val="26"/>
                <w:szCs w:val="26"/>
              </w:rPr>
            </w:pPr>
            <w:r w:rsidRPr="00286793">
              <w:rPr>
                <w:sz w:val="26"/>
                <w:szCs w:val="26"/>
              </w:rPr>
              <w:t>-2,43</w:t>
            </w:r>
          </w:p>
        </w:tc>
      </w:tr>
      <w:tr w:rsidR="00C8248E" w:rsidRPr="007D69D0" w:rsidTr="00123ECE">
        <w:tc>
          <w:tcPr>
            <w:tcW w:w="7910" w:type="dxa"/>
            <w:vAlign w:val="center"/>
          </w:tcPr>
          <w:p w:rsidR="00C8248E" w:rsidRPr="00C62801" w:rsidRDefault="00C8248E" w:rsidP="00123ECE">
            <w:pPr>
              <w:jc w:val="both"/>
            </w:pPr>
            <w:r w:rsidRPr="00286793">
              <w:t>КП виконавчого органу Київської міської ради (Київської міської державної адміністрації) "Київське інвестиційне агентство"</w:t>
            </w:r>
          </w:p>
        </w:tc>
        <w:tc>
          <w:tcPr>
            <w:tcW w:w="1984" w:type="dxa"/>
            <w:vAlign w:val="center"/>
          </w:tcPr>
          <w:p w:rsidR="00C8248E" w:rsidRPr="00286793" w:rsidRDefault="00C8248E" w:rsidP="00123ECE">
            <w:pPr>
              <w:jc w:val="center"/>
              <w:rPr>
                <w:sz w:val="26"/>
                <w:szCs w:val="26"/>
              </w:rPr>
            </w:pPr>
            <w:r w:rsidRPr="00286793">
              <w:rPr>
                <w:sz w:val="26"/>
                <w:szCs w:val="26"/>
              </w:rPr>
              <w:t>-2,11</w:t>
            </w:r>
          </w:p>
        </w:tc>
      </w:tr>
      <w:tr w:rsidR="00C8248E" w:rsidRPr="007D69D0" w:rsidTr="00123ECE">
        <w:tc>
          <w:tcPr>
            <w:tcW w:w="7910" w:type="dxa"/>
          </w:tcPr>
          <w:p w:rsidR="00C8248E" w:rsidRPr="007D69D0" w:rsidRDefault="00C8248E" w:rsidP="00123ECE">
            <w:pPr>
              <w:jc w:val="both"/>
              <w:rPr>
                <w:color w:val="FF0000"/>
              </w:rPr>
            </w:pPr>
            <w:r w:rsidRPr="00C85346">
              <w:lastRenderedPageBreak/>
              <w:t>КО виконавчого органу Київської міської ради (Київської міської державної адміністрації)  «Інститут Генерального плану м. Києва»</w:t>
            </w:r>
          </w:p>
        </w:tc>
        <w:tc>
          <w:tcPr>
            <w:tcW w:w="1984" w:type="dxa"/>
            <w:vAlign w:val="center"/>
          </w:tcPr>
          <w:p w:rsidR="00C8248E" w:rsidRPr="00286793" w:rsidRDefault="00C8248E" w:rsidP="00123ECE">
            <w:pPr>
              <w:jc w:val="center"/>
              <w:rPr>
                <w:sz w:val="26"/>
                <w:szCs w:val="26"/>
              </w:rPr>
            </w:pPr>
            <w:r w:rsidRPr="00C85346">
              <w:rPr>
                <w:sz w:val="26"/>
                <w:szCs w:val="26"/>
              </w:rPr>
              <w:t>-2,10</w:t>
            </w:r>
          </w:p>
        </w:tc>
      </w:tr>
      <w:tr w:rsidR="00C8248E" w:rsidRPr="007D69D0" w:rsidTr="00123ECE">
        <w:tc>
          <w:tcPr>
            <w:tcW w:w="7910" w:type="dxa"/>
          </w:tcPr>
          <w:p w:rsidR="00C8248E" w:rsidRPr="00C85346" w:rsidRDefault="00C8248E" w:rsidP="00123ECE">
            <w:pPr>
              <w:jc w:val="both"/>
            </w:pPr>
            <w:r w:rsidRPr="00C85346">
              <w:t>КП «Дирекція з капітального будівництва та реконструкції «</w:t>
            </w:r>
            <w:proofErr w:type="spellStart"/>
            <w:r w:rsidRPr="00C85346">
              <w:t>Київбудреконструкція</w:t>
            </w:r>
            <w:proofErr w:type="spellEnd"/>
            <w:r w:rsidRPr="00C85346">
              <w:t>»</w:t>
            </w:r>
          </w:p>
        </w:tc>
        <w:tc>
          <w:tcPr>
            <w:tcW w:w="1984" w:type="dxa"/>
            <w:vAlign w:val="center"/>
          </w:tcPr>
          <w:p w:rsidR="00C8248E" w:rsidRPr="00C85346" w:rsidRDefault="00C8248E" w:rsidP="00123ECE">
            <w:pPr>
              <w:jc w:val="center"/>
              <w:rPr>
                <w:sz w:val="26"/>
                <w:szCs w:val="26"/>
              </w:rPr>
            </w:pPr>
            <w:r w:rsidRPr="00C85346">
              <w:rPr>
                <w:sz w:val="26"/>
                <w:szCs w:val="26"/>
              </w:rPr>
              <w:t>-2,00</w:t>
            </w:r>
          </w:p>
        </w:tc>
      </w:tr>
      <w:tr w:rsidR="00C8248E" w:rsidRPr="007D69D0" w:rsidTr="00123ECE">
        <w:tc>
          <w:tcPr>
            <w:tcW w:w="7910" w:type="dxa"/>
          </w:tcPr>
          <w:p w:rsidR="00C8248E" w:rsidRPr="00C85346" w:rsidRDefault="00C8248E" w:rsidP="00123ECE">
            <w:pPr>
              <w:jc w:val="both"/>
            </w:pPr>
            <w:r w:rsidRPr="00C85346">
              <w:t>КП з утримання та експлуатації житлового фонду спеціального призначення "</w:t>
            </w:r>
            <w:proofErr w:type="spellStart"/>
            <w:r w:rsidRPr="00C85346">
              <w:t>Спецжитлофонд</w:t>
            </w:r>
            <w:proofErr w:type="spellEnd"/>
            <w:r w:rsidRPr="00C85346">
              <w:t>"</w:t>
            </w:r>
          </w:p>
        </w:tc>
        <w:tc>
          <w:tcPr>
            <w:tcW w:w="1984" w:type="dxa"/>
            <w:vAlign w:val="center"/>
          </w:tcPr>
          <w:p w:rsidR="00C8248E" w:rsidRPr="00C85346" w:rsidRDefault="00C8248E" w:rsidP="00123ECE">
            <w:pPr>
              <w:jc w:val="center"/>
              <w:rPr>
                <w:sz w:val="26"/>
                <w:szCs w:val="26"/>
              </w:rPr>
            </w:pPr>
            <w:r w:rsidRPr="00C85346">
              <w:rPr>
                <w:sz w:val="26"/>
                <w:szCs w:val="26"/>
              </w:rPr>
              <w:t>-1,67</w:t>
            </w:r>
          </w:p>
        </w:tc>
      </w:tr>
      <w:tr w:rsidR="00C8248E" w:rsidRPr="007D69D0" w:rsidTr="00123ECE">
        <w:tc>
          <w:tcPr>
            <w:tcW w:w="7910" w:type="dxa"/>
            <w:vAlign w:val="center"/>
          </w:tcPr>
          <w:p w:rsidR="00C8248E" w:rsidRPr="007D69D0" w:rsidRDefault="00C8248E" w:rsidP="00123ECE">
            <w:pPr>
              <w:jc w:val="both"/>
              <w:rPr>
                <w:color w:val="FF0000"/>
              </w:rPr>
            </w:pPr>
            <w:r w:rsidRPr="00C85346">
              <w:t>Комунальне автотранспортне підприємство № 273904</w:t>
            </w:r>
          </w:p>
        </w:tc>
        <w:tc>
          <w:tcPr>
            <w:tcW w:w="1984" w:type="dxa"/>
            <w:vAlign w:val="center"/>
          </w:tcPr>
          <w:p w:rsidR="00C8248E" w:rsidRPr="00C85346" w:rsidRDefault="00C8248E" w:rsidP="00123ECE">
            <w:pPr>
              <w:jc w:val="center"/>
              <w:rPr>
                <w:sz w:val="26"/>
                <w:szCs w:val="26"/>
              </w:rPr>
            </w:pPr>
            <w:r w:rsidRPr="00C85346">
              <w:rPr>
                <w:sz w:val="26"/>
                <w:szCs w:val="26"/>
              </w:rPr>
              <w:t>-1,33</w:t>
            </w:r>
          </w:p>
        </w:tc>
      </w:tr>
      <w:tr w:rsidR="00C8248E" w:rsidRPr="007D69D0" w:rsidTr="00123ECE">
        <w:tc>
          <w:tcPr>
            <w:tcW w:w="7910" w:type="dxa"/>
            <w:vAlign w:val="center"/>
          </w:tcPr>
          <w:p w:rsidR="00C8248E" w:rsidRPr="00C85346" w:rsidRDefault="00C8248E" w:rsidP="00123ECE">
            <w:pPr>
              <w:jc w:val="both"/>
            </w:pPr>
            <w:r w:rsidRPr="00C85346">
              <w:t>КП «</w:t>
            </w:r>
            <w:proofErr w:type="spellStart"/>
            <w:r w:rsidRPr="00C85346">
              <w:t>Київміськсвітло</w:t>
            </w:r>
            <w:proofErr w:type="spellEnd"/>
            <w:r w:rsidRPr="00C85346">
              <w:t>»</w:t>
            </w:r>
          </w:p>
        </w:tc>
        <w:tc>
          <w:tcPr>
            <w:tcW w:w="1984" w:type="dxa"/>
            <w:vAlign w:val="center"/>
          </w:tcPr>
          <w:p w:rsidR="00C8248E" w:rsidRPr="00C85346" w:rsidRDefault="00C8248E" w:rsidP="00123ECE">
            <w:pPr>
              <w:jc w:val="center"/>
              <w:rPr>
                <w:sz w:val="26"/>
                <w:szCs w:val="26"/>
              </w:rPr>
            </w:pPr>
            <w:r w:rsidRPr="00C85346">
              <w:rPr>
                <w:sz w:val="26"/>
                <w:szCs w:val="26"/>
              </w:rPr>
              <w:t>-0,94</w:t>
            </w:r>
          </w:p>
        </w:tc>
      </w:tr>
      <w:tr w:rsidR="00C8248E" w:rsidRPr="007D69D0" w:rsidTr="00123ECE">
        <w:tc>
          <w:tcPr>
            <w:tcW w:w="7910" w:type="dxa"/>
            <w:vAlign w:val="center"/>
          </w:tcPr>
          <w:p w:rsidR="00C8248E" w:rsidRPr="00C85346" w:rsidRDefault="00C8248E" w:rsidP="00123ECE">
            <w:pPr>
              <w:jc w:val="both"/>
            </w:pPr>
            <w:r w:rsidRPr="00C85346">
              <w:t>КП «Інженерний центр»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984" w:type="dxa"/>
            <w:vAlign w:val="center"/>
          </w:tcPr>
          <w:p w:rsidR="00C8248E" w:rsidRPr="00C85346" w:rsidRDefault="00C8248E" w:rsidP="00123ECE">
            <w:pPr>
              <w:jc w:val="center"/>
              <w:rPr>
                <w:sz w:val="26"/>
                <w:szCs w:val="26"/>
              </w:rPr>
            </w:pPr>
            <w:r w:rsidRPr="00C85346">
              <w:rPr>
                <w:sz w:val="26"/>
                <w:szCs w:val="26"/>
              </w:rPr>
              <w:t>-0,52</w:t>
            </w:r>
          </w:p>
        </w:tc>
      </w:tr>
      <w:tr w:rsidR="00C8248E" w:rsidRPr="007D69D0" w:rsidTr="00123ECE">
        <w:tc>
          <w:tcPr>
            <w:tcW w:w="7910" w:type="dxa"/>
            <w:vAlign w:val="center"/>
          </w:tcPr>
          <w:p w:rsidR="00C8248E" w:rsidRPr="00C85346" w:rsidRDefault="00C8248E" w:rsidP="00123ECE">
            <w:pPr>
              <w:jc w:val="both"/>
            </w:pPr>
            <w:r w:rsidRPr="00C85346">
              <w:t>КП виконавчого органу Київської міської ради (Київської міської державної адміністрації) «Київський культурний кластер»</w:t>
            </w:r>
          </w:p>
        </w:tc>
        <w:tc>
          <w:tcPr>
            <w:tcW w:w="1984" w:type="dxa"/>
            <w:vAlign w:val="center"/>
          </w:tcPr>
          <w:p w:rsidR="00C8248E" w:rsidRPr="00C85346" w:rsidRDefault="00C8248E" w:rsidP="00123ECE">
            <w:pPr>
              <w:jc w:val="center"/>
              <w:rPr>
                <w:sz w:val="26"/>
                <w:szCs w:val="26"/>
              </w:rPr>
            </w:pPr>
            <w:r w:rsidRPr="00EE2914">
              <w:rPr>
                <w:sz w:val="26"/>
                <w:szCs w:val="26"/>
              </w:rPr>
              <w:t>-0,51</w:t>
            </w:r>
          </w:p>
        </w:tc>
      </w:tr>
      <w:tr w:rsidR="00C8248E" w:rsidRPr="007D69D0" w:rsidTr="00123ECE">
        <w:tc>
          <w:tcPr>
            <w:tcW w:w="7910" w:type="dxa"/>
            <w:vAlign w:val="center"/>
          </w:tcPr>
          <w:p w:rsidR="00C8248E" w:rsidRPr="00C85346" w:rsidRDefault="00C8248E" w:rsidP="00123ECE">
            <w:pPr>
              <w:jc w:val="both"/>
            </w:pPr>
            <w:r w:rsidRPr="00EE2914">
              <w:t>КП "Київський міський бізнес-центр"</w:t>
            </w:r>
          </w:p>
        </w:tc>
        <w:tc>
          <w:tcPr>
            <w:tcW w:w="1984" w:type="dxa"/>
            <w:vAlign w:val="center"/>
          </w:tcPr>
          <w:p w:rsidR="00C8248E" w:rsidRPr="00EE2914" w:rsidRDefault="00C8248E" w:rsidP="00123ECE">
            <w:pPr>
              <w:jc w:val="center"/>
              <w:rPr>
                <w:sz w:val="26"/>
                <w:szCs w:val="26"/>
              </w:rPr>
            </w:pPr>
            <w:r w:rsidRPr="00EE2914">
              <w:rPr>
                <w:sz w:val="26"/>
                <w:szCs w:val="26"/>
              </w:rPr>
              <w:t>-0,49</w:t>
            </w:r>
          </w:p>
        </w:tc>
      </w:tr>
      <w:tr w:rsidR="00C8248E" w:rsidRPr="007D69D0" w:rsidTr="00123ECE">
        <w:tc>
          <w:tcPr>
            <w:tcW w:w="7910" w:type="dxa"/>
            <w:vAlign w:val="center"/>
          </w:tcPr>
          <w:p w:rsidR="00C8248E" w:rsidRPr="00EE2914" w:rsidRDefault="00C8248E" w:rsidP="00123ECE">
            <w:pPr>
              <w:jc w:val="both"/>
            </w:pPr>
            <w:r>
              <w:t>КП виконавчого органу Київської міської ради (Київської міської державної адміністрації) "</w:t>
            </w:r>
            <w:proofErr w:type="spellStart"/>
            <w:r>
              <w:t>Київекспертиза</w:t>
            </w:r>
            <w:proofErr w:type="spellEnd"/>
            <w:r>
              <w:t>"</w:t>
            </w:r>
          </w:p>
        </w:tc>
        <w:tc>
          <w:tcPr>
            <w:tcW w:w="1984" w:type="dxa"/>
            <w:vAlign w:val="center"/>
          </w:tcPr>
          <w:p w:rsidR="00C8248E" w:rsidRPr="00EE2914" w:rsidRDefault="00C8248E" w:rsidP="00123ECE">
            <w:pPr>
              <w:jc w:val="center"/>
              <w:rPr>
                <w:sz w:val="26"/>
                <w:szCs w:val="26"/>
              </w:rPr>
            </w:pPr>
            <w:r w:rsidRPr="00CB6C50">
              <w:rPr>
                <w:sz w:val="26"/>
                <w:szCs w:val="26"/>
              </w:rPr>
              <w:t>-0,44</w:t>
            </w:r>
          </w:p>
        </w:tc>
      </w:tr>
      <w:tr w:rsidR="00C8248E" w:rsidRPr="007D69D0" w:rsidTr="00123ECE">
        <w:tc>
          <w:tcPr>
            <w:tcW w:w="7910" w:type="dxa"/>
            <w:vAlign w:val="center"/>
          </w:tcPr>
          <w:p w:rsidR="00C8248E" w:rsidRDefault="00C8248E" w:rsidP="00123ECE">
            <w:pPr>
              <w:jc w:val="both"/>
            </w:pPr>
            <w:r w:rsidRPr="00CB6C50">
              <w:t>КП "</w:t>
            </w:r>
            <w:proofErr w:type="spellStart"/>
            <w:r w:rsidRPr="00CB6C50">
              <w:t>Профдезінфекція</w:t>
            </w:r>
            <w:proofErr w:type="spellEnd"/>
            <w:r w:rsidRPr="00CB6C50">
              <w:t>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984" w:type="dxa"/>
            <w:vAlign w:val="center"/>
          </w:tcPr>
          <w:p w:rsidR="00C8248E" w:rsidRPr="00CB6C50" w:rsidRDefault="00C8248E" w:rsidP="00123ECE">
            <w:pPr>
              <w:jc w:val="center"/>
              <w:rPr>
                <w:sz w:val="26"/>
                <w:szCs w:val="26"/>
              </w:rPr>
            </w:pPr>
            <w:r w:rsidRPr="00CB6C50">
              <w:rPr>
                <w:sz w:val="26"/>
                <w:szCs w:val="26"/>
              </w:rPr>
              <w:t>-0,38</w:t>
            </w:r>
          </w:p>
        </w:tc>
      </w:tr>
      <w:tr w:rsidR="00C8248E" w:rsidRPr="007D69D0" w:rsidTr="00123ECE">
        <w:tc>
          <w:tcPr>
            <w:tcW w:w="7910" w:type="dxa"/>
            <w:vAlign w:val="center"/>
          </w:tcPr>
          <w:p w:rsidR="00C8248E" w:rsidRPr="00CB6C50" w:rsidRDefault="00C8248E" w:rsidP="00123ECE">
            <w:pPr>
              <w:jc w:val="both"/>
            </w:pPr>
            <w:r w:rsidRPr="00CB6C50">
              <w:t xml:space="preserve">КП "Житлово-експлуатаційна контора "Михайлівська" Шевченківського району </w:t>
            </w:r>
            <w:r w:rsidRPr="00CB6C50">
              <w:rPr>
                <w:i/>
                <w:iCs/>
              </w:rPr>
              <w:t>(перебуває у процесі припинення)</w:t>
            </w:r>
          </w:p>
        </w:tc>
        <w:tc>
          <w:tcPr>
            <w:tcW w:w="1984" w:type="dxa"/>
            <w:vAlign w:val="center"/>
          </w:tcPr>
          <w:p w:rsidR="00C8248E" w:rsidRPr="00CB6C50" w:rsidRDefault="00C8248E" w:rsidP="00123ECE">
            <w:pPr>
              <w:jc w:val="center"/>
              <w:rPr>
                <w:sz w:val="26"/>
                <w:szCs w:val="26"/>
              </w:rPr>
            </w:pPr>
            <w:r w:rsidRPr="00CB6C50">
              <w:rPr>
                <w:sz w:val="26"/>
                <w:szCs w:val="26"/>
              </w:rPr>
              <w:t>-0,21</w:t>
            </w:r>
          </w:p>
        </w:tc>
      </w:tr>
      <w:tr w:rsidR="00C8248E" w:rsidRPr="007D69D0" w:rsidTr="00123ECE">
        <w:tc>
          <w:tcPr>
            <w:tcW w:w="7910" w:type="dxa"/>
          </w:tcPr>
          <w:p w:rsidR="00C8248E" w:rsidRPr="005A4016" w:rsidRDefault="00C8248E" w:rsidP="00123ECE">
            <w:pPr>
              <w:jc w:val="both"/>
            </w:pPr>
            <w:r w:rsidRPr="005A4016">
              <w:t>КЗ "ТВЗК "Творча майстерня "Театр маріонеток"</w:t>
            </w:r>
          </w:p>
        </w:tc>
        <w:tc>
          <w:tcPr>
            <w:tcW w:w="1984" w:type="dxa"/>
            <w:vAlign w:val="center"/>
          </w:tcPr>
          <w:p w:rsidR="00C8248E" w:rsidRPr="005A4016" w:rsidRDefault="00C8248E" w:rsidP="00123ECE">
            <w:pPr>
              <w:jc w:val="center"/>
              <w:rPr>
                <w:sz w:val="26"/>
                <w:szCs w:val="26"/>
              </w:rPr>
            </w:pPr>
            <w:r w:rsidRPr="005A4016">
              <w:rPr>
                <w:sz w:val="26"/>
                <w:szCs w:val="26"/>
              </w:rPr>
              <w:t>-0,21</w:t>
            </w:r>
          </w:p>
        </w:tc>
      </w:tr>
      <w:tr w:rsidR="00C8248E" w:rsidRPr="007D69D0" w:rsidTr="00123ECE">
        <w:tc>
          <w:tcPr>
            <w:tcW w:w="7910" w:type="dxa"/>
          </w:tcPr>
          <w:p w:rsidR="00C8248E" w:rsidRPr="00924D02" w:rsidRDefault="00C8248E" w:rsidP="00123ECE">
            <w:pPr>
              <w:jc w:val="both"/>
            </w:pPr>
            <w:r w:rsidRPr="00924D02">
              <w:t>КП "Київська спадщина" виконавчого органу Київської міської ради (КМДА)</w:t>
            </w:r>
          </w:p>
        </w:tc>
        <w:tc>
          <w:tcPr>
            <w:tcW w:w="1984" w:type="dxa"/>
            <w:vAlign w:val="center"/>
          </w:tcPr>
          <w:p w:rsidR="00C8248E" w:rsidRPr="00924D02" w:rsidRDefault="00C8248E" w:rsidP="00123ECE">
            <w:pPr>
              <w:jc w:val="center"/>
              <w:rPr>
                <w:sz w:val="26"/>
                <w:szCs w:val="26"/>
              </w:rPr>
            </w:pPr>
            <w:r w:rsidRPr="00924D02">
              <w:rPr>
                <w:sz w:val="26"/>
                <w:szCs w:val="26"/>
              </w:rPr>
              <w:t>-0,21</w:t>
            </w:r>
          </w:p>
        </w:tc>
      </w:tr>
      <w:tr w:rsidR="00C8248E" w:rsidRPr="007D69D0" w:rsidTr="00123ECE">
        <w:tc>
          <w:tcPr>
            <w:tcW w:w="7910" w:type="dxa"/>
          </w:tcPr>
          <w:p w:rsidR="00C8248E" w:rsidRPr="00924D02" w:rsidRDefault="00C8248E" w:rsidP="00123ECE">
            <w:pPr>
              <w:jc w:val="both"/>
            </w:pPr>
            <w:r w:rsidRPr="00924D02">
              <w:t>Голосіївський парк культури та відпочинку ім. М. Рильського</w:t>
            </w:r>
          </w:p>
        </w:tc>
        <w:tc>
          <w:tcPr>
            <w:tcW w:w="1984" w:type="dxa"/>
            <w:vAlign w:val="center"/>
          </w:tcPr>
          <w:p w:rsidR="00C8248E" w:rsidRPr="00924D02" w:rsidRDefault="00C8248E" w:rsidP="00123ECE">
            <w:pPr>
              <w:jc w:val="center"/>
              <w:rPr>
                <w:sz w:val="26"/>
                <w:szCs w:val="26"/>
              </w:rPr>
            </w:pPr>
            <w:r w:rsidRPr="00924D02">
              <w:rPr>
                <w:sz w:val="26"/>
                <w:szCs w:val="26"/>
              </w:rPr>
              <w:t>-0,18</w:t>
            </w:r>
          </w:p>
        </w:tc>
      </w:tr>
      <w:tr w:rsidR="00C8248E" w:rsidRPr="007D69D0" w:rsidTr="00123ECE">
        <w:tc>
          <w:tcPr>
            <w:tcW w:w="7910" w:type="dxa"/>
          </w:tcPr>
          <w:p w:rsidR="00C8248E" w:rsidRPr="005A4016" w:rsidRDefault="00C8248E" w:rsidP="00123ECE">
            <w:pPr>
              <w:jc w:val="both"/>
            </w:pPr>
            <w:r w:rsidRPr="005A4016">
              <w:t>КП "Житній ринок"</w:t>
            </w:r>
          </w:p>
        </w:tc>
        <w:tc>
          <w:tcPr>
            <w:tcW w:w="1984" w:type="dxa"/>
            <w:vAlign w:val="center"/>
          </w:tcPr>
          <w:p w:rsidR="00C8248E" w:rsidRPr="005A4016" w:rsidRDefault="00C8248E" w:rsidP="00123ECE">
            <w:pPr>
              <w:jc w:val="center"/>
              <w:rPr>
                <w:sz w:val="26"/>
                <w:szCs w:val="26"/>
              </w:rPr>
            </w:pPr>
            <w:r w:rsidRPr="005A4016">
              <w:rPr>
                <w:sz w:val="26"/>
                <w:szCs w:val="26"/>
              </w:rPr>
              <w:t>-0,17</w:t>
            </w:r>
          </w:p>
        </w:tc>
      </w:tr>
      <w:tr w:rsidR="00C8248E" w:rsidRPr="007D69D0" w:rsidTr="00123ECE">
        <w:tc>
          <w:tcPr>
            <w:tcW w:w="7910" w:type="dxa"/>
            <w:vAlign w:val="center"/>
          </w:tcPr>
          <w:p w:rsidR="00C8248E" w:rsidRPr="005A4016" w:rsidRDefault="00C8248E" w:rsidP="00123ECE">
            <w:pPr>
              <w:jc w:val="both"/>
            </w:pPr>
            <w:r w:rsidRPr="005A4016">
              <w:t>ККВП "</w:t>
            </w:r>
            <w:proofErr w:type="spellStart"/>
            <w:r w:rsidRPr="005A4016">
              <w:t>Міськпаливо</w:t>
            </w:r>
            <w:proofErr w:type="spellEnd"/>
            <w:r w:rsidRPr="005A4016">
              <w:t>"</w:t>
            </w:r>
            <w:r w:rsidRPr="005A4016">
              <w:rPr>
                <w:i/>
                <w:iCs/>
              </w:rPr>
              <w:t>(перебуває у процесі припинення)</w:t>
            </w:r>
          </w:p>
        </w:tc>
        <w:tc>
          <w:tcPr>
            <w:tcW w:w="1984" w:type="dxa"/>
            <w:vAlign w:val="center"/>
          </w:tcPr>
          <w:p w:rsidR="00C8248E" w:rsidRPr="005A4016" w:rsidRDefault="00C8248E" w:rsidP="00123ECE">
            <w:pPr>
              <w:jc w:val="center"/>
              <w:rPr>
                <w:sz w:val="26"/>
                <w:szCs w:val="26"/>
              </w:rPr>
            </w:pPr>
            <w:r w:rsidRPr="005A4016">
              <w:rPr>
                <w:sz w:val="26"/>
                <w:szCs w:val="26"/>
              </w:rPr>
              <w:t>-0,11</w:t>
            </w:r>
          </w:p>
        </w:tc>
      </w:tr>
    </w:tbl>
    <w:p w:rsidR="00C8248E" w:rsidRDefault="00C8248E" w:rsidP="00C8248E">
      <w:pPr>
        <w:pStyle w:val="ac"/>
        <w:numPr>
          <w:ilvl w:val="0"/>
          <w:numId w:val="32"/>
        </w:numPr>
        <w:jc w:val="both"/>
        <w:rPr>
          <w:sz w:val="20"/>
          <w:szCs w:val="20"/>
        </w:rPr>
      </w:pPr>
      <w:r w:rsidRPr="00171194">
        <w:rPr>
          <w:sz w:val="20"/>
          <w:szCs w:val="20"/>
        </w:rPr>
        <w:t>- підприємство не здійснювало діяльність, враховуючи впроваджений воєнний стан</w:t>
      </w:r>
    </w:p>
    <w:p w:rsidR="00C8248E" w:rsidRDefault="00C8248E" w:rsidP="00C8248E">
      <w:pPr>
        <w:ind w:firstLine="567"/>
        <w:jc w:val="both"/>
        <w:rPr>
          <w:sz w:val="28"/>
          <w:szCs w:val="28"/>
        </w:rPr>
      </w:pPr>
    </w:p>
    <w:p w:rsidR="00C8248E" w:rsidRDefault="00C8248E" w:rsidP="00C8248E">
      <w:pPr>
        <w:ind w:firstLine="567"/>
        <w:jc w:val="both"/>
        <w:rPr>
          <w:sz w:val="28"/>
          <w:szCs w:val="28"/>
        </w:rPr>
      </w:pPr>
      <w:r w:rsidRPr="005A4016">
        <w:rPr>
          <w:sz w:val="28"/>
          <w:szCs w:val="28"/>
        </w:rPr>
        <w:t>Найбільш прибутковими серед підприємств, організацій міського підпорядкування були підприємства зазначені у таблиці 5.</w:t>
      </w:r>
    </w:p>
    <w:p w:rsidR="00C8248E" w:rsidRPr="00E647C0" w:rsidRDefault="00C8248E" w:rsidP="00C8248E">
      <w:pPr>
        <w:ind w:firstLine="567"/>
        <w:jc w:val="both"/>
        <w:rPr>
          <w:sz w:val="28"/>
          <w:szCs w:val="28"/>
        </w:rPr>
      </w:pPr>
    </w:p>
    <w:p w:rsidR="00C8248E" w:rsidRDefault="00C8248E" w:rsidP="00C8248E">
      <w:pPr>
        <w:ind w:firstLine="851"/>
        <w:jc w:val="right"/>
        <w:rPr>
          <w:sz w:val="28"/>
          <w:szCs w:val="28"/>
        </w:rPr>
      </w:pPr>
      <w:r w:rsidRPr="00E647C0">
        <w:rPr>
          <w:sz w:val="28"/>
          <w:szCs w:val="28"/>
        </w:rPr>
        <w:t>Таблиця</w:t>
      </w:r>
      <w:r w:rsidRPr="00E647C0">
        <w:rPr>
          <w:sz w:val="22"/>
          <w:szCs w:val="22"/>
        </w:rPr>
        <w:t xml:space="preserve"> </w:t>
      </w:r>
      <w:r w:rsidRPr="00E647C0">
        <w:rPr>
          <w:sz w:val="28"/>
          <w:szCs w:val="28"/>
        </w:rPr>
        <w:t>5</w:t>
      </w:r>
    </w:p>
    <w:p w:rsidR="00C8248E" w:rsidRDefault="00C8248E" w:rsidP="00C8248E">
      <w:pPr>
        <w:ind w:firstLine="851"/>
        <w:jc w:val="right"/>
        <w:rPr>
          <w:sz w:val="28"/>
          <w:szCs w:val="28"/>
        </w:rPr>
      </w:pPr>
    </w:p>
    <w:p w:rsidR="00C8248E" w:rsidRDefault="00C8248E" w:rsidP="00C8248E">
      <w:pPr>
        <w:ind w:firstLine="851"/>
        <w:jc w:val="center"/>
        <w:rPr>
          <w:b/>
          <w:sz w:val="28"/>
          <w:szCs w:val="28"/>
        </w:rPr>
      </w:pPr>
      <w:r w:rsidRPr="001C1A93">
        <w:rPr>
          <w:b/>
          <w:sz w:val="28"/>
          <w:szCs w:val="28"/>
        </w:rPr>
        <w:t>Перелік підприємств,</w:t>
      </w:r>
      <w:r>
        <w:rPr>
          <w:b/>
          <w:sz w:val="28"/>
          <w:szCs w:val="28"/>
        </w:rPr>
        <w:t xml:space="preserve"> установ, організацій комунальної власності м. Києва,</w:t>
      </w:r>
      <w:r w:rsidRPr="001C1A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що </w:t>
      </w:r>
      <w:r w:rsidRPr="001C1A93">
        <w:rPr>
          <w:b/>
          <w:sz w:val="28"/>
          <w:szCs w:val="28"/>
        </w:rPr>
        <w:t>підпорядковані Київськ</w:t>
      </w:r>
      <w:r>
        <w:rPr>
          <w:b/>
          <w:sz w:val="28"/>
          <w:szCs w:val="28"/>
        </w:rPr>
        <w:t>ій</w:t>
      </w:r>
      <w:r w:rsidRPr="001C1A93">
        <w:rPr>
          <w:b/>
          <w:sz w:val="28"/>
          <w:szCs w:val="28"/>
        </w:rPr>
        <w:t xml:space="preserve"> міськ</w:t>
      </w:r>
      <w:r>
        <w:rPr>
          <w:b/>
          <w:sz w:val="28"/>
          <w:szCs w:val="28"/>
        </w:rPr>
        <w:t>ій</w:t>
      </w:r>
      <w:r w:rsidRPr="001C1A93">
        <w:rPr>
          <w:b/>
          <w:sz w:val="28"/>
          <w:szCs w:val="28"/>
        </w:rPr>
        <w:t xml:space="preserve"> рад</w:t>
      </w:r>
      <w:r>
        <w:rPr>
          <w:b/>
          <w:sz w:val="28"/>
          <w:szCs w:val="28"/>
        </w:rPr>
        <w:t xml:space="preserve">і, її виконавчому органу </w:t>
      </w:r>
      <w:r w:rsidRPr="001C1A93">
        <w:rPr>
          <w:b/>
          <w:sz w:val="28"/>
          <w:szCs w:val="28"/>
        </w:rPr>
        <w:t xml:space="preserve">– Київській міській державній адміністрації, та його структурним підрозділам, </w:t>
      </w:r>
      <w:r>
        <w:rPr>
          <w:b/>
          <w:sz w:val="28"/>
          <w:szCs w:val="28"/>
        </w:rPr>
        <w:t>які</w:t>
      </w:r>
      <w:r w:rsidRPr="001C1A93">
        <w:rPr>
          <w:b/>
          <w:sz w:val="28"/>
          <w:szCs w:val="28"/>
        </w:rPr>
        <w:t xml:space="preserve"> отримали найбільший обсяг прибутку </w:t>
      </w:r>
    </w:p>
    <w:p w:rsidR="00C8248E" w:rsidRDefault="00C8248E" w:rsidP="00C8248E">
      <w:pPr>
        <w:ind w:firstLine="851"/>
        <w:jc w:val="center"/>
        <w:rPr>
          <w:b/>
          <w:sz w:val="28"/>
          <w:szCs w:val="28"/>
        </w:rPr>
      </w:pPr>
      <w:r w:rsidRPr="001C1A93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I</w:t>
      </w:r>
      <w:r w:rsidRPr="001C1A93">
        <w:rPr>
          <w:b/>
          <w:sz w:val="28"/>
          <w:szCs w:val="28"/>
        </w:rPr>
        <w:t xml:space="preserve"> квартал 2026 року</w:t>
      </w:r>
    </w:p>
    <w:p w:rsidR="00C8248E" w:rsidRPr="001C1A93" w:rsidRDefault="00C8248E" w:rsidP="00C8248E">
      <w:pPr>
        <w:ind w:firstLine="851"/>
        <w:jc w:val="center"/>
        <w:rPr>
          <w:b/>
          <w:sz w:val="28"/>
          <w:szCs w:val="28"/>
        </w:rPr>
      </w:pPr>
    </w:p>
    <w:p w:rsidR="00C8248E" w:rsidRPr="001C1A93" w:rsidRDefault="00C8248E" w:rsidP="00C8248E">
      <w:pPr>
        <w:ind w:left="6229" w:firstLine="851"/>
        <w:jc w:val="right"/>
        <w:rPr>
          <w:sz w:val="28"/>
          <w:szCs w:val="28"/>
        </w:rPr>
      </w:pPr>
      <w:r w:rsidRPr="001C1A93">
        <w:rPr>
          <w:sz w:val="28"/>
          <w:szCs w:val="28"/>
        </w:rPr>
        <w:t>млн грн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6"/>
        <w:gridCol w:w="1843"/>
      </w:tblGrid>
      <w:tr w:rsidR="00C8248E" w:rsidRPr="001C1A93" w:rsidTr="00123ECE">
        <w:trPr>
          <w:cantSplit/>
          <w:tblHeader/>
        </w:trPr>
        <w:tc>
          <w:tcPr>
            <w:tcW w:w="8046" w:type="dxa"/>
          </w:tcPr>
          <w:p w:rsidR="00C8248E" w:rsidRPr="001C1A93" w:rsidRDefault="00C8248E" w:rsidP="00123ECE">
            <w:pPr>
              <w:ind w:firstLine="851"/>
              <w:jc w:val="center"/>
              <w:rPr>
                <w:sz w:val="20"/>
                <w:szCs w:val="20"/>
              </w:rPr>
            </w:pPr>
          </w:p>
          <w:p w:rsidR="00C8248E" w:rsidRPr="001C1A93" w:rsidRDefault="00C8248E" w:rsidP="00123ECE">
            <w:pPr>
              <w:ind w:firstLine="851"/>
              <w:jc w:val="center"/>
              <w:rPr>
                <w:sz w:val="20"/>
                <w:szCs w:val="20"/>
              </w:rPr>
            </w:pPr>
            <w:r w:rsidRPr="001C1A93">
              <w:rPr>
                <w:sz w:val="20"/>
                <w:szCs w:val="20"/>
              </w:rPr>
              <w:t>Назва підприємств та організацій</w:t>
            </w:r>
          </w:p>
        </w:tc>
        <w:tc>
          <w:tcPr>
            <w:tcW w:w="1843" w:type="dxa"/>
          </w:tcPr>
          <w:p w:rsidR="00C8248E" w:rsidRPr="001C1A93" w:rsidRDefault="00C8248E" w:rsidP="00123ECE">
            <w:pPr>
              <w:ind w:firstLine="34"/>
              <w:jc w:val="center"/>
              <w:rPr>
                <w:sz w:val="20"/>
                <w:szCs w:val="20"/>
              </w:rPr>
            </w:pPr>
            <w:r w:rsidRPr="001C1A93">
              <w:rPr>
                <w:sz w:val="20"/>
                <w:szCs w:val="20"/>
              </w:rPr>
              <w:t xml:space="preserve">Чистий прибуток за </w:t>
            </w:r>
            <w:r>
              <w:rPr>
                <w:sz w:val="20"/>
                <w:szCs w:val="20"/>
                <w:lang w:val="en-US"/>
              </w:rPr>
              <w:t>I</w:t>
            </w:r>
            <w:r w:rsidRPr="001C1A93">
              <w:rPr>
                <w:sz w:val="20"/>
                <w:szCs w:val="20"/>
              </w:rPr>
              <w:t xml:space="preserve"> квартал </w:t>
            </w:r>
          </w:p>
          <w:p w:rsidR="00C8248E" w:rsidRPr="001C1A93" w:rsidRDefault="00C8248E" w:rsidP="00123ECE">
            <w:pPr>
              <w:ind w:firstLine="34"/>
              <w:jc w:val="center"/>
              <w:rPr>
                <w:sz w:val="20"/>
                <w:szCs w:val="20"/>
              </w:rPr>
            </w:pPr>
            <w:r w:rsidRPr="001C1A93">
              <w:rPr>
                <w:sz w:val="20"/>
                <w:szCs w:val="20"/>
              </w:rPr>
              <w:t>2026 року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Pr="00A7414A" w:rsidRDefault="00C8248E" w:rsidP="00123ECE">
            <w:pPr>
              <w:jc w:val="both"/>
            </w:pPr>
            <w:r w:rsidRPr="00A7414A">
              <w:t>КП фінансова компанія «Житло-</w:t>
            </w:r>
            <w:proofErr w:type="spellStart"/>
            <w:r w:rsidRPr="00A7414A">
              <w:t>інвест</w:t>
            </w:r>
            <w:proofErr w:type="spellEnd"/>
            <w:r w:rsidRPr="00A7414A">
              <w:t>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43" w:type="dxa"/>
          </w:tcPr>
          <w:p w:rsidR="00C8248E" w:rsidRPr="00A7414A" w:rsidRDefault="00C8248E" w:rsidP="00123ECE">
            <w:pPr>
              <w:jc w:val="center"/>
              <w:rPr>
                <w:sz w:val="26"/>
                <w:szCs w:val="26"/>
              </w:rPr>
            </w:pPr>
            <w:r w:rsidRPr="00A7414A">
              <w:rPr>
                <w:sz w:val="26"/>
                <w:szCs w:val="26"/>
              </w:rPr>
              <w:t>29,36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Pr="00A7414A" w:rsidRDefault="00C8248E" w:rsidP="00123ECE">
            <w:pPr>
              <w:jc w:val="both"/>
            </w:pPr>
            <w:r w:rsidRPr="00A7414A">
              <w:t>КП виконавчого органу Київради (Київської міської державної адміністрації) «</w:t>
            </w:r>
            <w:proofErr w:type="spellStart"/>
            <w:r w:rsidRPr="00A7414A">
              <w:t>Київкомунсервіс</w:t>
            </w:r>
            <w:proofErr w:type="spellEnd"/>
            <w:r w:rsidRPr="00A7414A">
              <w:t>»</w:t>
            </w:r>
          </w:p>
        </w:tc>
        <w:tc>
          <w:tcPr>
            <w:tcW w:w="1843" w:type="dxa"/>
          </w:tcPr>
          <w:p w:rsidR="00C8248E" w:rsidRPr="00A7414A" w:rsidRDefault="00C8248E" w:rsidP="00123ECE">
            <w:pPr>
              <w:jc w:val="center"/>
              <w:rPr>
                <w:sz w:val="26"/>
                <w:szCs w:val="26"/>
              </w:rPr>
            </w:pPr>
            <w:r w:rsidRPr="00A7414A">
              <w:rPr>
                <w:sz w:val="26"/>
                <w:szCs w:val="26"/>
              </w:rPr>
              <w:t>12,38</w:t>
            </w:r>
          </w:p>
        </w:tc>
      </w:tr>
      <w:tr w:rsidR="00C8248E" w:rsidRPr="007D69D0" w:rsidTr="00123ECE">
        <w:trPr>
          <w:cantSplit/>
        </w:trPr>
        <w:tc>
          <w:tcPr>
            <w:tcW w:w="8046" w:type="dxa"/>
          </w:tcPr>
          <w:p w:rsidR="00C8248E" w:rsidRPr="00A7414A" w:rsidRDefault="00C8248E" w:rsidP="00123ECE">
            <w:pPr>
              <w:jc w:val="both"/>
            </w:pPr>
            <w:r w:rsidRPr="00A7414A">
              <w:t>КП «</w:t>
            </w:r>
            <w:proofErr w:type="spellStart"/>
            <w:r w:rsidRPr="00A7414A">
              <w:t>Київжитлоспецексплуатація</w:t>
            </w:r>
            <w:proofErr w:type="spellEnd"/>
            <w:r w:rsidRPr="00A7414A">
              <w:t>»</w:t>
            </w:r>
          </w:p>
        </w:tc>
        <w:tc>
          <w:tcPr>
            <w:tcW w:w="1843" w:type="dxa"/>
          </w:tcPr>
          <w:p w:rsidR="00C8248E" w:rsidRPr="00A7414A" w:rsidRDefault="00C8248E" w:rsidP="00123ECE">
            <w:pPr>
              <w:jc w:val="center"/>
              <w:rPr>
                <w:sz w:val="26"/>
                <w:szCs w:val="26"/>
              </w:rPr>
            </w:pPr>
            <w:r w:rsidRPr="00A7414A">
              <w:rPr>
                <w:sz w:val="26"/>
                <w:szCs w:val="26"/>
              </w:rPr>
              <w:t>7,62</w:t>
            </w:r>
          </w:p>
        </w:tc>
      </w:tr>
      <w:tr w:rsidR="00C8248E" w:rsidRPr="007D69D0" w:rsidTr="00123ECE">
        <w:trPr>
          <w:cantSplit/>
        </w:trPr>
        <w:tc>
          <w:tcPr>
            <w:tcW w:w="8046" w:type="dxa"/>
          </w:tcPr>
          <w:p w:rsidR="00C8248E" w:rsidRPr="00A7414A" w:rsidRDefault="00C8248E" w:rsidP="00123ECE">
            <w:pPr>
              <w:jc w:val="both"/>
            </w:pPr>
            <w:r w:rsidRPr="00A7414A">
              <w:lastRenderedPageBreak/>
              <w:t>КП «</w:t>
            </w:r>
            <w:proofErr w:type="spellStart"/>
            <w:r w:rsidRPr="00A7414A">
              <w:t>Київтранспарксервіс</w:t>
            </w:r>
            <w:proofErr w:type="spellEnd"/>
            <w:r w:rsidRPr="00A7414A">
              <w:t>»</w:t>
            </w:r>
          </w:p>
        </w:tc>
        <w:tc>
          <w:tcPr>
            <w:tcW w:w="1843" w:type="dxa"/>
          </w:tcPr>
          <w:p w:rsidR="00C8248E" w:rsidRPr="00A7414A" w:rsidRDefault="00C8248E" w:rsidP="00123ECE">
            <w:pPr>
              <w:jc w:val="center"/>
              <w:rPr>
                <w:sz w:val="26"/>
                <w:szCs w:val="26"/>
              </w:rPr>
            </w:pPr>
            <w:r w:rsidRPr="00A7414A">
              <w:rPr>
                <w:sz w:val="26"/>
                <w:szCs w:val="26"/>
              </w:rPr>
              <w:t>6,05</w:t>
            </w:r>
          </w:p>
        </w:tc>
      </w:tr>
      <w:tr w:rsidR="00C8248E" w:rsidRPr="007D69D0" w:rsidTr="00123ECE">
        <w:trPr>
          <w:cantSplit/>
        </w:trPr>
        <w:tc>
          <w:tcPr>
            <w:tcW w:w="8046" w:type="dxa"/>
          </w:tcPr>
          <w:p w:rsidR="00C8248E" w:rsidRPr="003F3BB0" w:rsidRDefault="00C8248E" w:rsidP="00123ECE">
            <w:r w:rsidRPr="003F3BB0">
              <w:t>ТВЗК "Київський національний академічний молодий театр"</w:t>
            </w:r>
          </w:p>
        </w:tc>
        <w:tc>
          <w:tcPr>
            <w:tcW w:w="1843" w:type="dxa"/>
          </w:tcPr>
          <w:p w:rsidR="00C8248E" w:rsidRPr="00A7414A" w:rsidRDefault="00C8248E" w:rsidP="00123ECE">
            <w:pPr>
              <w:jc w:val="center"/>
              <w:rPr>
                <w:sz w:val="26"/>
                <w:szCs w:val="26"/>
              </w:rPr>
            </w:pPr>
            <w:r w:rsidRPr="00A7414A">
              <w:rPr>
                <w:sz w:val="26"/>
                <w:szCs w:val="26"/>
              </w:rPr>
              <w:t>3,75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Pr="00A7414A" w:rsidRDefault="00C8248E" w:rsidP="00123ECE">
            <w:pPr>
              <w:jc w:val="both"/>
            </w:pPr>
            <w:r w:rsidRPr="00A7414A">
              <w:t>Ритуальна служба спеціалізоване КП «Спеціалізований комбінат підприємств комунально-побутового обслуговування»</w:t>
            </w:r>
          </w:p>
        </w:tc>
        <w:tc>
          <w:tcPr>
            <w:tcW w:w="1843" w:type="dxa"/>
          </w:tcPr>
          <w:p w:rsidR="00C8248E" w:rsidRPr="00A7414A" w:rsidRDefault="00C8248E" w:rsidP="00123ECE">
            <w:pPr>
              <w:jc w:val="center"/>
              <w:rPr>
                <w:sz w:val="26"/>
                <w:szCs w:val="26"/>
              </w:rPr>
            </w:pPr>
            <w:r w:rsidRPr="00A7414A">
              <w:rPr>
                <w:sz w:val="26"/>
                <w:szCs w:val="26"/>
              </w:rPr>
              <w:t>1,99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  <w:vAlign w:val="center"/>
          </w:tcPr>
          <w:p w:rsidR="00C8248E" w:rsidRPr="00A7414A" w:rsidRDefault="00C8248E" w:rsidP="00123ECE">
            <w:pPr>
              <w:jc w:val="both"/>
            </w:pPr>
            <w:r w:rsidRPr="00A7414A">
              <w:t>КП "Головний інформаційно-обчислювальний центр"</w:t>
            </w:r>
          </w:p>
        </w:tc>
        <w:tc>
          <w:tcPr>
            <w:tcW w:w="1843" w:type="dxa"/>
          </w:tcPr>
          <w:p w:rsidR="00C8248E" w:rsidRPr="00A7414A" w:rsidRDefault="00C8248E" w:rsidP="00123ECE">
            <w:pPr>
              <w:jc w:val="center"/>
              <w:rPr>
                <w:sz w:val="26"/>
                <w:szCs w:val="26"/>
              </w:rPr>
            </w:pPr>
            <w:r w:rsidRPr="00A7414A">
              <w:rPr>
                <w:sz w:val="26"/>
                <w:szCs w:val="26"/>
              </w:rPr>
              <w:t>1,52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Pr="00B34B1C" w:rsidRDefault="00C8248E" w:rsidP="00123ECE">
            <w:pPr>
              <w:jc w:val="both"/>
            </w:pPr>
            <w:r w:rsidRPr="00B34B1C">
              <w:t>КП виконавчого органу Київради (Київської міської державної адміністрації)  "</w:t>
            </w:r>
            <w:proofErr w:type="spellStart"/>
            <w:r w:rsidRPr="00B34B1C">
              <w:t>Київреклама</w:t>
            </w:r>
            <w:proofErr w:type="spellEnd"/>
            <w:r w:rsidRPr="00B34B1C">
              <w:t>"</w:t>
            </w:r>
          </w:p>
        </w:tc>
        <w:tc>
          <w:tcPr>
            <w:tcW w:w="1843" w:type="dxa"/>
          </w:tcPr>
          <w:p w:rsidR="00C8248E" w:rsidRPr="00B34B1C" w:rsidRDefault="00C8248E" w:rsidP="00123ECE">
            <w:pPr>
              <w:jc w:val="center"/>
              <w:rPr>
                <w:sz w:val="26"/>
                <w:szCs w:val="26"/>
              </w:rPr>
            </w:pPr>
            <w:r w:rsidRPr="00B34B1C">
              <w:rPr>
                <w:sz w:val="26"/>
                <w:szCs w:val="26"/>
              </w:rPr>
              <w:t>1,11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Pr="00B34B1C" w:rsidRDefault="00C8248E" w:rsidP="00123ECE">
            <w:pPr>
              <w:jc w:val="both"/>
            </w:pPr>
            <w:r w:rsidRPr="001E581F">
              <w:t>КП "КИЇВ.ПРОЗОРО"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43" w:type="dxa"/>
          </w:tcPr>
          <w:p w:rsidR="00C8248E" w:rsidRPr="00B34B1C" w:rsidRDefault="00C8248E" w:rsidP="00123ECE">
            <w:pPr>
              <w:jc w:val="center"/>
              <w:rPr>
                <w:sz w:val="26"/>
                <w:szCs w:val="26"/>
              </w:rPr>
            </w:pPr>
            <w:r w:rsidRPr="001E581F">
              <w:rPr>
                <w:sz w:val="26"/>
                <w:szCs w:val="26"/>
              </w:rPr>
              <w:t>0,94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Pr="002C0C04" w:rsidRDefault="00C8248E" w:rsidP="00123ECE">
            <w:pPr>
              <w:jc w:val="both"/>
            </w:pPr>
            <w:r w:rsidRPr="002C0C04">
              <w:t>КП «Шляхово-експлуатаційне управління по ремонту та утриманню автомобільних шляхів та споруд на них Шевченківського району м.  Києва»</w:t>
            </w:r>
          </w:p>
        </w:tc>
        <w:tc>
          <w:tcPr>
            <w:tcW w:w="1843" w:type="dxa"/>
          </w:tcPr>
          <w:p w:rsidR="00C8248E" w:rsidRPr="002C0C04" w:rsidRDefault="00C8248E" w:rsidP="00123ECE">
            <w:pPr>
              <w:jc w:val="center"/>
              <w:rPr>
                <w:sz w:val="26"/>
                <w:szCs w:val="26"/>
              </w:rPr>
            </w:pPr>
            <w:r w:rsidRPr="002C0C04">
              <w:rPr>
                <w:sz w:val="26"/>
                <w:szCs w:val="26"/>
              </w:rPr>
              <w:t>0,82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Pr="002C0C04" w:rsidRDefault="00C8248E" w:rsidP="00123ECE">
            <w:pPr>
              <w:jc w:val="both"/>
            </w:pPr>
            <w:r w:rsidRPr="002C0C04">
              <w:t>КП "Бессарабський ринок"</w:t>
            </w:r>
          </w:p>
        </w:tc>
        <w:tc>
          <w:tcPr>
            <w:tcW w:w="1843" w:type="dxa"/>
          </w:tcPr>
          <w:p w:rsidR="00C8248E" w:rsidRPr="002C0C04" w:rsidRDefault="00C8248E" w:rsidP="00123ECE">
            <w:pPr>
              <w:jc w:val="center"/>
              <w:rPr>
                <w:sz w:val="26"/>
                <w:szCs w:val="26"/>
              </w:rPr>
            </w:pPr>
            <w:r w:rsidRPr="002C0C04">
              <w:rPr>
                <w:sz w:val="26"/>
                <w:szCs w:val="26"/>
              </w:rPr>
              <w:t>0,68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Pr="002C0C04" w:rsidRDefault="00C8248E" w:rsidP="00123ECE">
            <w:pPr>
              <w:jc w:val="both"/>
            </w:pPr>
            <w:r w:rsidRPr="002C0C04">
              <w:t>КП "Світоч" м. Києва</w:t>
            </w:r>
          </w:p>
        </w:tc>
        <w:tc>
          <w:tcPr>
            <w:tcW w:w="1843" w:type="dxa"/>
          </w:tcPr>
          <w:p w:rsidR="00C8248E" w:rsidRPr="002C0C04" w:rsidRDefault="00C8248E" w:rsidP="00123ECE">
            <w:pPr>
              <w:jc w:val="center"/>
              <w:rPr>
                <w:sz w:val="26"/>
                <w:szCs w:val="26"/>
              </w:rPr>
            </w:pPr>
            <w:r w:rsidRPr="002C0C04">
              <w:rPr>
                <w:sz w:val="26"/>
                <w:szCs w:val="26"/>
              </w:rPr>
              <w:t>0,65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Pr="002C0C04" w:rsidRDefault="00C8248E" w:rsidP="00123ECE">
            <w:pPr>
              <w:jc w:val="both"/>
            </w:pPr>
            <w:r w:rsidRPr="002C0C04">
              <w:t>КК «Центр комунального сервісу»</w:t>
            </w:r>
          </w:p>
        </w:tc>
        <w:tc>
          <w:tcPr>
            <w:tcW w:w="1843" w:type="dxa"/>
          </w:tcPr>
          <w:p w:rsidR="00C8248E" w:rsidRPr="002C0C04" w:rsidRDefault="00C8248E" w:rsidP="00123ECE">
            <w:pPr>
              <w:jc w:val="center"/>
              <w:rPr>
                <w:sz w:val="26"/>
                <w:szCs w:val="26"/>
              </w:rPr>
            </w:pPr>
            <w:r w:rsidRPr="002C0C04">
              <w:rPr>
                <w:sz w:val="26"/>
                <w:szCs w:val="26"/>
              </w:rPr>
              <w:t>0,56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Pr="002C0C04" w:rsidRDefault="00C8248E" w:rsidP="00123ECE">
            <w:pPr>
              <w:jc w:val="both"/>
            </w:pPr>
            <w:r w:rsidRPr="002C0C04">
              <w:t>КП по утриманню зелених насаджень Печерського району м. Києва</w:t>
            </w:r>
          </w:p>
        </w:tc>
        <w:tc>
          <w:tcPr>
            <w:tcW w:w="1843" w:type="dxa"/>
          </w:tcPr>
          <w:p w:rsidR="00C8248E" w:rsidRPr="002C0C04" w:rsidRDefault="00C8248E" w:rsidP="00123ECE">
            <w:pPr>
              <w:jc w:val="center"/>
              <w:rPr>
                <w:sz w:val="26"/>
                <w:szCs w:val="26"/>
              </w:rPr>
            </w:pPr>
            <w:r w:rsidRPr="002C0C04">
              <w:rPr>
                <w:sz w:val="26"/>
                <w:szCs w:val="26"/>
              </w:rPr>
              <w:t>0,54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Pr="002C0C04" w:rsidRDefault="00C8248E" w:rsidP="00123ECE">
            <w:pPr>
              <w:jc w:val="both"/>
            </w:pPr>
            <w:r w:rsidRPr="002C0C04">
              <w:t>КП "Київський іподром"</w:t>
            </w:r>
          </w:p>
        </w:tc>
        <w:tc>
          <w:tcPr>
            <w:tcW w:w="1843" w:type="dxa"/>
          </w:tcPr>
          <w:p w:rsidR="00C8248E" w:rsidRPr="002C0C04" w:rsidRDefault="00C8248E" w:rsidP="00123ECE">
            <w:pPr>
              <w:jc w:val="center"/>
              <w:rPr>
                <w:sz w:val="26"/>
                <w:szCs w:val="26"/>
              </w:rPr>
            </w:pPr>
            <w:r w:rsidRPr="002C0C04">
              <w:rPr>
                <w:sz w:val="26"/>
                <w:szCs w:val="26"/>
              </w:rPr>
              <w:t>0,53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  <w:vAlign w:val="center"/>
          </w:tcPr>
          <w:p w:rsidR="00C8248E" w:rsidRPr="007D69D0" w:rsidRDefault="00C8248E" w:rsidP="00123ECE">
            <w:pPr>
              <w:jc w:val="both"/>
              <w:rPr>
                <w:color w:val="FF0000"/>
              </w:rPr>
            </w:pPr>
            <w:r w:rsidRPr="006E124E">
              <w:t>КЗ "Театрально-видовищний заклад культури "Київський муніципальний академічний театр опери і балету"</w:t>
            </w:r>
          </w:p>
        </w:tc>
        <w:tc>
          <w:tcPr>
            <w:tcW w:w="1843" w:type="dxa"/>
          </w:tcPr>
          <w:p w:rsidR="00C8248E" w:rsidRPr="006E124E" w:rsidRDefault="00C8248E" w:rsidP="00123ECE">
            <w:pPr>
              <w:jc w:val="center"/>
              <w:rPr>
                <w:sz w:val="26"/>
                <w:szCs w:val="26"/>
              </w:rPr>
            </w:pPr>
            <w:r w:rsidRPr="006E124E">
              <w:rPr>
                <w:sz w:val="26"/>
                <w:szCs w:val="26"/>
              </w:rPr>
              <w:t>0,51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  <w:vAlign w:val="center"/>
          </w:tcPr>
          <w:p w:rsidR="00C8248E" w:rsidRPr="006E124E" w:rsidRDefault="00C8248E" w:rsidP="00123ECE">
            <w:pPr>
              <w:jc w:val="both"/>
            </w:pPr>
            <w:r w:rsidRPr="006E124E">
              <w:t>Ритуальна служба спеціалізоване КП «Київський крематорій»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43" w:type="dxa"/>
          </w:tcPr>
          <w:p w:rsidR="00C8248E" w:rsidRPr="006E124E" w:rsidRDefault="00C8248E" w:rsidP="00123ECE">
            <w:pPr>
              <w:jc w:val="center"/>
              <w:rPr>
                <w:sz w:val="26"/>
                <w:szCs w:val="26"/>
              </w:rPr>
            </w:pPr>
            <w:r w:rsidRPr="006E124E">
              <w:rPr>
                <w:sz w:val="26"/>
                <w:szCs w:val="26"/>
              </w:rPr>
              <w:t>0,51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  <w:vAlign w:val="center"/>
          </w:tcPr>
          <w:p w:rsidR="00C8248E" w:rsidRPr="006E124E" w:rsidRDefault="00C8248E" w:rsidP="00123ECE">
            <w:pPr>
              <w:jc w:val="both"/>
            </w:pPr>
            <w:r>
              <w:t>КП "Київський інститут земельних відносин"</w:t>
            </w:r>
          </w:p>
        </w:tc>
        <w:tc>
          <w:tcPr>
            <w:tcW w:w="1843" w:type="dxa"/>
          </w:tcPr>
          <w:p w:rsidR="00C8248E" w:rsidRPr="006E124E" w:rsidRDefault="00C8248E" w:rsidP="00123ECE">
            <w:pPr>
              <w:jc w:val="center"/>
              <w:rPr>
                <w:sz w:val="26"/>
                <w:szCs w:val="26"/>
              </w:rPr>
            </w:pPr>
            <w:r w:rsidRPr="0020223F">
              <w:rPr>
                <w:sz w:val="26"/>
                <w:szCs w:val="26"/>
              </w:rPr>
              <w:t>0,47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  <w:vAlign w:val="center"/>
          </w:tcPr>
          <w:p w:rsidR="00C8248E" w:rsidRPr="0020223F" w:rsidRDefault="00C8248E" w:rsidP="00123ECE">
            <w:pPr>
              <w:jc w:val="both"/>
            </w:pPr>
            <w:r w:rsidRPr="0020223F">
              <w:t>КП по ремонту і утриманню мостів і шляхів м. Києва "</w:t>
            </w:r>
            <w:proofErr w:type="spellStart"/>
            <w:r w:rsidRPr="0020223F">
              <w:t>Київавтошляхміст</w:t>
            </w:r>
            <w:proofErr w:type="spellEnd"/>
            <w:r w:rsidRPr="0020223F">
              <w:t>"</w:t>
            </w:r>
          </w:p>
        </w:tc>
        <w:tc>
          <w:tcPr>
            <w:tcW w:w="1843" w:type="dxa"/>
          </w:tcPr>
          <w:p w:rsidR="00C8248E" w:rsidRPr="0020223F" w:rsidRDefault="00C8248E" w:rsidP="00123ECE">
            <w:pPr>
              <w:jc w:val="center"/>
              <w:rPr>
                <w:sz w:val="26"/>
                <w:szCs w:val="26"/>
              </w:rPr>
            </w:pPr>
            <w:r w:rsidRPr="0020223F">
              <w:rPr>
                <w:sz w:val="26"/>
                <w:szCs w:val="26"/>
              </w:rPr>
              <w:t>0,46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  <w:vAlign w:val="center"/>
          </w:tcPr>
          <w:p w:rsidR="00C8248E" w:rsidRPr="0020223F" w:rsidRDefault="00C8248E" w:rsidP="00123ECE">
            <w:pPr>
              <w:jc w:val="both"/>
            </w:pPr>
            <w:r w:rsidRPr="008E5C54">
              <w:t>ТВЗК «Київський академічний театр драми і комедії на лівому березі Дніпра»</w:t>
            </w:r>
          </w:p>
        </w:tc>
        <w:tc>
          <w:tcPr>
            <w:tcW w:w="1843" w:type="dxa"/>
          </w:tcPr>
          <w:p w:rsidR="00C8248E" w:rsidRPr="0020223F" w:rsidRDefault="00C8248E" w:rsidP="00123ECE">
            <w:pPr>
              <w:jc w:val="center"/>
              <w:rPr>
                <w:sz w:val="26"/>
                <w:szCs w:val="26"/>
              </w:rPr>
            </w:pPr>
            <w:r w:rsidRPr="008E5C54">
              <w:rPr>
                <w:sz w:val="26"/>
                <w:szCs w:val="26"/>
              </w:rPr>
              <w:t>0,46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  <w:vAlign w:val="center"/>
          </w:tcPr>
          <w:p w:rsidR="00C8248E" w:rsidRPr="008E5C54" w:rsidRDefault="00C8248E" w:rsidP="00123ECE">
            <w:pPr>
              <w:jc w:val="both"/>
            </w:pPr>
            <w:r w:rsidRPr="008E5C54">
              <w:t>КЗ "ТВЗК "Академічний театр "Київ модерн-балет"</w:t>
            </w:r>
          </w:p>
        </w:tc>
        <w:tc>
          <w:tcPr>
            <w:tcW w:w="1843" w:type="dxa"/>
          </w:tcPr>
          <w:p w:rsidR="00C8248E" w:rsidRPr="008E5C54" w:rsidRDefault="00C8248E" w:rsidP="00123ECE">
            <w:pPr>
              <w:jc w:val="center"/>
              <w:rPr>
                <w:sz w:val="26"/>
                <w:szCs w:val="26"/>
              </w:rPr>
            </w:pPr>
            <w:r w:rsidRPr="008E5C54">
              <w:rPr>
                <w:sz w:val="26"/>
                <w:szCs w:val="26"/>
              </w:rPr>
              <w:t>0,40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  <w:vAlign w:val="center"/>
          </w:tcPr>
          <w:p w:rsidR="00C8248E" w:rsidRPr="008E5C54" w:rsidRDefault="00C8248E" w:rsidP="00123ECE">
            <w:pPr>
              <w:jc w:val="both"/>
            </w:pPr>
            <w:r>
              <w:t>ТВЗК "Київський академічний драматичний театр на Подолі" імені Віталія Малахова</w:t>
            </w:r>
          </w:p>
        </w:tc>
        <w:tc>
          <w:tcPr>
            <w:tcW w:w="1843" w:type="dxa"/>
          </w:tcPr>
          <w:p w:rsidR="00C8248E" w:rsidRPr="008E5C54" w:rsidRDefault="00C8248E" w:rsidP="00123ECE">
            <w:pPr>
              <w:jc w:val="center"/>
              <w:rPr>
                <w:sz w:val="26"/>
                <w:szCs w:val="26"/>
              </w:rPr>
            </w:pPr>
            <w:r w:rsidRPr="0056053E">
              <w:rPr>
                <w:sz w:val="26"/>
                <w:szCs w:val="26"/>
              </w:rPr>
              <w:t>0,37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Pr="0056053E" w:rsidRDefault="00C8248E" w:rsidP="00123ECE">
            <w:pPr>
              <w:jc w:val="both"/>
            </w:pPr>
            <w:r w:rsidRPr="0056053E">
              <w:t>КП з експлуатації і ремонту житлового фонду «Житло- сервіс»</w:t>
            </w:r>
          </w:p>
        </w:tc>
        <w:tc>
          <w:tcPr>
            <w:tcW w:w="1843" w:type="dxa"/>
          </w:tcPr>
          <w:p w:rsidR="00C8248E" w:rsidRPr="0056053E" w:rsidRDefault="00C8248E" w:rsidP="00123ECE">
            <w:pPr>
              <w:jc w:val="center"/>
              <w:rPr>
                <w:sz w:val="26"/>
                <w:szCs w:val="26"/>
              </w:rPr>
            </w:pPr>
            <w:r w:rsidRPr="0056053E">
              <w:rPr>
                <w:sz w:val="26"/>
                <w:szCs w:val="26"/>
              </w:rPr>
              <w:t>0,37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Pr="0056053E" w:rsidRDefault="00C8248E" w:rsidP="00123ECE">
            <w:pPr>
              <w:jc w:val="both"/>
            </w:pPr>
            <w:r w:rsidRPr="00F13B34">
              <w:t>КЗ "Концертний заклад культури "Київський академічний муніципальний духовий оркестр</w:t>
            </w:r>
          </w:p>
        </w:tc>
        <w:tc>
          <w:tcPr>
            <w:tcW w:w="1843" w:type="dxa"/>
          </w:tcPr>
          <w:p w:rsidR="00C8248E" w:rsidRPr="0056053E" w:rsidRDefault="00C8248E" w:rsidP="00123ECE">
            <w:pPr>
              <w:jc w:val="center"/>
              <w:rPr>
                <w:sz w:val="26"/>
                <w:szCs w:val="26"/>
              </w:rPr>
            </w:pPr>
            <w:r w:rsidRPr="0056053E">
              <w:rPr>
                <w:sz w:val="26"/>
                <w:szCs w:val="26"/>
              </w:rPr>
              <w:t>0,33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Pr="00F13B34" w:rsidRDefault="00C8248E" w:rsidP="00123ECE">
            <w:pPr>
              <w:jc w:val="both"/>
            </w:pPr>
            <w:r w:rsidRPr="0056053E">
              <w:t>КП "Святошинське лісопаркове господарство"</w:t>
            </w:r>
          </w:p>
        </w:tc>
        <w:tc>
          <w:tcPr>
            <w:tcW w:w="1843" w:type="dxa"/>
          </w:tcPr>
          <w:p w:rsidR="00C8248E" w:rsidRPr="0056053E" w:rsidRDefault="00C8248E" w:rsidP="00123ECE">
            <w:pPr>
              <w:jc w:val="center"/>
              <w:rPr>
                <w:sz w:val="26"/>
                <w:szCs w:val="26"/>
              </w:rPr>
            </w:pPr>
            <w:r w:rsidRPr="0056053E">
              <w:rPr>
                <w:sz w:val="26"/>
                <w:szCs w:val="26"/>
              </w:rPr>
              <w:t>0,32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Default="00C8248E" w:rsidP="00123ECE">
            <w:pPr>
              <w:jc w:val="both"/>
            </w:pPr>
            <w:r>
              <w:t xml:space="preserve">КП по утриманню зелених насаджень Голосіївського району </w:t>
            </w:r>
          </w:p>
          <w:p w:rsidR="00C8248E" w:rsidRPr="0056053E" w:rsidRDefault="00C8248E" w:rsidP="00123ECE">
            <w:pPr>
              <w:jc w:val="both"/>
            </w:pPr>
            <w:r>
              <w:t>м. Києва</w:t>
            </w:r>
          </w:p>
        </w:tc>
        <w:tc>
          <w:tcPr>
            <w:tcW w:w="1843" w:type="dxa"/>
          </w:tcPr>
          <w:p w:rsidR="00C8248E" w:rsidRPr="0056053E" w:rsidRDefault="00C8248E" w:rsidP="00123ECE">
            <w:pPr>
              <w:jc w:val="center"/>
              <w:rPr>
                <w:sz w:val="26"/>
                <w:szCs w:val="26"/>
              </w:rPr>
            </w:pPr>
            <w:r w:rsidRPr="0056053E">
              <w:rPr>
                <w:sz w:val="26"/>
                <w:szCs w:val="26"/>
              </w:rPr>
              <w:t>0,31</w:t>
            </w:r>
          </w:p>
        </w:tc>
      </w:tr>
      <w:tr w:rsidR="00C8248E" w:rsidRPr="00A7414A" w:rsidTr="00123ECE">
        <w:trPr>
          <w:cantSplit/>
        </w:trPr>
        <w:tc>
          <w:tcPr>
            <w:tcW w:w="8046" w:type="dxa"/>
          </w:tcPr>
          <w:p w:rsidR="00C8248E" w:rsidRDefault="00C8248E" w:rsidP="00123ECE">
            <w:pPr>
              <w:jc w:val="both"/>
            </w:pPr>
            <w:bookmarkStart w:id="12" w:name="_Hlk229661613"/>
            <w:r w:rsidRPr="0061761D">
              <w:t>КП Київської міської ради «Київське міське бюро технічної інвентаризації»</w:t>
            </w:r>
          </w:p>
        </w:tc>
        <w:tc>
          <w:tcPr>
            <w:tcW w:w="1843" w:type="dxa"/>
          </w:tcPr>
          <w:p w:rsidR="00C8248E" w:rsidRPr="0056053E" w:rsidRDefault="00C8248E" w:rsidP="00123ECE">
            <w:pPr>
              <w:jc w:val="center"/>
              <w:rPr>
                <w:sz w:val="26"/>
                <w:szCs w:val="26"/>
              </w:rPr>
            </w:pPr>
            <w:r w:rsidRPr="00836A61">
              <w:rPr>
                <w:sz w:val="26"/>
                <w:szCs w:val="26"/>
              </w:rPr>
              <w:t>0,28</w:t>
            </w:r>
          </w:p>
        </w:tc>
      </w:tr>
      <w:bookmarkEnd w:id="12"/>
    </w:tbl>
    <w:p w:rsidR="00C8248E" w:rsidRPr="0044485C" w:rsidRDefault="00C8248E" w:rsidP="00C8248E">
      <w:pPr>
        <w:ind w:firstLine="567"/>
        <w:jc w:val="both"/>
        <w:rPr>
          <w:sz w:val="28"/>
          <w:szCs w:val="28"/>
        </w:rPr>
      </w:pPr>
    </w:p>
    <w:p w:rsidR="00C8248E" w:rsidRPr="00E8697E" w:rsidRDefault="00C8248E" w:rsidP="00C8248E">
      <w:pPr>
        <w:ind w:firstLine="567"/>
        <w:jc w:val="both"/>
        <w:rPr>
          <w:sz w:val="28"/>
          <w:szCs w:val="28"/>
        </w:rPr>
      </w:pPr>
      <w:r w:rsidRPr="0044485C">
        <w:rPr>
          <w:sz w:val="28"/>
          <w:szCs w:val="28"/>
        </w:rPr>
        <w:t xml:space="preserve">Із загального числа госпрозрахункових комунальних підприємств, установ, організацій територіальної громади міста Києва (402) </w:t>
      </w:r>
      <w:r w:rsidRPr="0044485C">
        <w:rPr>
          <w:sz w:val="28"/>
          <w:szCs w:val="28"/>
          <w:u w:val="single"/>
        </w:rPr>
        <w:t xml:space="preserve">у сфері управління районних в місті Києві державних адміністрацій, станом на 01.04.2026 року, перебувало </w:t>
      </w:r>
      <w:bookmarkStart w:id="13" w:name="_Hlk162876118"/>
      <w:r w:rsidRPr="0044485C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>3</w:t>
      </w:r>
      <w:r w:rsidRPr="0044485C">
        <w:rPr>
          <w:sz w:val="28"/>
          <w:szCs w:val="28"/>
          <w:u w:val="single"/>
        </w:rPr>
        <w:t xml:space="preserve"> госпрозрахункових підприємств, організацій та установ.</w:t>
      </w:r>
      <w:bookmarkEnd w:id="13"/>
      <w:r w:rsidRPr="0044485C">
        <w:rPr>
          <w:sz w:val="28"/>
          <w:szCs w:val="28"/>
        </w:rPr>
        <w:t xml:space="preserve"> Слід зазначити, що із 113 суб’єктів господарювання районного </w:t>
      </w:r>
      <w:r w:rsidRPr="005B1E3A">
        <w:rPr>
          <w:sz w:val="28"/>
          <w:szCs w:val="28"/>
        </w:rPr>
        <w:t>підпорядкування: 36 - підприємств не звітують та перебувають в стадії припинення за рішенням власника, 2 - перебувають в стадії припинення за рішенням власника та надали ліквідаційну звітність</w:t>
      </w:r>
      <w:r>
        <w:rPr>
          <w:sz w:val="28"/>
          <w:szCs w:val="28"/>
        </w:rPr>
        <w:t xml:space="preserve">, </w:t>
      </w:r>
      <w:r w:rsidRPr="005B1E3A">
        <w:rPr>
          <w:sz w:val="28"/>
          <w:szCs w:val="28"/>
        </w:rPr>
        <w:t>3 - не надало звіт</w:t>
      </w:r>
      <w:r w:rsidRPr="00CC6023">
        <w:rPr>
          <w:sz w:val="28"/>
          <w:szCs w:val="28"/>
        </w:rPr>
        <w:t xml:space="preserve">, при цьому не перебуває в стадії припинення за рішенням власника, </w:t>
      </w:r>
      <w:r w:rsidRPr="00CC6023">
        <w:rPr>
          <w:bCs/>
          <w:sz w:val="28"/>
          <w:szCs w:val="28"/>
        </w:rPr>
        <w:t>1- перебуває в припиненні за процедурою банкрутства</w:t>
      </w:r>
      <w:r w:rsidRPr="00CC6023">
        <w:rPr>
          <w:sz w:val="28"/>
          <w:szCs w:val="28"/>
        </w:rPr>
        <w:t xml:space="preserve"> (додаток 8). </w:t>
      </w:r>
      <w:r w:rsidRPr="0044485C">
        <w:rPr>
          <w:sz w:val="28"/>
          <w:szCs w:val="28"/>
        </w:rPr>
        <w:t xml:space="preserve">Тобто, із 113 госпрозрахункових підприємств, організацій та установ надало </w:t>
      </w:r>
      <w:r w:rsidRPr="00E8697E">
        <w:rPr>
          <w:sz w:val="28"/>
          <w:szCs w:val="28"/>
        </w:rPr>
        <w:t xml:space="preserve">звітність 71 підприємств, організацій та </w:t>
      </w:r>
      <w:r w:rsidRPr="00E647C0">
        <w:rPr>
          <w:sz w:val="28"/>
          <w:szCs w:val="28"/>
        </w:rPr>
        <w:t xml:space="preserve">установ, </w:t>
      </w:r>
      <w:r w:rsidRPr="00E647C0">
        <w:rPr>
          <w:sz w:val="28"/>
          <w:szCs w:val="28"/>
        </w:rPr>
        <w:lastRenderedPageBreak/>
        <w:t xml:space="preserve">середньомісячна кількість працівників яких у </w:t>
      </w:r>
      <w:r w:rsidRPr="00E647C0">
        <w:rPr>
          <w:sz w:val="28"/>
          <w:szCs w:val="28"/>
          <w:lang w:val="en-US"/>
        </w:rPr>
        <w:t>I</w:t>
      </w:r>
      <w:r w:rsidRPr="00E647C0">
        <w:rPr>
          <w:sz w:val="28"/>
          <w:szCs w:val="28"/>
        </w:rPr>
        <w:t xml:space="preserve"> кварталі 2026 року становила 16,5</w:t>
      </w:r>
      <w:r>
        <w:rPr>
          <w:sz w:val="28"/>
          <w:szCs w:val="28"/>
        </w:rPr>
        <w:t> </w:t>
      </w:r>
      <w:r w:rsidRPr="00E647C0">
        <w:rPr>
          <w:sz w:val="28"/>
          <w:szCs w:val="28"/>
        </w:rPr>
        <w:t xml:space="preserve"> тис. осіб. За звітний період цими суб’єктами господарювання отримано </w:t>
      </w:r>
      <w:r w:rsidRPr="00E8697E">
        <w:rPr>
          <w:sz w:val="28"/>
          <w:szCs w:val="28"/>
        </w:rPr>
        <w:t xml:space="preserve">сукупних доходів (без ПДВ) на суму 2,6 млрд грн, що на 24,9% більше, ніж отримано </w:t>
      </w:r>
      <w:r>
        <w:rPr>
          <w:sz w:val="28"/>
          <w:szCs w:val="28"/>
          <w:lang w:val="en-US"/>
        </w:rPr>
        <w:t>I </w:t>
      </w:r>
      <w:r w:rsidRPr="00E8697E">
        <w:rPr>
          <w:sz w:val="28"/>
          <w:szCs w:val="28"/>
        </w:rPr>
        <w:t xml:space="preserve"> квартал 2025 року. В загальному обсязі доходу чистий дохід (виручка) від реалізації продукції (товарів, робіт, послуг) становив 2,21 млрд грн, або 83,9% (</w:t>
      </w:r>
      <w:r w:rsidRPr="00E8697E">
        <w:rPr>
          <w:iCs/>
          <w:sz w:val="28"/>
          <w:szCs w:val="28"/>
        </w:rPr>
        <w:t xml:space="preserve">за </w:t>
      </w:r>
      <w:r>
        <w:rPr>
          <w:iCs/>
          <w:sz w:val="28"/>
          <w:szCs w:val="28"/>
          <w:lang w:val="en-US"/>
        </w:rPr>
        <w:t>I</w:t>
      </w:r>
      <w:r w:rsidRPr="00E8697E">
        <w:rPr>
          <w:iCs/>
          <w:sz w:val="28"/>
          <w:szCs w:val="28"/>
        </w:rPr>
        <w:t xml:space="preserve"> квартал 2025 року</w:t>
      </w:r>
      <w:r w:rsidRPr="00E8697E">
        <w:rPr>
          <w:sz w:val="28"/>
          <w:szCs w:val="28"/>
        </w:rPr>
        <w:t xml:space="preserve"> питома вага чистого доходу від реалізації в сукупному доході становила </w:t>
      </w:r>
      <w:r>
        <w:rPr>
          <w:sz w:val="28"/>
          <w:szCs w:val="28"/>
        </w:rPr>
        <w:t>84</w:t>
      </w:r>
      <w:r w:rsidRPr="00E8697E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E8697E">
        <w:rPr>
          <w:sz w:val="28"/>
          <w:szCs w:val="28"/>
        </w:rPr>
        <w:t xml:space="preserve">%). </w:t>
      </w:r>
    </w:p>
    <w:p w:rsidR="00C8248E" w:rsidRPr="00E8697E" w:rsidRDefault="00C8248E" w:rsidP="00C8248E">
      <w:pPr>
        <w:ind w:firstLine="567"/>
        <w:jc w:val="both"/>
        <w:rPr>
          <w:sz w:val="28"/>
          <w:szCs w:val="28"/>
        </w:rPr>
      </w:pPr>
      <w:r w:rsidRPr="00E8697E">
        <w:rPr>
          <w:sz w:val="28"/>
          <w:szCs w:val="28"/>
        </w:rPr>
        <w:t xml:space="preserve">Загальна сума чистого прибутку цих підприємств, установ, організацій за 1  квартал 2026 року склала 18,6 млн грн (кількість прибуткових підприємств – 20 (додаток 5), загальні збитки – 1,6 млн грн (за </w:t>
      </w:r>
      <w:r>
        <w:rPr>
          <w:sz w:val="28"/>
          <w:szCs w:val="28"/>
          <w:lang w:val="en-US"/>
        </w:rPr>
        <w:t>I</w:t>
      </w:r>
      <w:r w:rsidRPr="00E8697E">
        <w:rPr>
          <w:sz w:val="28"/>
          <w:szCs w:val="28"/>
        </w:rPr>
        <w:t xml:space="preserve"> квартал 2025 року чистий прибуток становив 11,4 млн грн, збитки 3,1 млн грн). </w:t>
      </w:r>
    </w:p>
    <w:p w:rsidR="00C8248E" w:rsidRPr="00A535FF" w:rsidRDefault="00C8248E" w:rsidP="00C8248E">
      <w:pPr>
        <w:ind w:firstLine="567"/>
        <w:jc w:val="both"/>
        <w:rPr>
          <w:sz w:val="28"/>
          <w:szCs w:val="28"/>
        </w:rPr>
      </w:pPr>
      <w:r w:rsidRPr="00A535FF">
        <w:rPr>
          <w:sz w:val="28"/>
          <w:szCs w:val="28"/>
        </w:rPr>
        <w:t>Збитковими були 10 підприємств комунальної власності, які передані до сфери управління районних в місті Києві державних адміністрацій (додаток 6). Окрім того, 4</w:t>
      </w:r>
      <w:r>
        <w:rPr>
          <w:sz w:val="28"/>
          <w:szCs w:val="28"/>
        </w:rPr>
        <w:t>1</w:t>
      </w:r>
      <w:r w:rsidRPr="00A535FF">
        <w:rPr>
          <w:sz w:val="28"/>
          <w:szCs w:val="28"/>
        </w:rPr>
        <w:t xml:space="preserve"> підприємства отримали нульовий фінансовий результат (додаток</w:t>
      </w:r>
      <w:r w:rsidRPr="00A535FF">
        <w:t> </w:t>
      </w:r>
      <w:r w:rsidRPr="00A535FF">
        <w:rPr>
          <w:sz w:val="28"/>
          <w:szCs w:val="28"/>
        </w:rPr>
        <w:t xml:space="preserve"> 7).</w:t>
      </w:r>
    </w:p>
    <w:p w:rsidR="00C8248E" w:rsidRPr="00A535FF" w:rsidRDefault="00C8248E" w:rsidP="00C8248E">
      <w:pPr>
        <w:ind w:firstLine="567"/>
        <w:jc w:val="both"/>
        <w:rPr>
          <w:sz w:val="8"/>
          <w:szCs w:val="8"/>
        </w:rPr>
      </w:pPr>
    </w:p>
    <w:p w:rsidR="00C8248E" w:rsidRDefault="00C8248E" w:rsidP="00C8248E">
      <w:pPr>
        <w:ind w:firstLine="567"/>
        <w:jc w:val="both"/>
        <w:rPr>
          <w:sz w:val="28"/>
          <w:szCs w:val="28"/>
        </w:rPr>
      </w:pPr>
      <w:r w:rsidRPr="00A535FF">
        <w:rPr>
          <w:sz w:val="28"/>
          <w:szCs w:val="28"/>
        </w:rPr>
        <w:t xml:space="preserve">У цілому підприємствами, організаціями, установами комунальної власності територіальної громади міста Києва за </w:t>
      </w:r>
      <w:r>
        <w:rPr>
          <w:sz w:val="28"/>
          <w:szCs w:val="28"/>
          <w:lang w:val="en-US"/>
        </w:rPr>
        <w:t>I</w:t>
      </w:r>
      <w:r w:rsidRPr="00A535FF">
        <w:rPr>
          <w:sz w:val="28"/>
          <w:szCs w:val="28"/>
        </w:rPr>
        <w:t xml:space="preserve"> квартал 2026 року отримано чистого прибутку в сумі 97,6 млн грн та збитків у сумі 5 113,2 млн грн </w:t>
      </w:r>
      <w:r>
        <w:rPr>
          <w:sz w:val="28"/>
          <w:szCs w:val="28"/>
        </w:rPr>
        <w:t>(</w:t>
      </w:r>
      <w:r w:rsidRPr="00A535FF">
        <w:rPr>
          <w:sz w:val="28"/>
          <w:szCs w:val="28"/>
        </w:rPr>
        <w:t>таблиця  3).</w:t>
      </w:r>
    </w:p>
    <w:p w:rsidR="00C8248E" w:rsidRPr="009A62B4" w:rsidRDefault="00C8248E" w:rsidP="00C8248E">
      <w:pPr>
        <w:ind w:firstLine="567"/>
        <w:jc w:val="both"/>
        <w:rPr>
          <w:iCs/>
          <w:sz w:val="28"/>
          <w:szCs w:val="28"/>
        </w:rPr>
      </w:pPr>
      <w:r w:rsidRPr="009A62B4">
        <w:rPr>
          <w:iCs/>
          <w:sz w:val="28"/>
          <w:szCs w:val="28"/>
        </w:rPr>
        <w:t>Річні фінансові плани на 2026 рік затверджено по 222 комунальним підприємствам, установам, організаціям (в т. ч. 159 – міського підпорядкування, 63 – районного підпорядкування).</w:t>
      </w:r>
    </w:p>
    <w:p w:rsidR="00C8248E" w:rsidRPr="00D361EA" w:rsidRDefault="00C8248E" w:rsidP="00C8248E">
      <w:pPr>
        <w:ind w:firstLine="567"/>
        <w:jc w:val="right"/>
        <w:rPr>
          <w:sz w:val="28"/>
          <w:szCs w:val="28"/>
        </w:rPr>
      </w:pPr>
      <w:bookmarkStart w:id="14" w:name="_Hlk229746216"/>
      <w:r w:rsidRPr="00D361EA">
        <w:rPr>
          <w:sz w:val="28"/>
          <w:szCs w:val="28"/>
        </w:rPr>
        <w:t>Таблиця 6</w:t>
      </w:r>
    </w:p>
    <w:p w:rsidR="00C8248E" w:rsidRPr="00D361EA" w:rsidRDefault="00C8248E" w:rsidP="00C8248E">
      <w:pPr>
        <w:ind w:firstLine="567"/>
        <w:jc w:val="right"/>
        <w:rPr>
          <w:sz w:val="28"/>
          <w:szCs w:val="28"/>
        </w:rPr>
      </w:pPr>
    </w:p>
    <w:p w:rsidR="00C8248E" w:rsidRPr="00D361EA" w:rsidRDefault="00C8248E" w:rsidP="00C8248E">
      <w:pPr>
        <w:jc w:val="center"/>
        <w:rPr>
          <w:b/>
          <w:sz w:val="28"/>
          <w:szCs w:val="28"/>
        </w:rPr>
      </w:pPr>
      <w:r w:rsidRPr="00D361EA">
        <w:rPr>
          <w:b/>
          <w:sz w:val="28"/>
          <w:szCs w:val="28"/>
        </w:rPr>
        <w:t>Зведені окремі планові показники фінансово-господарської діяльності</w:t>
      </w:r>
    </w:p>
    <w:p w:rsidR="00C8248E" w:rsidRDefault="00C8248E" w:rsidP="00C8248E">
      <w:pPr>
        <w:jc w:val="center"/>
        <w:rPr>
          <w:b/>
          <w:sz w:val="28"/>
          <w:szCs w:val="28"/>
        </w:rPr>
      </w:pPr>
      <w:r w:rsidRPr="00D361EA">
        <w:rPr>
          <w:b/>
          <w:sz w:val="28"/>
          <w:szCs w:val="28"/>
        </w:rPr>
        <w:t xml:space="preserve">підприємств комунальної власності міста Києва на </w:t>
      </w:r>
      <w:r>
        <w:rPr>
          <w:b/>
          <w:sz w:val="28"/>
          <w:szCs w:val="28"/>
          <w:lang w:val="en-US"/>
        </w:rPr>
        <w:t>I</w:t>
      </w:r>
      <w:r w:rsidRPr="00D361EA">
        <w:rPr>
          <w:b/>
          <w:sz w:val="28"/>
          <w:szCs w:val="28"/>
        </w:rPr>
        <w:t xml:space="preserve"> квартал 202</w:t>
      </w:r>
      <w:r>
        <w:rPr>
          <w:b/>
          <w:sz w:val="28"/>
          <w:szCs w:val="28"/>
        </w:rPr>
        <w:t>6</w:t>
      </w:r>
      <w:r w:rsidRPr="00D361EA">
        <w:rPr>
          <w:b/>
          <w:sz w:val="28"/>
          <w:szCs w:val="28"/>
        </w:rPr>
        <w:t xml:space="preserve"> року, передбачені їх затвердженими річними фінансовими планами на 2026 рік, в порівнянні з фактичними показниками за </w:t>
      </w:r>
      <w:r>
        <w:rPr>
          <w:b/>
          <w:sz w:val="28"/>
          <w:szCs w:val="28"/>
          <w:lang w:val="en-US"/>
        </w:rPr>
        <w:t>I</w:t>
      </w:r>
      <w:r w:rsidRPr="00D361EA">
        <w:rPr>
          <w:b/>
          <w:sz w:val="28"/>
          <w:szCs w:val="28"/>
        </w:rPr>
        <w:t xml:space="preserve"> квартал 2026 року</w:t>
      </w:r>
    </w:p>
    <w:p w:rsidR="00C8248E" w:rsidRPr="00D361EA" w:rsidRDefault="00C8248E" w:rsidP="00C8248E">
      <w:pPr>
        <w:jc w:val="center"/>
        <w:rPr>
          <w:b/>
          <w:sz w:val="28"/>
          <w:szCs w:val="28"/>
        </w:rPr>
      </w:pPr>
    </w:p>
    <w:p w:rsidR="00C8248E" w:rsidRPr="00D361EA" w:rsidRDefault="00C8248E" w:rsidP="00C8248E">
      <w:pPr>
        <w:ind w:left="6937" w:firstLine="851"/>
        <w:jc w:val="right"/>
        <w:rPr>
          <w:sz w:val="28"/>
          <w:szCs w:val="28"/>
        </w:rPr>
      </w:pPr>
      <w:r w:rsidRPr="00D361EA">
        <w:rPr>
          <w:sz w:val="28"/>
          <w:szCs w:val="28"/>
        </w:rPr>
        <w:t>млн грн</w:t>
      </w:r>
    </w:p>
    <w:tbl>
      <w:tblPr>
        <w:tblW w:w="112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989"/>
        <w:gridCol w:w="990"/>
        <w:gridCol w:w="1027"/>
        <w:gridCol w:w="994"/>
        <w:gridCol w:w="992"/>
        <w:gridCol w:w="997"/>
        <w:gridCol w:w="996"/>
        <w:gridCol w:w="990"/>
        <w:gridCol w:w="6"/>
        <w:gridCol w:w="985"/>
      </w:tblGrid>
      <w:tr w:rsidR="00C8248E" w:rsidRPr="00D361EA" w:rsidTr="00123ECE">
        <w:trPr>
          <w:cantSplit/>
          <w:trHeight w:val="645"/>
          <w:tblHeader/>
        </w:trPr>
        <w:tc>
          <w:tcPr>
            <w:tcW w:w="2262" w:type="dxa"/>
            <w:vMerge w:val="restart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Показники фінансово-господарської діяльності</w:t>
            </w:r>
          </w:p>
        </w:tc>
        <w:tc>
          <w:tcPr>
            <w:tcW w:w="3006" w:type="dxa"/>
            <w:gridSpan w:val="3"/>
            <w:vAlign w:val="bottom"/>
          </w:tcPr>
          <w:p w:rsidR="00C8248E" w:rsidRPr="00D361EA" w:rsidRDefault="00C8248E" w:rsidP="00123ECE">
            <w:pPr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983" w:type="dxa"/>
            <w:gridSpan w:val="3"/>
            <w:vAlign w:val="center"/>
          </w:tcPr>
          <w:p w:rsidR="00C8248E" w:rsidRPr="00D361EA" w:rsidRDefault="00C8248E" w:rsidP="00123ECE">
            <w:pPr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2977" w:type="dxa"/>
            <w:gridSpan w:val="4"/>
            <w:vAlign w:val="center"/>
          </w:tcPr>
          <w:p w:rsidR="00C8248E" w:rsidRPr="00D361EA" w:rsidRDefault="00C8248E" w:rsidP="00123ECE">
            <w:pPr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Разом по підприємствах комунальної власності міста Києва</w:t>
            </w:r>
          </w:p>
        </w:tc>
      </w:tr>
      <w:tr w:rsidR="00C8248E" w:rsidRPr="00D361EA" w:rsidTr="00123ECE">
        <w:trPr>
          <w:cantSplit/>
          <w:trHeight w:val="765"/>
          <w:tblHeader/>
        </w:trPr>
        <w:tc>
          <w:tcPr>
            <w:tcW w:w="2262" w:type="dxa"/>
            <w:vMerge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План на</w:t>
            </w:r>
          </w:p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Pr="00D361EA">
              <w:rPr>
                <w:b/>
                <w:sz w:val="20"/>
                <w:szCs w:val="20"/>
              </w:rPr>
              <w:t xml:space="preserve"> квартал 202</w:t>
            </w:r>
            <w:r>
              <w:rPr>
                <w:b/>
                <w:sz w:val="20"/>
                <w:szCs w:val="20"/>
              </w:rPr>
              <w:t>6</w:t>
            </w:r>
            <w:r w:rsidRPr="00D361EA">
              <w:rPr>
                <w:b/>
                <w:sz w:val="20"/>
                <w:szCs w:val="20"/>
              </w:rPr>
              <w:t xml:space="preserve"> року</w:t>
            </w:r>
          </w:p>
        </w:tc>
        <w:tc>
          <w:tcPr>
            <w:tcW w:w="990" w:type="dxa"/>
            <w:vAlign w:val="center"/>
          </w:tcPr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Факт за</w:t>
            </w:r>
          </w:p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Pr="00D361EA">
              <w:rPr>
                <w:b/>
                <w:sz w:val="20"/>
                <w:szCs w:val="20"/>
              </w:rPr>
              <w:t xml:space="preserve"> квартал 2026 року</w:t>
            </w:r>
          </w:p>
        </w:tc>
        <w:tc>
          <w:tcPr>
            <w:tcW w:w="1027" w:type="dxa"/>
            <w:vAlign w:val="center"/>
          </w:tcPr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61EA">
              <w:rPr>
                <w:b/>
                <w:sz w:val="20"/>
                <w:szCs w:val="20"/>
              </w:rPr>
              <w:t>Відносн</w:t>
            </w:r>
            <w:proofErr w:type="spellEnd"/>
            <w:r w:rsidRPr="00D361EA">
              <w:rPr>
                <w:b/>
                <w:sz w:val="20"/>
                <w:szCs w:val="20"/>
              </w:rPr>
              <w:t>.</w:t>
            </w:r>
          </w:p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61EA">
              <w:rPr>
                <w:b/>
                <w:sz w:val="20"/>
                <w:szCs w:val="20"/>
              </w:rPr>
              <w:t>відхилен</w:t>
            </w:r>
            <w:proofErr w:type="spellEnd"/>
          </w:p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ня,</w:t>
            </w:r>
          </w:p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94" w:type="dxa"/>
            <w:vAlign w:val="center"/>
          </w:tcPr>
          <w:p w:rsidR="00C8248E" w:rsidRPr="00D361EA" w:rsidRDefault="00C8248E" w:rsidP="00123ECE">
            <w:pPr>
              <w:ind w:left="-109" w:right="-121"/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План на</w:t>
            </w:r>
          </w:p>
          <w:p w:rsidR="00C8248E" w:rsidRPr="00D361EA" w:rsidRDefault="00C8248E" w:rsidP="00123ECE">
            <w:pPr>
              <w:ind w:left="-109" w:right="-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Pr="00D361EA">
              <w:rPr>
                <w:b/>
                <w:sz w:val="20"/>
                <w:szCs w:val="20"/>
              </w:rPr>
              <w:t xml:space="preserve"> квартал 202</w:t>
            </w:r>
            <w:r>
              <w:rPr>
                <w:b/>
                <w:sz w:val="20"/>
                <w:szCs w:val="20"/>
              </w:rPr>
              <w:t>6</w:t>
            </w:r>
            <w:r w:rsidRPr="00D361EA">
              <w:rPr>
                <w:b/>
                <w:sz w:val="20"/>
                <w:szCs w:val="20"/>
              </w:rPr>
              <w:t>року</w:t>
            </w:r>
          </w:p>
        </w:tc>
        <w:tc>
          <w:tcPr>
            <w:tcW w:w="992" w:type="dxa"/>
            <w:vAlign w:val="center"/>
          </w:tcPr>
          <w:p w:rsidR="00C8248E" w:rsidRPr="00D361EA" w:rsidRDefault="00C8248E" w:rsidP="00123ECE">
            <w:pPr>
              <w:ind w:left="-109" w:right="-121"/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Факт за</w:t>
            </w:r>
          </w:p>
          <w:p w:rsidR="00C8248E" w:rsidRPr="00D361EA" w:rsidRDefault="00C8248E" w:rsidP="00123ECE">
            <w:pPr>
              <w:ind w:left="-109" w:right="-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Pr="00D361EA">
              <w:rPr>
                <w:b/>
                <w:sz w:val="20"/>
                <w:szCs w:val="20"/>
              </w:rPr>
              <w:t xml:space="preserve"> квартал 2026 року</w:t>
            </w:r>
          </w:p>
        </w:tc>
        <w:tc>
          <w:tcPr>
            <w:tcW w:w="997" w:type="dxa"/>
            <w:vAlign w:val="center"/>
          </w:tcPr>
          <w:p w:rsidR="00C8248E" w:rsidRPr="00D361EA" w:rsidRDefault="00C8248E" w:rsidP="00123ECE">
            <w:pPr>
              <w:ind w:left="-104" w:right="-1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61EA">
              <w:rPr>
                <w:b/>
                <w:sz w:val="20"/>
                <w:szCs w:val="20"/>
              </w:rPr>
              <w:t>Відносн</w:t>
            </w:r>
            <w:proofErr w:type="spellEnd"/>
            <w:r w:rsidRPr="00D361EA">
              <w:rPr>
                <w:b/>
                <w:sz w:val="20"/>
                <w:szCs w:val="20"/>
              </w:rPr>
              <w:t>.</w:t>
            </w:r>
          </w:p>
          <w:p w:rsidR="00C8248E" w:rsidRPr="00D361EA" w:rsidRDefault="00C8248E" w:rsidP="00123ECE">
            <w:pPr>
              <w:ind w:left="-104" w:right="-1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61EA">
              <w:rPr>
                <w:b/>
                <w:sz w:val="20"/>
                <w:szCs w:val="20"/>
              </w:rPr>
              <w:t>відхилен</w:t>
            </w:r>
            <w:proofErr w:type="spellEnd"/>
          </w:p>
          <w:p w:rsidR="00C8248E" w:rsidRPr="00D361EA" w:rsidRDefault="00C8248E" w:rsidP="00123ECE">
            <w:pPr>
              <w:ind w:left="-104" w:right="-121"/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ня,</w:t>
            </w:r>
          </w:p>
          <w:p w:rsidR="00C8248E" w:rsidRPr="00D361EA" w:rsidRDefault="00C8248E" w:rsidP="00123ECE">
            <w:pPr>
              <w:ind w:left="-104" w:right="-121"/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96" w:type="dxa"/>
            <w:vAlign w:val="center"/>
          </w:tcPr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План на</w:t>
            </w:r>
          </w:p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Pr="00D361EA">
              <w:rPr>
                <w:b/>
                <w:sz w:val="20"/>
                <w:szCs w:val="20"/>
              </w:rPr>
              <w:t xml:space="preserve"> квартал 202</w:t>
            </w:r>
            <w:r>
              <w:rPr>
                <w:b/>
                <w:sz w:val="20"/>
                <w:szCs w:val="20"/>
              </w:rPr>
              <w:t>6</w:t>
            </w:r>
            <w:r w:rsidRPr="00D361EA">
              <w:rPr>
                <w:b/>
                <w:sz w:val="20"/>
                <w:szCs w:val="20"/>
              </w:rPr>
              <w:t xml:space="preserve"> року</w:t>
            </w:r>
          </w:p>
        </w:tc>
        <w:tc>
          <w:tcPr>
            <w:tcW w:w="996" w:type="dxa"/>
            <w:gridSpan w:val="2"/>
            <w:vAlign w:val="center"/>
          </w:tcPr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Факт за</w:t>
            </w:r>
          </w:p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Pr="00D361EA">
              <w:rPr>
                <w:b/>
                <w:sz w:val="20"/>
                <w:szCs w:val="20"/>
              </w:rPr>
              <w:t xml:space="preserve"> квартал 2026 року</w:t>
            </w:r>
          </w:p>
        </w:tc>
        <w:tc>
          <w:tcPr>
            <w:tcW w:w="985" w:type="dxa"/>
            <w:vAlign w:val="center"/>
          </w:tcPr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61EA">
              <w:rPr>
                <w:b/>
                <w:sz w:val="20"/>
                <w:szCs w:val="20"/>
              </w:rPr>
              <w:t>Відносн</w:t>
            </w:r>
            <w:proofErr w:type="spellEnd"/>
            <w:r w:rsidRPr="00D361EA">
              <w:rPr>
                <w:b/>
                <w:sz w:val="20"/>
                <w:szCs w:val="20"/>
              </w:rPr>
              <w:t>.</w:t>
            </w:r>
          </w:p>
          <w:p w:rsidR="00C8248E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</w:t>
            </w:r>
            <w:r w:rsidRPr="00D361EA">
              <w:rPr>
                <w:b/>
                <w:sz w:val="20"/>
                <w:szCs w:val="20"/>
              </w:rPr>
              <w:t>ідхилен</w:t>
            </w:r>
            <w:proofErr w:type="spellEnd"/>
          </w:p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ня,</w:t>
            </w:r>
          </w:p>
          <w:p w:rsidR="00C8248E" w:rsidRPr="00D361EA" w:rsidRDefault="00C8248E" w:rsidP="00123ECE">
            <w:pPr>
              <w:ind w:left="-64" w:right="-121"/>
              <w:jc w:val="center"/>
              <w:rPr>
                <w:b/>
                <w:sz w:val="20"/>
                <w:szCs w:val="20"/>
              </w:rPr>
            </w:pPr>
            <w:r w:rsidRPr="00D361EA">
              <w:rPr>
                <w:b/>
                <w:sz w:val="20"/>
                <w:szCs w:val="20"/>
              </w:rPr>
              <w:t>%</w:t>
            </w:r>
          </w:p>
        </w:tc>
      </w:tr>
      <w:tr w:rsidR="00C8248E" w:rsidRPr="00D361EA" w:rsidTr="00123ECE">
        <w:trPr>
          <w:trHeight w:val="510"/>
        </w:trPr>
        <w:tc>
          <w:tcPr>
            <w:tcW w:w="2262" w:type="dxa"/>
            <w:vAlign w:val="bottom"/>
          </w:tcPr>
          <w:p w:rsidR="00C8248E" w:rsidRPr="00D361EA" w:rsidRDefault="00C8248E" w:rsidP="00123ECE">
            <w:pPr>
              <w:rPr>
                <w:b/>
                <w:sz w:val="22"/>
                <w:szCs w:val="22"/>
              </w:rPr>
            </w:pPr>
            <w:r w:rsidRPr="00D361EA">
              <w:rPr>
                <w:b/>
                <w:sz w:val="22"/>
                <w:szCs w:val="22"/>
              </w:rPr>
              <w:t xml:space="preserve">Разом сукупні доходи 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 w:rsidRPr="00D361EA">
              <w:rPr>
                <w:b/>
                <w:bCs/>
                <w:sz w:val="22"/>
                <w:szCs w:val="22"/>
              </w:rPr>
              <w:t>24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562,3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9D71B4">
              <w:rPr>
                <w:b/>
                <w:bCs/>
                <w:sz w:val="22"/>
                <w:szCs w:val="22"/>
              </w:rPr>
              <w:t>19490</w:t>
            </w:r>
            <w:r w:rsidRPr="00D361EA">
              <w:rPr>
                <w:b/>
                <w:bCs/>
                <w:sz w:val="22"/>
                <w:szCs w:val="22"/>
              </w:rPr>
              <w:t>,7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71" w:right="-103"/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-20,6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7"/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536,7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629,2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4" w:right="-1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3,6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27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099,0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22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19</w:t>
            </w:r>
            <w:r w:rsidRPr="00D361E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-18,4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C8248E" w:rsidRPr="00D361EA" w:rsidTr="00123ECE">
        <w:trPr>
          <w:cantSplit/>
          <w:trHeight w:val="510"/>
        </w:trPr>
        <w:tc>
          <w:tcPr>
            <w:tcW w:w="2262" w:type="dxa"/>
            <w:vAlign w:val="bottom"/>
          </w:tcPr>
          <w:p w:rsidR="00C8248E" w:rsidRPr="00D361EA" w:rsidRDefault="00C8248E" w:rsidP="00123ECE">
            <w:pPr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 </w:t>
            </w:r>
            <w:r w:rsidRPr="00D361EA">
              <w:rPr>
                <w:sz w:val="22"/>
                <w:szCs w:val="22"/>
              </w:rPr>
              <w:t>982,0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 </w:t>
            </w:r>
            <w:r w:rsidRPr="00D361EA">
              <w:rPr>
                <w:sz w:val="22"/>
                <w:szCs w:val="22"/>
              </w:rPr>
              <w:t>022,2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71" w:right="-103"/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-8,5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7"/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361EA">
              <w:rPr>
                <w:sz w:val="22"/>
                <w:szCs w:val="22"/>
              </w:rPr>
              <w:t>943,5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361EA">
              <w:rPr>
                <w:sz w:val="22"/>
                <w:szCs w:val="22"/>
              </w:rPr>
              <w:t>991,7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4" w:right="-1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2,5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24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925,5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23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013,9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-7,7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C8248E" w:rsidRPr="00D361EA" w:rsidTr="00123ECE">
        <w:trPr>
          <w:trHeight w:val="510"/>
        </w:trPr>
        <w:tc>
          <w:tcPr>
            <w:tcW w:w="2262" w:type="dxa"/>
            <w:vAlign w:val="bottom"/>
          </w:tcPr>
          <w:p w:rsidR="00C8248E" w:rsidRPr="00D361EA" w:rsidRDefault="00C8248E" w:rsidP="00123ECE">
            <w:pPr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361EA">
              <w:rPr>
                <w:sz w:val="22"/>
                <w:szCs w:val="22"/>
              </w:rPr>
              <w:t>049,1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361EA">
              <w:rPr>
                <w:sz w:val="22"/>
                <w:szCs w:val="22"/>
              </w:rPr>
              <w:t>041,6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71" w:right="-103"/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-0,7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7"/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296,9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316,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4" w:right="-1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6,6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346,0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358,2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C8248E" w:rsidRPr="004857BA" w:rsidRDefault="00C8248E" w:rsidP="00123ECE">
            <w:pPr>
              <w:ind w:left="-119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0,9</w:t>
            </w:r>
            <w:r>
              <w:rPr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C8248E" w:rsidRPr="00D361EA" w:rsidTr="00123ECE">
        <w:trPr>
          <w:trHeight w:val="307"/>
        </w:trPr>
        <w:tc>
          <w:tcPr>
            <w:tcW w:w="2262" w:type="dxa"/>
            <w:vAlign w:val="bottom"/>
          </w:tcPr>
          <w:p w:rsidR="00C8248E" w:rsidRPr="00D361EA" w:rsidRDefault="00C8248E" w:rsidP="00123ECE">
            <w:pPr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128,5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114,4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71" w:right="-103"/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-11,0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7"/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19,8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4" w:right="-121"/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-39,</w:t>
            </w:r>
            <w:r>
              <w:rPr>
                <w:b/>
                <w:bCs/>
                <w:sz w:val="22"/>
                <w:szCs w:val="22"/>
              </w:rPr>
              <w:t>3%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161,1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134,2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C8248E" w:rsidRPr="004857BA" w:rsidRDefault="00C8248E" w:rsidP="00123ECE">
            <w:pPr>
              <w:ind w:left="-119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D361EA">
              <w:rPr>
                <w:b/>
                <w:bCs/>
                <w:sz w:val="22"/>
                <w:szCs w:val="22"/>
              </w:rPr>
              <w:t>-16,7</w:t>
            </w:r>
            <w:r>
              <w:rPr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C8248E" w:rsidRPr="00D361EA" w:rsidTr="00123ECE">
        <w:trPr>
          <w:trHeight w:val="510"/>
        </w:trPr>
        <w:tc>
          <w:tcPr>
            <w:tcW w:w="2262" w:type="dxa"/>
            <w:vAlign w:val="bottom"/>
          </w:tcPr>
          <w:p w:rsidR="00C8248E" w:rsidRPr="00D361EA" w:rsidRDefault="00C8248E" w:rsidP="00123ECE">
            <w:pPr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lastRenderedPageBreak/>
              <w:t xml:space="preserve">інші операційні витрати 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856,6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361EA">
              <w:rPr>
                <w:sz w:val="22"/>
                <w:szCs w:val="22"/>
              </w:rPr>
              <w:t>464,5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71" w:right="-10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71,0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7"/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255,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8" w:hanging="108"/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280,3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4" w:right="-1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9,9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111,6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744,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C8248E" w:rsidRPr="004857BA" w:rsidRDefault="00C8248E" w:rsidP="00123ECE">
            <w:pPr>
              <w:ind w:left="-119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57,0</w:t>
            </w:r>
            <w:r>
              <w:rPr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C8248E" w:rsidRPr="00D361EA" w:rsidTr="00123ECE">
        <w:trPr>
          <w:trHeight w:val="510"/>
        </w:trPr>
        <w:tc>
          <w:tcPr>
            <w:tcW w:w="2262" w:type="dxa"/>
            <w:vAlign w:val="bottom"/>
          </w:tcPr>
          <w:p w:rsidR="00C8248E" w:rsidRPr="00D361EA" w:rsidRDefault="00C8248E" w:rsidP="00123ECE">
            <w:pPr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інші витрати (в т. ч. податок на прибуток)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76"/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348,8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880,6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71" w:right="-10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152,5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7"/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1,6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sz w:val="22"/>
                <w:szCs w:val="22"/>
              </w:rPr>
            </w:pPr>
            <w:r w:rsidRPr="00D361EA">
              <w:rPr>
                <w:sz w:val="22"/>
                <w:szCs w:val="22"/>
              </w:rPr>
              <w:t>3,8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4" w:right="-1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37</w:t>
            </w:r>
            <w:r w:rsidRPr="00D361E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5%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350,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884,4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C8248E" w:rsidRPr="004857BA" w:rsidRDefault="00C8248E" w:rsidP="00123ECE">
            <w:pPr>
              <w:ind w:left="-119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152,4</w:t>
            </w:r>
            <w:r>
              <w:rPr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C8248E" w:rsidRPr="00D361EA" w:rsidTr="00123ECE">
        <w:trPr>
          <w:trHeight w:val="510"/>
        </w:trPr>
        <w:tc>
          <w:tcPr>
            <w:tcW w:w="2262" w:type="dxa"/>
            <w:vAlign w:val="bottom"/>
          </w:tcPr>
          <w:p w:rsidR="00C8248E" w:rsidRPr="00D361EA" w:rsidRDefault="00C8248E" w:rsidP="00123ECE">
            <w:pPr>
              <w:rPr>
                <w:b/>
                <w:sz w:val="22"/>
                <w:szCs w:val="22"/>
              </w:rPr>
            </w:pPr>
            <w:r w:rsidRPr="00D361EA">
              <w:rPr>
                <w:b/>
                <w:sz w:val="22"/>
                <w:szCs w:val="22"/>
              </w:rPr>
              <w:t>Сукупні витрати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76"/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25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365,0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24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523,3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71" w:right="-103"/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-3,3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7"/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529,6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612,2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4" w:right="-1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3,3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27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894,6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27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135,5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C8248E" w:rsidRPr="004857BA" w:rsidRDefault="00C8248E" w:rsidP="00123ECE">
            <w:pPr>
              <w:ind w:left="-119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D361EA">
              <w:rPr>
                <w:b/>
                <w:bCs/>
                <w:sz w:val="22"/>
                <w:szCs w:val="22"/>
              </w:rPr>
              <w:t>-2,7</w:t>
            </w:r>
            <w:r>
              <w:rPr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C8248E" w:rsidRPr="00D361EA" w:rsidTr="00123ECE">
        <w:trPr>
          <w:trHeight w:val="255"/>
        </w:trPr>
        <w:tc>
          <w:tcPr>
            <w:tcW w:w="2262" w:type="dxa"/>
            <w:vAlign w:val="bottom"/>
          </w:tcPr>
          <w:p w:rsidR="00C8248E" w:rsidRPr="00D361EA" w:rsidRDefault="00C8248E" w:rsidP="00123ECE">
            <w:pPr>
              <w:rPr>
                <w:b/>
                <w:sz w:val="22"/>
                <w:szCs w:val="22"/>
              </w:rPr>
            </w:pPr>
            <w:r w:rsidRPr="00D361EA">
              <w:rPr>
                <w:b/>
                <w:sz w:val="22"/>
                <w:szCs w:val="22"/>
              </w:rPr>
              <w:t>Чистий прибуток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437,1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79,0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71" w:right="-103"/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-94,5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7"/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4" w:right="-1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15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D361E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3%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444,3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97,6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C8248E" w:rsidRPr="004857BA" w:rsidRDefault="00C8248E" w:rsidP="00123ECE">
            <w:pPr>
              <w:ind w:left="-119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D361EA">
              <w:rPr>
                <w:b/>
                <w:bCs/>
                <w:sz w:val="22"/>
                <w:szCs w:val="22"/>
              </w:rPr>
              <w:t>-93,2</w:t>
            </w:r>
            <w:r>
              <w:rPr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C8248E" w:rsidRPr="00D361EA" w:rsidTr="00123ECE">
        <w:trPr>
          <w:trHeight w:val="255"/>
        </w:trPr>
        <w:tc>
          <w:tcPr>
            <w:tcW w:w="2262" w:type="dxa"/>
            <w:vAlign w:val="bottom"/>
          </w:tcPr>
          <w:p w:rsidR="00C8248E" w:rsidRPr="00D361EA" w:rsidRDefault="00C8248E" w:rsidP="00123ECE">
            <w:pPr>
              <w:rPr>
                <w:b/>
                <w:sz w:val="22"/>
                <w:szCs w:val="22"/>
              </w:rPr>
            </w:pPr>
            <w:r w:rsidRPr="00D361EA">
              <w:rPr>
                <w:b/>
                <w:sz w:val="22"/>
                <w:szCs w:val="22"/>
              </w:rPr>
              <w:t>збиток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239,8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111,6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7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128,2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7"/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1,6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04" w:right="-1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 500</w:t>
            </w:r>
            <w:r w:rsidRPr="00D361E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239,9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center"/>
          </w:tcPr>
          <w:p w:rsidR="00C8248E" w:rsidRPr="00D361EA" w:rsidRDefault="00C8248E" w:rsidP="00123ECE">
            <w:pPr>
              <w:ind w:left="-119"/>
              <w:jc w:val="right"/>
              <w:rPr>
                <w:b/>
                <w:bCs/>
                <w:sz w:val="22"/>
                <w:szCs w:val="22"/>
              </w:rPr>
            </w:pPr>
            <w:r w:rsidRPr="00D361EA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D361EA">
              <w:rPr>
                <w:b/>
                <w:bCs/>
                <w:sz w:val="22"/>
                <w:szCs w:val="22"/>
              </w:rPr>
              <w:t>113,2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C8248E" w:rsidRPr="004857BA" w:rsidRDefault="00C8248E" w:rsidP="00123ECE">
            <w:pPr>
              <w:ind w:left="-119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+</w:t>
            </w:r>
            <w:r w:rsidRPr="00D361EA">
              <w:rPr>
                <w:b/>
                <w:bCs/>
                <w:sz w:val="22"/>
                <w:szCs w:val="22"/>
              </w:rPr>
              <w:t>128,3</w:t>
            </w:r>
            <w:r>
              <w:rPr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bookmarkEnd w:id="14"/>
    </w:tbl>
    <w:p w:rsidR="00C8248E" w:rsidRPr="007D69D0" w:rsidRDefault="00C8248E" w:rsidP="00C8248E">
      <w:pPr>
        <w:spacing w:line="264" w:lineRule="auto"/>
        <w:jc w:val="right"/>
        <w:rPr>
          <w:color w:val="FF0000"/>
          <w:sz w:val="20"/>
          <w:szCs w:val="20"/>
          <w:highlight w:val="yellow"/>
          <w:lang w:eastAsia="en-US"/>
        </w:rPr>
      </w:pPr>
    </w:p>
    <w:p w:rsidR="00C8248E" w:rsidRPr="0068157E" w:rsidRDefault="00C8248E" w:rsidP="00C8248E">
      <w:pPr>
        <w:ind w:firstLine="567"/>
        <w:jc w:val="both"/>
        <w:rPr>
          <w:sz w:val="28"/>
          <w:szCs w:val="28"/>
        </w:rPr>
      </w:pPr>
      <w:r w:rsidRPr="00FF3C4A">
        <w:rPr>
          <w:sz w:val="28"/>
          <w:szCs w:val="28"/>
        </w:rPr>
        <w:t xml:space="preserve">Як видно з таблиці 6, комунальними суб’єктами господарювання у </w:t>
      </w:r>
      <w:bookmarkStart w:id="15" w:name="_Hlk139622948"/>
      <w:r w:rsidRPr="00FF3C4A">
        <w:rPr>
          <w:sz w:val="28"/>
          <w:szCs w:val="28"/>
          <w:lang w:val="en-US"/>
        </w:rPr>
        <w:t>I</w:t>
      </w:r>
      <w:r w:rsidRPr="00FF3C4A">
        <w:rPr>
          <w:sz w:val="28"/>
          <w:szCs w:val="28"/>
        </w:rPr>
        <w:t>  кварталі</w:t>
      </w:r>
      <w:r w:rsidRPr="00FF3C4A">
        <w:rPr>
          <w:b/>
          <w:sz w:val="28"/>
          <w:szCs w:val="28"/>
        </w:rPr>
        <w:t xml:space="preserve"> </w:t>
      </w:r>
      <w:r w:rsidRPr="00FF3C4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F3C4A">
        <w:rPr>
          <w:sz w:val="28"/>
          <w:szCs w:val="28"/>
        </w:rPr>
        <w:t xml:space="preserve"> року </w:t>
      </w:r>
      <w:bookmarkEnd w:id="15"/>
      <w:r w:rsidRPr="00FF3C4A">
        <w:rPr>
          <w:sz w:val="28"/>
          <w:szCs w:val="28"/>
        </w:rPr>
        <w:t xml:space="preserve">заплановано отримати сукупних доходів в сумі </w:t>
      </w:r>
      <w:r w:rsidRPr="009B300B">
        <w:rPr>
          <w:sz w:val="28"/>
          <w:szCs w:val="28"/>
        </w:rPr>
        <w:t>2</w:t>
      </w:r>
      <w:r w:rsidRPr="009B300B">
        <w:rPr>
          <w:sz w:val="28"/>
          <w:szCs w:val="28"/>
          <w:lang w:val="ru-RU"/>
        </w:rPr>
        <w:t>7</w:t>
      </w:r>
      <w:r w:rsidRPr="009B300B">
        <w:rPr>
          <w:sz w:val="28"/>
          <w:szCs w:val="28"/>
        </w:rPr>
        <w:t> </w:t>
      </w:r>
      <w:r w:rsidRPr="009B300B">
        <w:rPr>
          <w:sz w:val="28"/>
          <w:szCs w:val="28"/>
          <w:lang w:val="ru-RU"/>
        </w:rPr>
        <w:t>099</w:t>
      </w:r>
      <w:r w:rsidRPr="009B300B">
        <w:rPr>
          <w:sz w:val="28"/>
          <w:szCs w:val="28"/>
        </w:rPr>
        <w:t>,</w:t>
      </w:r>
      <w:r w:rsidRPr="009B300B">
        <w:rPr>
          <w:sz w:val="28"/>
          <w:szCs w:val="28"/>
          <w:lang w:val="ru-RU"/>
        </w:rPr>
        <w:t>0</w:t>
      </w:r>
      <w:r w:rsidRPr="009B300B">
        <w:rPr>
          <w:sz w:val="28"/>
          <w:szCs w:val="28"/>
        </w:rPr>
        <w:t xml:space="preserve"> млн грн, фактично отримано </w:t>
      </w:r>
      <w:r w:rsidRPr="009B300B">
        <w:rPr>
          <w:sz w:val="28"/>
          <w:szCs w:val="28"/>
          <w:lang w:val="ru-RU"/>
        </w:rPr>
        <w:t>22</w:t>
      </w:r>
      <w:r w:rsidRPr="009B300B">
        <w:rPr>
          <w:sz w:val="28"/>
          <w:szCs w:val="28"/>
        </w:rPr>
        <w:t> </w:t>
      </w:r>
      <w:r w:rsidRPr="009B300B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19</w:t>
      </w:r>
      <w:r w:rsidRPr="009B300B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9B300B">
        <w:rPr>
          <w:sz w:val="28"/>
          <w:szCs w:val="28"/>
        </w:rPr>
        <w:t xml:space="preserve"> млн грн, що менше на 18,4%. Фактичні сукупні витрати в розмірі 27 135,5 млн грн на 2,7% менші, ніж передбачалося їх фінансовими планами. При запланованому чистому прибутку в </w:t>
      </w:r>
      <w:r w:rsidRPr="0068157E">
        <w:rPr>
          <w:sz w:val="28"/>
          <w:szCs w:val="28"/>
        </w:rPr>
        <w:t>розмірі 1 444,3 млн грн комунальними підприємствами, установами, організаціями отримано 97,6 млн грн, що менше на 93,2%</w:t>
      </w:r>
      <w:r>
        <w:rPr>
          <w:sz w:val="28"/>
          <w:szCs w:val="28"/>
        </w:rPr>
        <w:t xml:space="preserve"> порівняно з планом</w:t>
      </w:r>
      <w:r w:rsidRPr="0068157E">
        <w:rPr>
          <w:sz w:val="28"/>
          <w:szCs w:val="28"/>
        </w:rPr>
        <w:t xml:space="preserve">. У звітному періоді розмір фактично отриманого збитку </w:t>
      </w:r>
      <w:r>
        <w:rPr>
          <w:sz w:val="28"/>
          <w:szCs w:val="28"/>
        </w:rPr>
        <w:t xml:space="preserve">склав </w:t>
      </w:r>
      <w:r w:rsidRPr="0068157E">
        <w:rPr>
          <w:sz w:val="28"/>
          <w:szCs w:val="28"/>
        </w:rPr>
        <w:t>5 113,2 млн грн, що більше від планового</w:t>
      </w:r>
      <w:r w:rsidRPr="005A470A">
        <w:rPr>
          <w:sz w:val="28"/>
          <w:szCs w:val="28"/>
        </w:rPr>
        <w:t xml:space="preserve"> </w:t>
      </w:r>
      <w:r w:rsidRPr="0068157E">
        <w:rPr>
          <w:sz w:val="28"/>
          <w:szCs w:val="28"/>
        </w:rPr>
        <w:t>на 128,3%</w:t>
      </w:r>
      <w:r>
        <w:rPr>
          <w:sz w:val="28"/>
          <w:szCs w:val="28"/>
        </w:rPr>
        <w:t xml:space="preserve">, або на </w:t>
      </w:r>
      <w:r w:rsidRPr="0068157E">
        <w:rPr>
          <w:sz w:val="28"/>
          <w:szCs w:val="28"/>
        </w:rPr>
        <w:t>2 </w:t>
      </w:r>
      <w:r>
        <w:rPr>
          <w:sz w:val="28"/>
          <w:szCs w:val="28"/>
        </w:rPr>
        <w:t>873</w:t>
      </w:r>
      <w:r w:rsidRPr="0068157E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68157E">
        <w:rPr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 w:rsidRPr="0068157E">
        <w:rPr>
          <w:sz w:val="28"/>
          <w:szCs w:val="28"/>
        </w:rPr>
        <w:t xml:space="preserve">млн </w:t>
      </w:r>
      <w:r>
        <w:rPr>
          <w:sz w:val="28"/>
          <w:szCs w:val="28"/>
        </w:rPr>
        <w:t> </w:t>
      </w:r>
      <w:r w:rsidRPr="0068157E">
        <w:rPr>
          <w:sz w:val="28"/>
          <w:szCs w:val="28"/>
        </w:rPr>
        <w:t>грн.</w:t>
      </w:r>
    </w:p>
    <w:p w:rsidR="00C8248E" w:rsidRDefault="00C8248E" w:rsidP="00C8248E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Загальні показники фінансово-господарської діяльності за </w:t>
      </w:r>
      <w:r w:rsidRPr="003C2F33">
        <w:rPr>
          <w:sz w:val="28"/>
          <w:szCs w:val="28"/>
          <w:lang w:val="en-US"/>
        </w:rPr>
        <w:t>I</w:t>
      </w:r>
      <w:r>
        <w:rPr>
          <w:iCs/>
          <w:sz w:val="28"/>
          <w:szCs w:val="28"/>
        </w:rPr>
        <w:t xml:space="preserve"> квартал 2026  року характеризуються не виконанням</w:t>
      </w:r>
      <w:r w:rsidRPr="003C2F3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планових </w:t>
      </w:r>
      <w:r w:rsidRPr="003C2F33">
        <w:rPr>
          <w:iCs/>
          <w:sz w:val="28"/>
          <w:szCs w:val="28"/>
        </w:rPr>
        <w:t xml:space="preserve">показників </w:t>
      </w:r>
      <w:r>
        <w:rPr>
          <w:iCs/>
          <w:sz w:val="28"/>
          <w:szCs w:val="28"/>
        </w:rPr>
        <w:t>загальних доходів та витрат, а також отриманням значно більшого збитку в порівнянні з плановими показниками. Не виконання с</w:t>
      </w:r>
      <w:r w:rsidRPr="003C2F33">
        <w:rPr>
          <w:iCs/>
          <w:sz w:val="28"/>
          <w:szCs w:val="28"/>
        </w:rPr>
        <w:t>постеріга</w:t>
      </w:r>
      <w:r>
        <w:rPr>
          <w:iCs/>
          <w:sz w:val="28"/>
          <w:szCs w:val="28"/>
        </w:rPr>
        <w:t>ю</w:t>
      </w:r>
      <w:r w:rsidRPr="003C2F33">
        <w:rPr>
          <w:iCs/>
          <w:sz w:val="28"/>
          <w:szCs w:val="28"/>
        </w:rPr>
        <w:t>ться у підприємств, установ, організацій, що знаходяться в підпорядкуванні Київської міської ради, її виконавчого органу – Київськ</w:t>
      </w:r>
      <w:r>
        <w:rPr>
          <w:iCs/>
          <w:sz w:val="28"/>
          <w:szCs w:val="28"/>
        </w:rPr>
        <w:t>ої</w:t>
      </w:r>
      <w:r w:rsidRPr="003C2F33">
        <w:rPr>
          <w:iCs/>
          <w:sz w:val="28"/>
          <w:szCs w:val="28"/>
        </w:rPr>
        <w:t xml:space="preserve"> міськ</w:t>
      </w:r>
      <w:r>
        <w:rPr>
          <w:iCs/>
          <w:sz w:val="28"/>
          <w:szCs w:val="28"/>
        </w:rPr>
        <w:t>ої</w:t>
      </w:r>
      <w:r w:rsidRPr="003C2F33">
        <w:rPr>
          <w:iCs/>
          <w:sz w:val="28"/>
          <w:szCs w:val="28"/>
        </w:rPr>
        <w:t xml:space="preserve"> державн</w:t>
      </w:r>
      <w:r>
        <w:rPr>
          <w:iCs/>
          <w:sz w:val="28"/>
          <w:szCs w:val="28"/>
        </w:rPr>
        <w:t>ої</w:t>
      </w:r>
      <w:r w:rsidRPr="003C2F33">
        <w:rPr>
          <w:iCs/>
          <w:sz w:val="28"/>
          <w:szCs w:val="28"/>
        </w:rPr>
        <w:t xml:space="preserve"> адміністрації, та його структурних підрозділів. Зокрема, не</w:t>
      </w:r>
      <w:r>
        <w:rPr>
          <w:iCs/>
          <w:sz w:val="28"/>
          <w:szCs w:val="28"/>
        </w:rPr>
        <w:t xml:space="preserve"> </w:t>
      </w:r>
      <w:r w:rsidRPr="003C2F33">
        <w:rPr>
          <w:iCs/>
          <w:sz w:val="28"/>
          <w:szCs w:val="28"/>
        </w:rPr>
        <w:t xml:space="preserve">виконано </w:t>
      </w:r>
      <w:r>
        <w:rPr>
          <w:iCs/>
          <w:sz w:val="28"/>
          <w:szCs w:val="28"/>
        </w:rPr>
        <w:t xml:space="preserve">показники </w:t>
      </w:r>
      <w:r w:rsidRPr="003C2F33">
        <w:rPr>
          <w:iCs/>
          <w:sz w:val="28"/>
          <w:szCs w:val="28"/>
        </w:rPr>
        <w:t>сукупн</w:t>
      </w:r>
      <w:r>
        <w:rPr>
          <w:iCs/>
          <w:sz w:val="28"/>
          <w:szCs w:val="28"/>
        </w:rPr>
        <w:t>их</w:t>
      </w:r>
      <w:r w:rsidRPr="003C2F33">
        <w:rPr>
          <w:iCs/>
          <w:sz w:val="28"/>
          <w:szCs w:val="28"/>
        </w:rPr>
        <w:t xml:space="preserve"> доход</w:t>
      </w:r>
      <w:r>
        <w:rPr>
          <w:iCs/>
          <w:sz w:val="28"/>
          <w:szCs w:val="28"/>
        </w:rPr>
        <w:t>ів</w:t>
      </w:r>
      <w:r w:rsidRPr="003C2F33">
        <w:rPr>
          <w:iCs/>
          <w:sz w:val="28"/>
          <w:szCs w:val="28"/>
        </w:rPr>
        <w:t xml:space="preserve"> на 20,6%, та сукупн</w:t>
      </w:r>
      <w:r>
        <w:rPr>
          <w:iCs/>
          <w:sz w:val="28"/>
          <w:szCs w:val="28"/>
        </w:rPr>
        <w:t>их</w:t>
      </w:r>
      <w:r w:rsidRPr="003C2F33">
        <w:rPr>
          <w:iCs/>
          <w:sz w:val="28"/>
          <w:szCs w:val="28"/>
        </w:rPr>
        <w:t xml:space="preserve"> витрат на 3,3%. При запланованому чистому прибутку 1 437,1 млн грн фактично отримано 79,0  млн грн, що менше на 94,5%. Фактично отримані збитки </w:t>
      </w:r>
      <w:r>
        <w:rPr>
          <w:iCs/>
          <w:sz w:val="28"/>
          <w:szCs w:val="28"/>
        </w:rPr>
        <w:t xml:space="preserve">в сумі </w:t>
      </w:r>
      <w:r w:rsidRPr="003C2F33">
        <w:rPr>
          <w:iCs/>
          <w:sz w:val="28"/>
          <w:szCs w:val="28"/>
        </w:rPr>
        <w:t>5 111,6  млн  грн на 128,2% є більшими, ніж аналогічний показник (2 239,8</w:t>
      </w:r>
      <w:r>
        <w:rPr>
          <w:iCs/>
          <w:sz w:val="28"/>
          <w:szCs w:val="28"/>
        </w:rPr>
        <w:t> </w:t>
      </w:r>
      <w:r w:rsidRPr="003C2F33">
        <w:rPr>
          <w:iCs/>
          <w:sz w:val="28"/>
          <w:szCs w:val="28"/>
        </w:rPr>
        <w:t xml:space="preserve"> млн </w:t>
      </w:r>
      <w:r>
        <w:rPr>
          <w:iCs/>
          <w:sz w:val="28"/>
          <w:szCs w:val="28"/>
        </w:rPr>
        <w:t> </w:t>
      </w:r>
      <w:r w:rsidRPr="003C2F33">
        <w:rPr>
          <w:iCs/>
          <w:sz w:val="28"/>
          <w:szCs w:val="28"/>
        </w:rPr>
        <w:t xml:space="preserve">грн). </w:t>
      </w:r>
    </w:p>
    <w:p w:rsidR="00C8248E" w:rsidRPr="001D5AC3" w:rsidRDefault="00C8248E" w:rsidP="00C8248E">
      <w:pPr>
        <w:ind w:firstLine="567"/>
        <w:jc w:val="both"/>
        <w:rPr>
          <w:iCs/>
          <w:sz w:val="8"/>
          <w:szCs w:val="8"/>
        </w:rPr>
      </w:pPr>
    </w:p>
    <w:p w:rsidR="00C8248E" w:rsidRPr="003C2F33" w:rsidRDefault="00C8248E" w:rsidP="00C8248E">
      <w:pPr>
        <w:ind w:firstLine="567"/>
        <w:jc w:val="both"/>
        <w:rPr>
          <w:sz w:val="28"/>
          <w:szCs w:val="28"/>
        </w:rPr>
      </w:pPr>
      <w:r w:rsidRPr="003C2F33">
        <w:rPr>
          <w:sz w:val="28"/>
          <w:szCs w:val="28"/>
        </w:rPr>
        <w:t xml:space="preserve">В таблицях 7, 8 наведені фактичні фінансові результати окремих комунальних підприємств та організацій міського підпорядкування, отримані за </w:t>
      </w:r>
      <w:r w:rsidRPr="003C2F33">
        <w:rPr>
          <w:sz w:val="28"/>
          <w:szCs w:val="28"/>
          <w:lang w:val="en-US"/>
        </w:rPr>
        <w:t>I</w:t>
      </w:r>
      <w:r w:rsidRPr="003C2F33">
        <w:rPr>
          <w:sz w:val="28"/>
          <w:szCs w:val="28"/>
        </w:rPr>
        <w:t xml:space="preserve"> квартал 2026 року, які характеризуються недовиконанням (перевиконанням) в порівнянні з запланованими фінансовими результатами на </w:t>
      </w:r>
      <w:r w:rsidRPr="003C2F33">
        <w:rPr>
          <w:sz w:val="28"/>
          <w:szCs w:val="28"/>
          <w:lang w:val="en-US"/>
        </w:rPr>
        <w:t>I</w:t>
      </w:r>
      <w:r w:rsidRPr="003C2F33">
        <w:rPr>
          <w:sz w:val="28"/>
          <w:szCs w:val="28"/>
        </w:rPr>
        <w:t xml:space="preserve"> квартал 2026 року, передбачені їх затвердженими річними фінансовими планами на 2026 рік.</w:t>
      </w:r>
    </w:p>
    <w:p w:rsidR="00C8248E" w:rsidRPr="003C2F33" w:rsidRDefault="00C8248E" w:rsidP="00C8248E">
      <w:pPr>
        <w:ind w:firstLine="567"/>
        <w:jc w:val="both"/>
        <w:rPr>
          <w:sz w:val="28"/>
          <w:szCs w:val="28"/>
        </w:rPr>
      </w:pPr>
    </w:p>
    <w:p w:rsidR="00C8248E" w:rsidRDefault="00C8248E" w:rsidP="00C8248E">
      <w:pPr>
        <w:jc w:val="right"/>
        <w:rPr>
          <w:sz w:val="28"/>
          <w:szCs w:val="28"/>
        </w:rPr>
      </w:pPr>
    </w:p>
    <w:p w:rsidR="00C8248E" w:rsidRDefault="00C8248E" w:rsidP="00C8248E">
      <w:pPr>
        <w:jc w:val="right"/>
        <w:rPr>
          <w:sz w:val="28"/>
          <w:szCs w:val="28"/>
        </w:rPr>
      </w:pPr>
    </w:p>
    <w:p w:rsidR="00C8248E" w:rsidRDefault="00C8248E" w:rsidP="00C8248E">
      <w:pPr>
        <w:jc w:val="right"/>
        <w:rPr>
          <w:sz w:val="28"/>
          <w:szCs w:val="28"/>
        </w:rPr>
      </w:pPr>
    </w:p>
    <w:p w:rsidR="00C8248E" w:rsidRDefault="00C8248E" w:rsidP="00C8248E">
      <w:pPr>
        <w:jc w:val="right"/>
        <w:rPr>
          <w:sz w:val="28"/>
          <w:szCs w:val="28"/>
        </w:rPr>
      </w:pPr>
    </w:p>
    <w:p w:rsidR="00C8248E" w:rsidRDefault="00C8248E" w:rsidP="00C8248E">
      <w:pPr>
        <w:jc w:val="right"/>
        <w:rPr>
          <w:sz w:val="28"/>
          <w:szCs w:val="28"/>
        </w:rPr>
      </w:pPr>
    </w:p>
    <w:p w:rsidR="00C8248E" w:rsidRDefault="00C8248E" w:rsidP="00C8248E">
      <w:pPr>
        <w:jc w:val="right"/>
        <w:rPr>
          <w:sz w:val="28"/>
          <w:szCs w:val="28"/>
        </w:rPr>
      </w:pPr>
      <w:r w:rsidRPr="00600C52">
        <w:rPr>
          <w:sz w:val="28"/>
          <w:szCs w:val="28"/>
        </w:rPr>
        <w:lastRenderedPageBreak/>
        <w:t>Таблиця 7</w:t>
      </w:r>
    </w:p>
    <w:p w:rsidR="00C8248E" w:rsidRPr="00600C52" w:rsidRDefault="00C8248E" w:rsidP="00C8248E">
      <w:pPr>
        <w:jc w:val="right"/>
        <w:rPr>
          <w:sz w:val="28"/>
          <w:szCs w:val="28"/>
        </w:rPr>
      </w:pPr>
    </w:p>
    <w:p w:rsidR="00C8248E" w:rsidRPr="00600C52" w:rsidRDefault="00C8248E" w:rsidP="00C8248E">
      <w:pPr>
        <w:jc w:val="center"/>
        <w:rPr>
          <w:sz w:val="28"/>
          <w:szCs w:val="28"/>
        </w:rPr>
      </w:pPr>
      <w:r w:rsidRPr="00600C52">
        <w:rPr>
          <w:b/>
          <w:sz w:val="28"/>
          <w:szCs w:val="28"/>
        </w:rPr>
        <w:t>Фактичні фінансові результати, окремих комунальних підприємств та організацій,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підрозділів, отримані за 1 квартал 2026 року, які характеризуються «недовиконанням» в порівнянні з їх запланованими фінансовими результатами на 1 квартал 2026 року.</w:t>
      </w:r>
    </w:p>
    <w:p w:rsidR="00C8248E" w:rsidRPr="00600C52" w:rsidRDefault="00C8248E" w:rsidP="00C8248E">
      <w:pPr>
        <w:jc w:val="center"/>
        <w:rPr>
          <w:sz w:val="28"/>
          <w:szCs w:val="28"/>
        </w:rPr>
      </w:pPr>
    </w:p>
    <w:p w:rsidR="00C8248E" w:rsidRDefault="00C8248E" w:rsidP="00C8248E">
      <w:pPr>
        <w:jc w:val="right"/>
        <w:rPr>
          <w:sz w:val="28"/>
          <w:szCs w:val="28"/>
        </w:rPr>
      </w:pPr>
      <w:r w:rsidRPr="00600C52">
        <w:rPr>
          <w:sz w:val="28"/>
          <w:szCs w:val="28"/>
        </w:rPr>
        <w:t>тис. грн</w:t>
      </w:r>
    </w:p>
    <w:tbl>
      <w:tblPr>
        <w:tblStyle w:val="ab"/>
        <w:tblW w:w="9626" w:type="dxa"/>
        <w:tblLook w:val="04A0" w:firstRow="1" w:lastRow="0" w:firstColumn="1" w:lastColumn="0" w:noHBand="0" w:noVBand="1"/>
      </w:tblPr>
      <w:tblGrid>
        <w:gridCol w:w="6516"/>
        <w:gridCol w:w="1492"/>
        <w:gridCol w:w="1618"/>
      </w:tblGrid>
      <w:tr w:rsidR="00C8248E" w:rsidTr="00123ECE">
        <w:trPr>
          <w:tblHeader/>
        </w:trPr>
        <w:tc>
          <w:tcPr>
            <w:tcW w:w="6516" w:type="dxa"/>
            <w:vMerge w:val="restart"/>
            <w:vAlign w:val="center"/>
          </w:tcPr>
          <w:p w:rsidR="00C8248E" w:rsidRDefault="00C8248E" w:rsidP="00123ECE">
            <w:pPr>
              <w:jc w:val="center"/>
              <w:rPr>
                <w:b/>
                <w:sz w:val="28"/>
                <w:szCs w:val="28"/>
              </w:rPr>
            </w:pPr>
            <w:r w:rsidRPr="00600C52">
              <w:rPr>
                <w:sz w:val="20"/>
                <w:szCs w:val="20"/>
              </w:rPr>
              <w:t>Назва підприємства (установи, організації)</w:t>
            </w:r>
          </w:p>
        </w:tc>
        <w:tc>
          <w:tcPr>
            <w:tcW w:w="3110" w:type="dxa"/>
            <w:gridSpan w:val="2"/>
            <w:vAlign w:val="center"/>
          </w:tcPr>
          <w:p w:rsidR="00C8248E" w:rsidRPr="00600C52" w:rsidRDefault="00C8248E" w:rsidP="00123ECE">
            <w:pPr>
              <w:jc w:val="center"/>
              <w:rPr>
                <w:b/>
                <w:sz w:val="20"/>
                <w:szCs w:val="20"/>
              </w:rPr>
            </w:pPr>
            <w:r w:rsidRPr="00600C52">
              <w:rPr>
                <w:sz w:val="20"/>
                <w:szCs w:val="20"/>
              </w:rPr>
              <w:t>Чистий прибуток (+) (збиток) (-)</w:t>
            </w:r>
          </w:p>
        </w:tc>
      </w:tr>
      <w:tr w:rsidR="00C8248E" w:rsidTr="00123ECE">
        <w:trPr>
          <w:tblHeader/>
        </w:trPr>
        <w:tc>
          <w:tcPr>
            <w:tcW w:w="6516" w:type="dxa"/>
            <w:vMerge/>
            <w:vAlign w:val="center"/>
          </w:tcPr>
          <w:p w:rsidR="00C8248E" w:rsidRDefault="00C8248E" w:rsidP="00123EC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C8248E" w:rsidRPr="00600C52" w:rsidRDefault="00C8248E" w:rsidP="00123ECE">
            <w:pPr>
              <w:jc w:val="center"/>
              <w:rPr>
                <w:sz w:val="20"/>
                <w:szCs w:val="20"/>
              </w:rPr>
            </w:pPr>
            <w:r w:rsidRPr="00600C52">
              <w:rPr>
                <w:sz w:val="20"/>
                <w:szCs w:val="20"/>
              </w:rPr>
              <w:t>План</w:t>
            </w:r>
          </w:p>
          <w:p w:rsidR="00C8248E" w:rsidRPr="00600C52" w:rsidRDefault="00C8248E" w:rsidP="00123ECE">
            <w:pPr>
              <w:jc w:val="center"/>
              <w:rPr>
                <w:sz w:val="20"/>
                <w:szCs w:val="20"/>
              </w:rPr>
            </w:pPr>
            <w:r w:rsidRPr="00600C52">
              <w:rPr>
                <w:sz w:val="20"/>
                <w:szCs w:val="20"/>
              </w:rPr>
              <w:t>на 1 квартал 2026 року</w:t>
            </w:r>
          </w:p>
        </w:tc>
        <w:tc>
          <w:tcPr>
            <w:tcW w:w="1618" w:type="dxa"/>
            <w:vAlign w:val="center"/>
          </w:tcPr>
          <w:p w:rsidR="00C8248E" w:rsidRPr="00600C52" w:rsidRDefault="00C8248E" w:rsidP="00123ECE">
            <w:pPr>
              <w:jc w:val="center"/>
              <w:rPr>
                <w:sz w:val="20"/>
                <w:szCs w:val="20"/>
              </w:rPr>
            </w:pPr>
            <w:r w:rsidRPr="00600C52">
              <w:rPr>
                <w:sz w:val="20"/>
                <w:szCs w:val="20"/>
              </w:rPr>
              <w:t>Факт</w:t>
            </w:r>
          </w:p>
          <w:p w:rsidR="00C8248E" w:rsidRPr="00600C52" w:rsidRDefault="00C8248E" w:rsidP="00123ECE">
            <w:pPr>
              <w:jc w:val="center"/>
              <w:rPr>
                <w:sz w:val="20"/>
                <w:szCs w:val="20"/>
              </w:rPr>
            </w:pPr>
            <w:r w:rsidRPr="00600C52">
              <w:rPr>
                <w:sz w:val="20"/>
                <w:szCs w:val="20"/>
              </w:rPr>
              <w:t>за 1 квартал 2026 року</w:t>
            </w:r>
          </w:p>
        </w:tc>
      </w:tr>
      <w:tr w:rsidR="00C8248E" w:rsidTr="00123ECE">
        <w:tc>
          <w:tcPr>
            <w:tcW w:w="6516" w:type="dxa"/>
          </w:tcPr>
          <w:p w:rsidR="00C8248E" w:rsidRPr="004D5BB0" w:rsidRDefault="00C8248E" w:rsidP="00123ECE">
            <w:r w:rsidRPr="004D5BB0">
              <w:t>КП виконавчого органу  Київради (Київської міської державної адміністрації) "</w:t>
            </w:r>
            <w:proofErr w:type="spellStart"/>
            <w:r w:rsidRPr="004D5BB0">
              <w:t>Київтеплоенерго</w:t>
            </w:r>
            <w:proofErr w:type="spellEnd"/>
            <w:r w:rsidRPr="004D5BB0">
              <w:t>"</w:t>
            </w:r>
          </w:p>
        </w:tc>
        <w:tc>
          <w:tcPr>
            <w:tcW w:w="1492" w:type="dxa"/>
            <w:vAlign w:val="center"/>
          </w:tcPr>
          <w:p w:rsidR="00C8248E" w:rsidRPr="00076546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076546">
              <w:t>1</w:t>
            </w:r>
            <w:r>
              <w:rPr>
                <w:lang w:val="en-US"/>
              </w:rPr>
              <w:t> </w:t>
            </w:r>
            <w:r w:rsidRPr="00076546">
              <w:t>399</w:t>
            </w:r>
            <w:r>
              <w:rPr>
                <w:lang w:val="en-US"/>
              </w:rPr>
              <w:t> </w:t>
            </w:r>
            <w:r w:rsidRPr="00076546">
              <w:t>668,0</w:t>
            </w:r>
          </w:p>
        </w:tc>
        <w:tc>
          <w:tcPr>
            <w:tcW w:w="1618" w:type="dxa"/>
            <w:vAlign w:val="center"/>
          </w:tcPr>
          <w:p w:rsidR="00C8248E" w:rsidRPr="00076546" w:rsidRDefault="00C8248E" w:rsidP="00123ECE">
            <w:pPr>
              <w:jc w:val="center"/>
            </w:pPr>
            <w:r w:rsidRPr="00076546">
              <w:t>-3</w:t>
            </w:r>
            <w:r>
              <w:rPr>
                <w:lang w:val="en-US"/>
              </w:rPr>
              <w:t> </w:t>
            </w:r>
            <w:r w:rsidRPr="00076546">
              <w:t>640</w:t>
            </w:r>
            <w:r>
              <w:rPr>
                <w:lang w:val="en-US"/>
              </w:rPr>
              <w:t> </w:t>
            </w:r>
            <w:r w:rsidRPr="00076546">
              <w:t>974,0</w:t>
            </w:r>
          </w:p>
        </w:tc>
      </w:tr>
      <w:tr w:rsidR="00C8248E" w:rsidTr="00123ECE">
        <w:tc>
          <w:tcPr>
            <w:tcW w:w="6516" w:type="dxa"/>
          </w:tcPr>
          <w:p w:rsidR="00C8248E" w:rsidRPr="004D5BB0" w:rsidRDefault="00C8248E" w:rsidP="00123ECE">
            <w:r w:rsidRPr="004D5BB0">
              <w:t>КП міжнародний аеропорт "Київ" (Жуляни)</w:t>
            </w:r>
          </w:p>
        </w:tc>
        <w:tc>
          <w:tcPr>
            <w:tcW w:w="1492" w:type="dxa"/>
            <w:vAlign w:val="center"/>
          </w:tcPr>
          <w:p w:rsidR="00C8248E" w:rsidRPr="002034C5" w:rsidRDefault="00C8248E" w:rsidP="00123ECE">
            <w:pPr>
              <w:jc w:val="center"/>
            </w:pPr>
            <w:r w:rsidRPr="002034C5">
              <w:t>-7</w:t>
            </w:r>
            <w:r>
              <w:rPr>
                <w:lang w:val="en-US"/>
              </w:rPr>
              <w:t> </w:t>
            </w:r>
            <w:r w:rsidRPr="002034C5">
              <w:t>168,0</w:t>
            </w:r>
          </w:p>
        </w:tc>
        <w:tc>
          <w:tcPr>
            <w:tcW w:w="1618" w:type="dxa"/>
            <w:vAlign w:val="center"/>
          </w:tcPr>
          <w:p w:rsidR="00C8248E" w:rsidRPr="002034C5" w:rsidRDefault="00C8248E" w:rsidP="00123ECE">
            <w:pPr>
              <w:jc w:val="center"/>
            </w:pPr>
            <w:r w:rsidRPr="002034C5">
              <w:t>-22</w:t>
            </w:r>
            <w:r>
              <w:rPr>
                <w:lang w:val="en-US"/>
              </w:rPr>
              <w:t> </w:t>
            </w:r>
            <w:r w:rsidRPr="002034C5">
              <w:t>237,0</w:t>
            </w:r>
          </w:p>
        </w:tc>
      </w:tr>
      <w:tr w:rsidR="00C8248E" w:rsidTr="00123ECE">
        <w:tc>
          <w:tcPr>
            <w:tcW w:w="6516" w:type="dxa"/>
          </w:tcPr>
          <w:p w:rsidR="00C8248E" w:rsidRPr="004D5BB0" w:rsidRDefault="00C8248E" w:rsidP="00123ECE">
            <w:r w:rsidRPr="004D5BB0">
              <w:t>КП "Фармація"</w:t>
            </w:r>
          </w:p>
        </w:tc>
        <w:tc>
          <w:tcPr>
            <w:tcW w:w="1492" w:type="dxa"/>
            <w:vAlign w:val="center"/>
          </w:tcPr>
          <w:p w:rsidR="00C8248E" w:rsidRPr="00E5608A" w:rsidRDefault="00C8248E" w:rsidP="00123ECE">
            <w:pPr>
              <w:jc w:val="center"/>
            </w:pPr>
            <w:r w:rsidRPr="00E5608A">
              <w:t>231,0</w:t>
            </w:r>
          </w:p>
        </w:tc>
        <w:tc>
          <w:tcPr>
            <w:tcW w:w="1618" w:type="dxa"/>
            <w:vAlign w:val="center"/>
          </w:tcPr>
          <w:p w:rsidR="00C8248E" w:rsidRPr="00E5608A" w:rsidRDefault="00C8248E" w:rsidP="00123ECE">
            <w:pPr>
              <w:jc w:val="center"/>
            </w:pPr>
            <w:r w:rsidRPr="00E5608A">
              <w:t>-</w:t>
            </w:r>
            <w:r w:rsidRPr="00495A2A">
              <w:t>9</w:t>
            </w:r>
            <w:r>
              <w:rPr>
                <w:lang w:val="en-US"/>
              </w:rPr>
              <w:t> </w:t>
            </w:r>
            <w:r w:rsidRPr="00495A2A">
              <w:t>196</w:t>
            </w:r>
            <w:r w:rsidRPr="00E5608A">
              <w:t>,0</w:t>
            </w:r>
          </w:p>
        </w:tc>
      </w:tr>
      <w:tr w:rsidR="00C8248E" w:rsidTr="00123ECE">
        <w:tc>
          <w:tcPr>
            <w:tcW w:w="6516" w:type="dxa"/>
          </w:tcPr>
          <w:p w:rsidR="00C8248E" w:rsidRPr="004D5BB0" w:rsidRDefault="00C8248E" w:rsidP="00123ECE">
            <w:r w:rsidRPr="004D5BB0">
              <w:t>Київський зоологічний парк загальнодержавного значення</w:t>
            </w:r>
          </w:p>
        </w:tc>
        <w:tc>
          <w:tcPr>
            <w:tcW w:w="1492" w:type="dxa"/>
            <w:vAlign w:val="center"/>
          </w:tcPr>
          <w:p w:rsidR="00C8248E" w:rsidRPr="00E10FB2" w:rsidRDefault="00C8248E" w:rsidP="00123ECE">
            <w:pPr>
              <w:jc w:val="center"/>
            </w:pPr>
            <w:r w:rsidRPr="00E10FB2">
              <w:t>-11</w:t>
            </w:r>
            <w:r>
              <w:rPr>
                <w:lang w:val="en-US"/>
              </w:rPr>
              <w:t> </w:t>
            </w:r>
            <w:r w:rsidRPr="00E10FB2">
              <w:t>378,0</w:t>
            </w:r>
          </w:p>
        </w:tc>
        <w:tc>
          <w:tcPr>
            <w:tcW w:w="1618" w:type="dxa"/>
            <w:vAlign w:val="center"/>
          </w:tcPr>
          <w:p w:rsidR="00C8248E" w:rsidRPr="00E10FB2" w:rsidRDefault="00C8248E" w:rsidP="00123ECE">
            <w:pPr>
              <w:jc w:val="center"/>
            </w:pPr>
            <w:r w:rsidRPr="00E10FB2">
              <w:t>-18</w:t>
            </w:r>
            <w:r>
              <w:rPr>
                <w:lang w:val="en-US"/>
              </w:rPr>
              <w:t> </w:t>
            </w:r>
            <w:r w:rsidRPr="00E10FB2">
              <w:t>457,0</w:t>
            </w:r>
          </w:p>
        </w:tc>
      </w:tr>
      <w:tr w:rsidR="00C8248E" w:rsidTr="00123ECE">
        <w:tc>
          <w:tcPr>
            <w:tcW w:w="6516" w:type="dxa"/>
          </w:tcPr>
          <w:p w:rsidR="00C8248E" w:rsidRPr="004D5BB0" w:rsidRDefault="00C8248E" w:rsidP="00123ECE">
            <w:r w:rsidRPr="000C77BE">
              <w:t>КП «Дирекція будівництва шляхово-транспортних споруд м. Києва»</w:t>
            </w:r>
          </w:p>
        </w:tc>
        <w:tc>
          <w:tcPr>
            <w:tcW w:w="1492" w:type="dxa"/>
            <w:vAlign w:val="center"/>
          </w:tcPr>
          <w:p w:rsidR="00C8248E" w:rsidRPr="00CF168A" w:rsidRDefault="00C8248E" w:rsidP="00123ECE">
            <w:pPr>
              <w:jc w:val="center"/>
            </w:pPr>
            <w:r w:rsidRPr="00CF168A">
              <w:t>-522,0</w:t>
            </w:r>
          </w:p>
        </w:tc>
        <w:tc>
          <w:tcPr>
            <w:tcW w:w="1618" w:type="dxa"/>
            <w:vAlign w:val="center"/>
          </w:tcPr>
          <w:p w:rsidR="00C8248E" w:rsidRPr="00CF168A" w:rsidRDefault="00C8248E" w:rsidP="00123ECE">
            <w:pPr>
              <w:jc w:val="center"/>
            </w:pPr>
            <w:r w:rsidRPr="00CF168A">
              <w:t>-4</w:t>
            </w:r>
            <w:r>
              <w:rPr>
                <w:lang w:val="en-US"/>
              </w:rPr>
              <w:t> </w:t>
            </w:r>
            <w:r w:rsidRPr="00CF168A">
              <w:t>418,0</w:t>
            </w:r>
          </w:p>
        </w:tc>
      </w:tr>
      <w:tr w:rsidR="00C8248E" w:rsidTr="00123ECE">
        <w:tc>
          <w:tcPr>
            <w:tcW w:w="6516" w:type="dxa"/>
          </w:tcPr>
          <w:p w:rsidR="00C8248E" w:rsidRPr="004D5BB0" w:rsidRDefault="00C8248E" w:rsidP="00123ECE">
            <w:r w:rsidRPr="000C77BE">
              <w:t>КП з питань будівництва житлових будинків «</w:t>
            </w:r>
            <w:proofErr w:type="spellStart"/>
            <w:r w:rsidRPr="000C77BE">
              <w:t>Житлоінвестбуд</w:t>
            </w:r>
            <w:proofErr w:type="spellEnd"/>
            <w:r w:rsidRPr="000C77BE">
              <w:t>-УКБ»</w:t>
            </w:r>
          </w:p>
        </w:tc>
        <w:tc>
          <w:tcPr>
            <w:tcW w:w="1492" w:type="dxa"/>
            <w:vAlign w:val="center"/>
          </w:tcPr>
          <w:p w:rsidR="00C8248E" w:rsidRPr="004C5108" w:rsidRDefault="00C8248E" w:rsidP="00123ECE">
            <w:pPr>
              <w:jc w:val="center"/>
            </w:pPr>
            <w:r w:rsidRPr="004C5108">
              <w:t>-2</w:t>
            </w:r>
            <w:r>
              <w:rPr>
                <w:lang w:val="en-US"/>
              </w:rPr>
              <w:t> </w:t>
            </w:r>
            <w:r w:rsidRPr="004C5108">
              <w:t>829,0</w:t>
            </w:r>
          </w:p>
        </w:tc>
        <w:tc>
          <w:tcPr>
            <w:tcW w:w="1618" w:type="dxa"/>
            <w:vAlign w:val="center"/>
          </w:tcPr>
          <w:p w:rsidR="00C8248E" w:rsidRPr="004C5108" w:rsidRDefault="00C8248E" w:rsidP="00123ECE">
            <w:pPr>
              <w:jc w:val="center"/>
            </w:pPr>
            <w:r w:rsidRPr="004C5108">
              <w:t>-5</w:t>
            </w:r>
            <w:r>
              <w:rPr>
                <w:lang w:val="en-US"/>
              </w:rPr>
              <w:t> </w:t>
            </w:r>
            <w:r w:rsidRPr="004C5108">
              <w:t>775,0</w:t>
            </w:r>
          </w:p>
        </w:tc>
      </w:tr>
      <w:tr w:rsidR="00C8248E" w:rsidTr="00123ECE">
        <w:tc>
          <w:tcPr>
            <w:tcW w:w="6516" w:type="dxa"/>
          </w:tcPr>
          <w:p w:rsidR="00C8248E" w:rsidRPr="000C77BE" w:rsidRDefault="00C8248E" w:rsidP="00123ECE">
            <w:r w:rsidRPr="000C77BE">
              <w:t>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492" w:type="dxa"/>
            <w:vAlign w:val="center"/>
          </w:tcPr>
          <w:p w:rsidR="00C8248E" w:rsidRPr="000C77BE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0C77BE">
              <w:t>10,0</w:t>
            </w:r>
          </w:p>
        </w:tc>
        <w:tc>
          <w:tcPr>
            <w:tcW w:w="1618" w:type="dxa"/>
            <w:vAlign w:val="center"/>
          </w:tcPr>
          <w:p w:rsidR="00C8248E" w:rsidRPr="000C77BE" w:rsidRDefault="00C8248E" w:rsidP="00123ECE">
            <w:pPr>
              <w:jc w:val="center"/>
            </w:pPr>
            <w:r w:rsidRPr="000C77BE">
              <w:t>-2</w:t>
            </w:r>
            <w:r>
              <w:rPr>
                <w:lang w:val="en-US"/>
              </w:rPr>
              <w:t> </w:t>
            </w:r>
            <w:r w:rsidRPr="000C77BE">
              <w:t>427,0</w:t>
            </w:r>
          </w:p>
        </w:tc>
      </w:tr>
      <w:tr w:rsidR="00C8248E" w:rsidTr="00123ECE">
        <w:tc>
          <w:tcPr>
            <w:tcW w:w="6516" w:type="dxa"/>
          </w:tcPr>
          <w:p w:rsidR="00C8248E" w:rsidRPr="004D5BB0" w:rsidRDefault="00C8248E" w:rsidP="00123ECE">
            <w:r w:rsidRPr="000C77BE">
              <w:t>КП виконавчого органу Київської міської ради (Київської міської державної адміністрації) "Київське інвестиційне агентство"</w:t>
            </w:r>
          </w:p>
        </w:tc>
        <w:tc>
          <w:tcPr>
            <w:tcW w:w="1492" w:type="dxa"/>
            <w:vAlign w:val="center"/>
          </w:tcPr>
          <w:p w:rsidR="00C8248E" w:rsidRPr="00384A5E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384A5E">
              <w:t>323,0</w:t>
            </w:r>
          </w:p>
        </w:tc>
        <w:tc>
          <w:tcPr>
            <w:tcW w:w="1618" w:type="dxa"/>
            <w:vAlign w:val="center"/>
          </w:tcPr>
          <w:p w:rsidR="00C8248E" w:rsidRPr="00384A5E" w:rsidRDefault="00C8248E" w:rsidP="00123ECE">
            <w:pPr>
              <w:jc w:val="center"/>
            </w:pPr>
            <w:r w:rsidRPr="00384A5E">
              <w:t>-2</w:t>
            </w:r>
            <w:r>
              <w:rPr>
                <w:lang w:val="en-US"/>
              </w:rPr>
              <w:t> </w:t>
            </w:r>
            <w:r w:rsidRPr="00384A5E">
              <w:t>111,0</w:t>
            </w:r>
          </w:p>
        </w:tc>
      </w:tr>
      <w:tr w:rsidR="00C8248E" w:rsidTr="00123ECE">
        <w:tc>
          <w:tcPr>
            <w:tcW w:w="6516" w:type="dxa"/>
          </w:tcPr>
          <w:p w:rsidR="00C8248E" w:rsidRPr="007D69D0" w:rsidRDefault="00C8248E" w:rsidP="00123ECE">
            <w:pPr>
              <w:rPr>
                <w:color w:val="FF0000"/>
              </w:rPr>
            </w:pPr>
            <w:r w:rsidRPr="000C77BE">
              <w:t xml:space="preserve">КП «Фонд модернізації та розвитку житлового фонду міста Києва» виконавчого органу Київської міської ради (КМДА) </w:t>
            </w:r>
          </w:p>
        </w:tc>
        <w:tc>
          <w:tcPr>
            <w:tcW w:w="1492" w:type="dxa"/>
            <w:vAlign w:val="center"/>
          </w:tcPr>
          <w:p w:rsidR="00C8248E" w:rsidRPr="00713C6B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713C6B">
              <w:t>2</w:t>
            </w:r>
            <w:r>
              <w:rPr>
                <w:lang w:val="en-US"/>
              </w:rPr>
              <w:t> </w:t>
            </w:r>
            <w:r w:rsidRPr="00713C6B">
              <w:t>643,0</w:t>
            </w:r>
          </w:p>
        </w:tc>
        <w:tc>
          <w:tcPr>
            <w:tcW w:w="1618" w:type="dxa"/>
            <w:vAlign w:val="center"/>
          </w:tcPr>
          <w:p w:rsidR="00C8248E" w:rsidRPr="00713C6B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713C6B">
              <w:t>278,0</w:t>
            </w:r>
          </w:p>
        </w:tc>
      </w:tr>
      <w:tr w:rsidR="00C8248E" w:rsidTr="00123ECE">
        <w:tc>
          <w:tcPr>
            <w:tcW w:w="6516" w:type="dxa"/>
          </w:tcPr>
          <w:p w:rsidR="00C8248E" w:rsidRPr="004D5BB0" w:rsidRDefault="00C8248E" w:rsidP="00123ECE">
            <w:r w:rsidRPr="000C77BE">
              <w:t>КО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</w:tc>
        <w:tc>
          <w:tcPr>
            <w:tcW w:w="1492" w:type="dxa"/>
            <w:vAlign w:val="center"/>
          </w:tcPr>
          <w:p w:rsidR="00C8248E" w:rsidRPr="00747D17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747D17">
              <w:t>30,0</w:t>
            </w:r>
          </w:p>
        </w:tc>
        <w:tc>
          <w:tcPr>
            <w:tcW w:w="1618" w:type="dxa"/>
            <w:vAlign w:val="center"/>
          </w:tcPr>
          <w:p w:rsidR="00C8248E" w:rsidRPr="00747D17" w:rsidRDefault="00C8248E" w:rsidP="00123ECE">
            <w:pPr>
              <w:jc w:val="center"/>
            </w:pPr>
            <w:r w:rsidRPr="00747D17">
              <w:t>-2</w:t>
            </w:r>
            <w:r>
              <w:rPr>
                <w:lang w:val="en-US"/>
              </w:rPr>
              <w:t> </w:t>
            </w:r>
            <w:r w:rsidRPr="00747D17">
              <w:t>097,0</w:t>
            </w:r>
          </w:p>
        </w:tc>
      </w:tr>
      <w:tr w:rsidR="00C8248E" w:rsidTr="00123ECE">
        <w:tc>
          <w:tcPr>
            <w:tcW w:w="6516" w:type="dxa"/>
          </w:tcPr>
          <w:p w:rsidR="00C8248E" w:rsidRPr="004D5BB0" w:rsidRDefault="00C8248E" w:rsidP="00123ECE">
            <w:r w:rsidRPr="000C77BE">
              <w:t>КП з утримання та експлуатації житлового фонду спеціального призначення "</w:t>
            </w:r>
            <w:proofErr w:type="spellStart"/>
            <w:r w:rsidRPr="000C77BE">
              <w:t>Спецжитлофонд</w:t>
            </w:r>
            <w:proofErr w:type="spellEnd"/>
            <w:r w:rsidRPr="000C77BE">
              <w:t>"</w:t>
            </w:r>
          </w:p>
        </w:tc>
        <w:tc>
          <w:tcPr>
            <w:tcW w:w="1492" w:type="dxa"/>
            <w:vAlign w:val="center"/>
          </w:tcPr>
          <w:p w:rsidR="00C8248E" w:rsidRPr="003D0A2E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3D0A2E">
              <w:t>93,0</w:t>
            </w:r>
          </w:p>
        </w:tc>
        <w:tc>
          <w:tcPr>
            <w:tcW w:w="1618" w:type="dxa"/>
            <w:vAlign w:val="center"/>
          </w:tcPr>
          <w:p w:rsidR="00C8248E" w:rsidRPr="003D0A2E" w:rsidRDefault="00C8248E" w:rsidP="00123ECE">
            <w:pPr>
              <w:jc w:val="center"/>
            </w:pPr>
            <w:r w:rsidRPr="003D0A2E">
              <w:t>-1</w:t>
            </w:r>
            <w:r>
              <w:rPr>
                <w:lang w:val="en-US"/>
              </w:rPr>
              <w:t> </w:t>
            </w:r>
            <w:r w:rsidRPr="003D0A2E">
              <w:t>673,0</w:t>
            </w:r>
          </w:p>
        </w:tc>
      </w:tr>
      <w:tr w:rsidR="00C8248E" w:rsidTr="00123ECE">
        <w:tc>
          <w:tcPr>
            <w:tcW w:w="6516" w:type="dxa"/>
          </w:tcPr>
          <w:p w:rsidR="00C8248E" w:rsidRPr="007D69D0" w:rsidRDefault="00C8248E" w:rsidP="00123ECE">
            <w:pPr>
              <w:jc w:val="both"/>
              <w:rPr>
                <w:color w:val="FF0000"/>
              </w:rPr>
            </w:pPr>
            <w:r w:rsidRPr="000C77BE">
              <w:t>КП "Світоч" м. Києва</w:t>
            </w:r>
          </w:p>
        </w:tc>
        <w:tc>
          <w:tcPr>
            <w:tcW w:w="1492" w:type="dxa"/>
            <w:vAlign w:val="center"/>
          </w:tcPr>
          <w:p w:rsidR="00C8248E" w:rsidRPr="00DA097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DA097A">
              <w:t>2</w:t>
            </w:r>
            <w:r>
              <w:rPr>
                <w:lang w:val="en-US"/>
              </w:rPr>
              <w:t> </w:t>
            </w:r>
            <w:r w:rsidRPr="00DA097A">
              <w:t>298,0</w:t>
            </w:r>
          </w:p>
        </w:tc>
        <w:tc>
          <w:tcPr>
            <w:tcW w:w="1618" w:type="dxa"/>
            <w:vAlign w:val="center"/>
          </w:tcPr>
          <w:p w:rsidR="00C8248E" w:rsidRPr="00DA097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DA097A">
              <w:t>649,0</w:t>
            </w:r>
          </w:p>
        </w:tc>
      </w:tr>
      <w:tr w:rsidR="00C8248E" w:rsidTr="00123ECE">
        <w:tc>
          <w:tcPr>
            <w:tcW w:w="6516" w:type="dxa"/>
          </w:tcPr>
          <w:p w:rsidR="00C8248E" w:rsidRPr="007D69D0" w:rsidRDefault="00C8248E" w:rsidP="00123ECE">
            <w:pPr>
              <w:rPr>
                <w:color w:val="FF0000"/>
              </w:rPr>
            </w:pPr>
            <w:r w:rsidRPr="00A11945">
              <w:t>КП "Бессарабський ринок"</w:t>
            </w:r>
          </w:p>
        </w:tc>
        <w:tc>
          <w:tcPr>
            <w:tcW w:w="1492" w:type="dxa"/>
            <w:vAlign w:val="center"/>
          </w:tcPr>
          <w:p w:rsidR="00C8248E" w:rsidRPr="000A7CA6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0A7CA6">
              <w:t>2</w:t>
            </w:r>
            <w:r>
              <w:rPr>
                <w:lang w:val="en-US"/>
              </w:rPr>
              <w:t> </w:t>
            </w:r>
            <w:r w:rsidRPr="000A7CA6">
              <w:t>124,0</w:t>
            </w:r>
          </w:p>
        </w:tc>
        <w:tc>
          <w:tcPr>
            <w:tcW w:w="1618" w:type="dxa"/>
            <w:vAlign w:val="center"/>
          </w:tcPr>
          <w:p w:rsidR="00C8248E" w:rsidRPr="000A7CA6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0A7CA6">
              <w:t>681,0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A11945" w:rsidRDefault="00C8248E" w:rsidP="00123ECE">
            <w:r w:rsidRPr="00A11945">
              <w:t>Комунальне автотранспортне підприємство № 273904</w:t>
            </w:r>
          </w:p>
        </w:tc>
        <w:tc>
          <w:tcPr>
            <w:tcW w:w="1492" w:type="dxa"/>
            <w:vAlign w:val="center"/>
          </w:tcPr>
          <w:p w:rsidR="00C8248E" w:rsidRPr="00CF6491" w:rsidRDefault="00C8248E" w:rsidP="00123ECE">
            <w:pPr>
              <w:jc w:val="center"/>
            </w:pPr>
            <w:r w:rsidRPr="00CF6491">
              <w:t>-210,0</w:t>
            </w:r>
          </w:p>
        </w:tc>
        <w:tc>
          <w:tcPr>
            <w:tcW w:w="1618" w:type="dxa"/>
            <w:vAlign w:val="center"/>
          </w:tcPr>
          <w:p w:rsidR="00C8248E" w:rsidRPr="00CF6491" w:rsidRDefault="00C8248E" w:rsidP="00123ECE">
            <w:pPr>
              <w:jc w:val="center"/>
            </w:pPr>
            <w:r w:rsidRPr="00CF6491">
              <w:t>-1</w:t>
            </w:r>
            <w:r>
              <w:rPr>
                <w:lang w:val="en-US"/>
              </w:rPr>
              <w:t> </w:t>
            </w:r>
            <w:r w:rsidRPr="00CF6491">
              <w:t>330,0</w:t>
            </w:r>
          </w:p>
        </w:tc>
      </w:tr>
      <w:tr w:rsidR="00C8248E" w:rsidTr="00123ECE">
        <w:tc>
          <w:tcPr>
            <w:tcW w:w="6516" w:type="dxa"/>
          </w:tcPr>
          <w:p w:rsidR="00C8248E" w:rsidRPr="00A11945" w:rsidRDefault="00C8248E" w:rsidP="00123ECE">
            <w:r w:rsidRPr="00A11945">
              <w:t xml:space="preserve">КП електромереж зовнішнього освітлення </w:t>
            </w:r>
          </w:p>
          <w:p w:rsidR="00C8248E" w:rsidRPr="007D69D0" w:rsidRDefault="00C8248E" w:rsidP="00123ECE">
            <w:pPr>
              <w:rPr>
                <w:color w:val="FF0000"/>
              </w:rPr>
            </w:pPr>
            <w:r w:rsidRPr="00A11945">
              <w:t>м. Києва "</w:t>
            </w:r>
            <w:proofErr w:type="spellStart"/>
            <w:r w:rsidRPr="00A11945">
              <w:t>Київміськсвітло</w:t>
            </w:r>
            <w:proofErr w:type="spellEnd"/>
            <w:r w:rsidRPr="00A11945">
              <w:t>"</w:t>
            </w:r>
          </w:p>
        </w:tc>
        <w:tc>
          <w:tcPr>
            <w:tcW w:w="1492" w:type="dxa"/>
            <w:vAlign w:val="center"/>
          </w:tcPr>
          <w:p w:rsidR="00C8248E" w:rsidRPr="00720FDB" w:rsidRDefault="00C8248E" w:rsidP="00123ECE">
            <w:pPr>
              <w:jc w:val="center"/>
            </w:pPr>
            <w:r w:rsidRPr="00720FDB">
              <w:t>0,0</w:t>
            </w:r>
          </w:p>
        </w:tc>
        <w:tc>
          <w:tcPr>
            <w:tcW w:w="1618" w:type="dxa"/>
            <w:vAlign w:val="center"/>
          </w:tcPr>
          <w:p w:rsidR="00C8248E" w:rsidRPr="00720FDB" w:rsidRDefault="00C8248E" w:rsidP="00123ECE">
            <w:pPr>
              <w:jc w:val="center"/>
            </w:pPr>
            <w:r w:rsidRPr="00720FDB">
              <w:t>-942,0</w:t>
            </w:r>
          </w:p>
        </w:tc>
      </w:tr>
      <w:tr w:rsidR="00C8248E" w:rsidTr="00123ECE">
        <w:tc>
          <w:tcPr>
            <w:tcW w:w="6516" w:type="dxa"/>
          </w:tcPr>
          <w:p w:rsidR="00C8248E" w:rsidRPr="004D5BB0" w:rsidRDefault="00C8248E" w:rsidP="00123ECE">
            <w:r w:rsidRPr="00A11945">
              <w:t>КП виконавчого органу Київської міської ради (Київської міської державної адміністрації) по охороні, утриманню та експлуатації земель водного фонду м. Києва "ПЛЕСО"</w:t>
            </w:r>
          </w:p>
        </w:tc>
        <w:tc>
          <w:tcPr>
            <w:tcW w:w="1492" w:type="dxa"/>
            <w:vAlign w:val="center"/>
          </w:tcPr>
          <w:p w:rsidR="00C8248E" w:rsidRPr="0051475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51475A">
              <w:t>766,0</w:t>
            </w:r>
          </w:p>
        </w:tc>
        <w:tc>
          <w:tcPr>
            <w:tcW w:w="1618" w:type="dxa"/>
            <w:vAlign w:val="center"/>
          </w:tcPr>
          <w:p w:rsidR="00C8248E" w:rsidRPr="0051475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51475A">
              <w:t>154,0</w:t>
            </w:r>
          </w:p>
        </w:tc>
      </w:tr>
      <w:tr w:rsidR="00C8248E" w:rsidTr="00123ECE">
        <w:tc>
          <w:tcPr>
            <w:tcW w:w="6516" w:type="dxa"/>
          </w:tcPr>
          <w:p w:rsidR="00C8248E" w:rsidRPr="00A11945" w:rsidRDefault="00C8248E" w:rsidP="00123ECE">
            <w:r w:rsidRPr="00A11945">
              <w:t>КП «Інженерний центр» виконавчого органу Київської міської ради (КМДА)</w:t>
            </w:r>
          </w:p>
        </w:tc>
        <w:tc>
          <w:tcPr>
            <w:tcW w:w="1492" w:type="dxa"/>
            <w:vAlign w:val="center"/>
          </w:tcPr>
          <w:p w:rsidR="00C8248E" w:rsidRPr="0021550B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21550B">
              <w:t>81,0</w:t>
            </w:r>
          </w:p>
        </w:tc>
        <w:tc>
          <w:tcPr>
            <w:tcW w:w="1618" w:type="dxa"/>
            <w:vAlign w:val="center"/>
          </w:tcPr>
          <w:p w:rsidR="00C8248E" w:rsidRPr="0021550B" w:rsidRDefault="00C8248E" w:rsidP="00123ECE">
            <w:pPr>
              <w:jc w:val="center"/>
            </w:pPr>
            <w:r w:rsidRPr="0021550B">
              <w:t>-517,0</w:t>
            </w:r>
          </w:p>
        </w:tc>
      </w:tr>
      <w:tr w:rsidR="00C8248E" w:rsidTr="00123ECE">
        <w:tc>
          <w:tcPr>
            <w:tcW w:w="6516" w:type="dxa"/>
          </w:tcPr>
          <w:p w:rsidR="00C8248E" w:rsidRPr="00A11945" w:rsidRDefault="00C8248E" w:rsidP="00123ECE">
            <w:r w:rsidRPr="0077206D">
              <w:t>КП "Київський міський бізнес-центр"</w:t>
            </w:r>
          </w:p>
        </w:tc>
        <w:tc>
          <w:tcPr>
            <w:tcW w:w="1492" w:type="dxa"/>
            <w:vAlign w:val="center"/>
          </w:tcPr>
          <w:p w:rsidR="00C8248E" w:rsidRPr="00E11C95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E11C95">
              <w:t>39,0</w:t>
            </w:r>
          </w:p>
        </w:tc>
        <w:tc>
          <w:tcPr>
            <w:tcW w:w="1618" w:type="dxa"/>
            <w:vAlign w:val="center"/>
          </w:tcPr>
          <w:p w:rsidR="00C8248E" w:rsidRPr="00E11C95" w:rsidRDefault="00C8248E" w:rsidP="00123ECE">
            <w:pPr>
              <w:jc w:val="center"/>
            </w:pPr>
            <w:r w:rsidRPr="00E11C95">
              <w:t>-491,0</w:t>
            </w:r>
          </w:p>
        </w:tc>
      </w:tr>
      <w:tr w:rsidR="00C8248E" w:rsidTr="00123ECE">
        <w:tc>
          <w:tcPr>
            <w:tcW w:w="6516" w:type="dxa"/>
          </w:tcPr>
          <w:p w:rsidR="00C8248E" w:rsidRPr="004D5BB0" w:rsidRDefault="00C8248E" w:rsidP="00123ECE">
            <w:r w:rsidRPr="0077206D">
              <w:t>КП виконавчого органу Київської міської ради (Київської міської державної адміністрації) "</w:t>
            </w:r>
            <w:proofErr w:type="spellStart"/>
            <w:r w:rsidRPr="0077206D">
              <w:t>Київекспертиза</w:t>
            </w:r>
            <w:proofErr w:type="spellEnd"/>
            <w:r w:rsidRPr="0077206D">
              <w:t>"</w:t>
            </w:r>
          </w:p>
        </w:tc>
        <w:tc>
          <w:tcPr>
            <w:tcW w:w="1492" w:type="dxa"/>
            <w:vAlign w:val="center"/>
          </w:tcPr>
          <w:p w:rsidR="00C8248E" w:rsidRPr="009B71B2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B71B2">
              <w:t>30,0</w:t>
            </w:r>
          </w:p>
        </w:tc>
        <w:tc>
          <w:tcPr>
            <w:tcW w:w="1618" w:type="dxa"/>
            <w:vAlign w:val="center"/>
          </w:tcPr>
          <w:p w:rsidR="00C8248E" w:rsidRPr="009B71B2" w:rsidRDefault="00C8248E" w:rsidP="00123ECE">
            <w:pPr>
              <w:jc w:val="center"/>
            </w:pPr>
            <w:r w:rsidRPr="009B71B2">
              <w:t>-444,0</w:t>
            </w:r>
          </w:p>
        </w:tc>
      </w:tr>
      <w:tr w:rsidR="00C8248E" w:rsidTr="00123ECE">
        <w:tc>
          <w:tcPr>
            <w:tcW w:w="6516" w:type="dxa"/>
          </w:tcPr>
          <w:p w:rsidR="00C8248E" w:rsidRPr="004D5BB0" w:rsidRDefault="00C8248E" w:rsidP="00123ECE">
            <w:r w:rsidRPr="0077206D">
              <w:t>КП "ПРОФДЕЗІНФЕКЦІЯ"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92" w:type="dxa"/>
            <w:vAlign w:val="center"/>
          </w:tcPr>
          <w:p w:rsidR="00C8248E" w:rsidRPr="00FA0488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FA0488">
              <w:t>38,0</w:t>
            </w:r>
          </w:p>
        </w:tc>
        <w:tc>
          <w:tcPr>
            <w:tcW w:w="1618" w:type="dxa"/>
            <w:vAlign w:val="center"/>
          </w:tcPr>
          <w:p w:rsidR="00C8248E" w:rsidRPr="00FA0488" w:rsidRDefault="00C8248E" w:rsidP="00123ECE">
            <w:pPr>
              <w:jc w:val="center"/>
            </w:pPr>
            <w:r w:rsidRPr="00FA0488">
              <w:t>-383,0</w:t>
            </w:r>
          </w:p>
        </w:tc>
      </w:tr>
      <w:tr w:rsidR="00C8248E" w:rsidTr="00123ECE">
        <w:tc>
          <w:tcPr>
            <w:tcW w:w="6516" w:type="dxa"/>
          </w:tcPr>
          <w:p w:rsidR="00C8248E" w:rsidRPr="004D5BB0" w:rsidRDefault="00C8248E" w:rsidP="00123ECE">
            <w:r w:rsidRPr="0077206D">
              <w:lastRenderedPageBreak/>
              <w:t>КП з експлуатації та ремонту житлового фонду «Житло-сервіс»</w:t>
            </w:r>
          </w:p>
        </w:tc>
        <w:tc>
          <w:tcPr>
            <w:tcW w:w="1492" w:type="dxa"/>
            <w:vAlign w:val="center"/>
          </w:tcPr>
          <w:p w:rsidR="00C8248E" w:rsidRPr="00493007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493007">
              <w:t>791,0</w:t>
            </w:r>
          </w:p>
        </w:tc>
        <w:tc>
          <w:tcPr>
            <w:tcW w:w="1618" w:type="dxa"/>
            <w:vAlign w:val="center"/>
          </w:tcPr>
          <w:p w:rsidR="00C8248E" w:rsidRPr="00493007" w:rsidRDefault="00C8248E" w:rsidP="00123ECE">
            <w:pPr>
              <w:jc w:val="center"/>
            </w:pPr>
            <w:r w:rsidRPr="00493007">
              <w:t>373,0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77206D" w:rsidRDefault="00C8248E" w:rsidP="00123ECE">
            <w:pPr>
              <w:spacing w:before="20"/>
              <w:ind w:left="29" w:right="-113"/>
            </w:pPr>
            <w:r w:rsidRPr="0077206D">
              <w:t>КП "Володимирський ринок"</w:t>
            </w:r>
          </w:p>
        </w:tc>
        <w:tc>
          <w:tcPr>
            <w:tcW w:w="1492" w:type="dxa"/>
            <w:vAlign w:val="center"/>
          </w:tcPr>
          <w:p w:rsidR="00C8248E" w:rsidRPr="001E032B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1E032B">
              <w:t>351,0</w:t>
            </w:r>
          </w:p>
        </w:tc>
        <w:tc>
          <w:tcPr>
            <w:tcW w:w="1618" w:type="dxa"/>
            <w:vAlign w:val="center"/>
          </w:tcPr>
          <w:p w:rsidR="00C8248E" w:rsidRPr="001E032B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1E032B">
              <w:t>24,0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7D69D0" w:rsidRDefault="00C8248E" w:rsidP="00123ECE">
            <w:pPr>
              <w:spacing w:before="20"/>
              <w:ind w:left="29" w:right="-113"/>
              <w:rPr>
                <w:color w:val="FF0000"/>
              </w:rPr>
            </w:pPr>
            <w:r w:rsidRPr="0077206D">
              <w:t>Парк культури та відпочинку "Партизанська слава"</w:t>
            </w:r>
          </w:p>
        </w:tc>
        <w:tc>
          <w:tcPr>
            <w:tcW w:w="1492" w:type="dxa"/>
            <w:vAlign w:val="center"/>
          </w:tcPr>
          <w:p w:rsidR="00C8248E" w:rsidRPr="005071D3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5071D3">
              <w:t>277,0</w:t>
            </w:r>
          </w:p>
        </w:tc>
        <w:tc>
          <w:tcPr>
            <w:tcW w:w="1618" w:type="dxa"/>
            <w:vAlign w:val="center"/>
          </w:tcPr>
          <w:p w:rsidR="00C8248E" w:rsidRPr="005071D3" w:rsidRDefault="00C8248E" w:rsidP="00123ECE">
            <w:pPr>
              <w:jc w:val="center"/>
            </w:pPr>
            <w:r w:rsidRPr="005071D3">
              <w:t>0,0</w:t>
            </w:r>
          </w:p>
        </w:tc>
      </w:tr>
      <w:tr w:rsidR="00C8248E" w:rsidTr="00123ECE">
        <w:tc>
          <w:tcPr>
            <w:tcW w:w="6516" w:type="dxa"/>
          </w:tcPr>
          <w:p w:rsidR="00C8248E" w:rsidRPr="004D5BB0" w:rsidRDefault="00C8248E" w:rsidP="00123ECE">
            <w:r w:rsidRPr="0077206D">
              <w:t>КП "Житній ринок"</w:t>
            </w:r>
          </w:p>
        </w:tc>
        <w:tc>
          <w:tcPr>
            <w:tcW w:w="1492" w:type="dxa"/>
            <w:vAlign w:val="center"/>
          </w:tcPr>
          <w:p w:rsidR="00C8248E" w:rsidRPr="00A2718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A2718A">
              <w:t>68,0</w:t>
            </w:r>
          </w:p>
        </w:tc>
        <w:tc>
          <w:tcPr>
            <w:tcW w:w="1618" w:type="dxa"/>
            <w:vAlign w:val="center"/>
          </w:tcPr>
          <w:p w:rsidR="00C8248E" w:rsidRPr="00A2718A" w:rsidRDefault="00C8248E" w:rsidP="00123ECE">
            <w:pPr>
              <w:jc w:val="center"/>
            </w:pPr>
            <w:r w:rsidRPr="00A2718A">
              <w:t>-170,0</w:t>
            </w:r>
          </w:p>
        </w:tc>
      </w:tr>
      <w:tr w:rsidR="00C8248E" w:rsidTr="00123ECE">
        <w:tc>
          <w:tcPr>
            <w:tcW w:w="6516" w:type="dxa"/>
          </w:tcPr>
          <w:p w:rsidR="00C8248E" w:rsidRPr="0077206D" w:rsidRDefault="00C8248E" w:rsidP="00123ECE">
            <w:pPr>
              <w:jc w:val="both"/>
              <w:rPr>
                <w:b/>
                <w:sz w:val="28"/>
                <w:szCs w:val="28"/>
              </w:rPr>
            </w:pPr>
            <w:r w:rsidRPr="0077206D">
              <w:t>СВКП виконавчого органу Київської міської ради (Київської міської державної адміністрації)  "</w:t>
            </w:r>
            <w:proofErr w:type="spellStart"/>
            <w:r w:rsidRPr="0077206D">
              <w:t>Київводфонд</w:t>
            </w:r>
            <w:proofErr w:type="spellEnd"/>
            <w:r w:rsidRPr="0077206D">
              <w:t>"</w:t>
            </w:r>
          </w:p>
        </w:tc>
        <w:tc>
          <w:tcPr>
            <w:tcW w:w="1492" w:type="dxa"/>
            <w:vAlign w:val="center"/>
          </w:tcPr>
          <w:p w:rsidR="00C8248E" w:rsidRPr="0077206D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77206D">
              <w:t>233,0</w:t>
            </w:r>
          </w:p>
        </w:tc>
        <w:tc>
          <w:tcPr>
            <w:tcW w:w="1618" w:type="dxa"/>
            <w:vAlign w:val="center"/>
          </w:tcPr>
          <w:p w:rsidR="00C8248E" w:rsidRPr="0063681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63681A">
              <w:t>3,0</w:t>
            </w:r>
          </w:p>
        </w:tc>
      </w:tr>
      <w:tr w:rsidR="00C8248E" w:rsidTr="00123ECE">
        <w:tc>
          <w:tcPr>
            <w:tcW w:w="6516" w:type="dxa"/>
          </w:tcPr>
          <w:p w:rsidR="00C8248E" w:rsidRPr="007D69D0" w:rsidRDefault="00C8248E" w:rsidP="00123ECE">
            <w:pPr>
              <w:jc w:val="both"/>
              <w:rPr>
                <w:color w:val="FF0000"/>
              </w:rPr>
            </w:pPr>
            <w:r w:rsidRPr="006C45F2">
              <w:t>КЗ "ТВЗК "Творча майстерня "Театр маріонеток"</w:t>
            </w:r>
          </w:p>
        </w:tc>
        <w:tc>
          <w:tcPr>
            <w:tcW w:w="1492" w:type="dxa"/>
            <w:vAlign w:val="center"/>
          </w:tcPr>
          <w:p w:rsidR="00C8248E" w:rsidRPr="00AC1E81" w:rsidRDefault="00C8248E" w:rsidP="00123ECE">
            <w:pPr>
              <w:jc w:val="center"/>
            </w:pPr>
            <w:r w:rsidRPr="00AC1E81">
              <w:t>0,0</w:t>
            </w:r>
          </w:p>
        </w:tc>
        <w:tc>
          <w:tcPr>
            <w:tcW w:w="1618" w:type="dxa"/>
            <w:vAlign w:val="center"/>
          </w:tcPr>
          <w:p w:rsidR="00C8248E" w:rsidRPr="00AC1E81" w:rsidRDefault="00C8248E" w:rsidP="00123ECE">
            <w:pPr>
              <w:jc w:val="center"/>
            </w:pPr>
            <w:r w:rsidRPr="00AC1E81">
              <w:t>-210,0</w:t>
            </w:r>
          </w:p>
        </w:tc>
      </w:tr>
      <w:tr w:rsidR="00C8248E" w:rsidTr="00123ECE">
        <w:tc>
          <w:tcPr>
            <w:tcW w:w="6516" w:type="dxa"/>
          </w:tcPr>
          <w:p w:rsidR="00C8248E" w:rsidRPr="005A4016" w:rsidRDefault="00C8248E" w:rsidP="00123ECE">
            <w:pPr>
              <w:jc w:val="both"/>
            </w:pPr>
            <w:r w:rsidRPr="005A4016">
              <w:t>Голосіївський парк культури та відпочинку ім.</w:t>
            </w:r>
            <w:r>
              <w:t xml:space="preserve"> </w:t>
            </w:r>
            <w:r w:rsidRPr="005A4016">
              <w:t>М.</w:t>
            </w:r>
            <w:r>
              <w:t xml:space="preserve"> </w:t>
            </w:r>
            <w:r w:rsidRPr="005A4016">
              <w:t>Рильського</w:t>
            </w:r>
          </w:p>
        </w:tc>
        <w:tc>
          <w:tcPr>
            <w:tcW w:w="1492" w:type="dxa"/>
            <w:vAlign w:val="center"/>
          </w:tcPr>
          <w:p w:rsidR="00C8248E" w:rsidRPr="000A6D22" w:rsidRDefault="00C8248E" w:rsidP="00123ECE">
            <w:pPr>
              <w:jc w:val="center"/>
            </w:pPr>
            <w:r w:rsidRPr="000A6D22">
              <w:t>0,0</w:t>
            </w:r>
          </w:p>
        </w:tc>
        <w:tc>
          <w:tcPr>
            <w:tcW w:w="1618" w:type="dxa"/>
            <w:vAlign w:val="center"/>
          </w:tcPr>
          <w:p w:rsidR="00C8248E" w:rsidRPr="000A6D22" w:rsidRDefault="00C8248E" w:rsidP="00123ECE">
            <w:pPr>
              <w:jc w:val="center"/>
            </w:pPr>
            <w:r w:rsidRPr="000A6D22">
              <w:t>-178,0</w:t>
            </w:r>
          </w:p>
        </w:tc>
      </w:tr>
      <w:tr w:rsidR="00C8248E" w:rsidTr="00123ECE">
        <w:tc>
          <w:tcPr>
            <w:tcW w:w="6516" w:type="dxa"/>
          </w:tcPr>
          <w:p w:rsidR="00C8248E" w:rsidRPr="00ED1578" w:rsidRDefault="00C8248E" w:rsidP="00123ECE">
            <w:pPr>
              <w:jc w:val="both"/>
            </w:pPr>
            <w:r w:rsidRPr="00ED1578">
              <w:t>КП виконавчого органу Київради (Київської міської державної адміністрації)  "</w:t>
            </w:r>
            <w:proofErr w:type="spellStart"/>
            <w:r w:rsidRPr="00ED1578">
              <w:t>Київреклама</w:t>
            </w:r>
            <w:proofErr w:type="spellEnd"/>
            <w:r w:rsidRPr="00ED1578">
              <w:t>"</w:t>
            </w:r>
          </w:p>
        </w:tc>
        <w:tc>
          <w:tcPr>
            <w:tcW w:w="1492" w:type="dxa"/>
            <w:vAlign w:val="center"/>
          </w:tcPr>
          <w:p w:rsidR="00C8248E" w:rsidRPr="0030657C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30657C">
              <w:t>1</w:t>
            </w:r>
            <w:r>
              <w:rPr>
                <w:lang w:val="en-US"/>
              </w:rPr>
              <w:t> </w:t>
            </w:r>
            <w:r w:rsidRPr="0030657C">
              <w:t>279,0</w:t>
            </w:r>
          </w:p>
        </w:tc>
        <w:tc>
          <w:tcPr>
            <w:tcW w:w="1618" w:type="dxa"/>
            <w:vAlign w:val="center"/>
          </w:tcPr>
          <w:p w:rsidR="00C8248E" w:rsidRPr="0030657C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30657C">
              <w:t>1</w:t>
            </w:r>
            <w:r>
              <w:rPr>
                <w:lang w:val="en-US"/>
              </w:rPr>
              <w:t> </w:t>
            </w:r>
            <w:r w:rsidRPr="0030657C">
              <w:t>109,0</w:t>
            </w:r>
          </w:p>
        </w:tc>
      </w:tr>
      <w:tr w:rsidR="00C8248E" w:rsidTr="00123ECE">
        <w:tc>
          <w:tcPr>
            <w:tcW w:w="6516" w:type="dxa"/>
          </w:tcPr>
          <w:p w:rsidR="00C8248E" w:rsidRPr="00ED1578" w:rsidRDefault="00C8248E" w:rsidP="00123ECE">
            <w:pPr>
              <w:jc w:val="both"/>
            </w:pPr>
            <w:r w:rsidRPr="00ED1578">
              <w:t>КК «Центр комунального сервісу»</w:t>
            </w:r>
          </w:p>
        </w:tc>
        <w:tc>
          <w:tcPr>
            <w:tcW w:w="1492" w:type="dxa"/>
            <w:vAlign w:val="center"/>
          </w:tcPr>
          <w:p w:rsidR="00C8248E" w:rsidRPr="009E693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E693A">
              <w:t>714,0</w:t>
            </w:r>
          </w:p>
        </w:tc>
        <w:tc>
          <w:tcPr>
            <w:tcW w:w="1618" w:type="dxa"/>
            <w:vAlign w:val="center"/>
          </w:tcPr>
          <w:p w:rsidR="00C8248E" w:rsidRPr="009E693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E693A">
              <w:t>558,0</w:t>
            </w:r>
          </w:p>
        </w:tc>
      </w:tr>
      <w:tr w:rsidR="00C8248E" w:rsidTr="00123ECE">
        <w:tc>
          <w:tcPr>
            <w:tcW w:w="6516" w:type="dxa"/>
          </w:tcPr>
          <w:p w:rsidR="00C8248E" w:rsidRPr="007D69D0" w:rsidRDefault="00C8248E" w:rsidP="00123ECE">
            <w:pPr>
              <w:jc w:val="both"/>
              <w:rPr>
                <w:color w:val="FF0000"/>
              </w:rPr>
            </w:pPr>
            <w:r w:rsidRPr="00ED1578">
              <w:t>Комунальна служба перевезень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92" w:type="dxa"/>
            <w:vAlign w:val="center"/>
          </w:tcPr>
          <w:p w:rsidR="00C8248E" w:rsidRPr="00862BF7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862BF7">
              <w:t>94,0</w:t>
            </w:r>
          </w:p>
        </w:tc>
        <w:tc>
          <w:tcPr>
            <w:tcW w:w="1618" w:type="dxa"/>
            <w:vAlign w:val="center"/>
          </w:tcPr>
          <w:p w:rsidR="00C8248E" w:rsidRPr="00862BF7" w:rsidRDefault="00C8248E" w:rsidP="00123ECE">
            <w:pPr>
              <w:jc w:val="center"/>
            </w:pPr>
            <w:r w:rsidRPr="00862BF7">
              <w:t>-60,0</w:t>
            </w:r>
          </w:p>
        </w:tc>
      </w:tr>
      <w:tr w:rsidR="00C8248E" w:rsidTr="00123ECE">
        <w:tc>
          <w:tcPr>
            <w:tcW w:w="6516" w:type="dxa"/>
          </w:tcPr>
          <w:p w:rsidR="00C8248E" w:rsidRPr="007D69D0" w:rsidRDefault="00C8248E" w:rsidP="00123ECE">
            <w:pPr>
              <w:jc w:val="both"/>
              <w:rPr>
                <w:color w:val="FF0000"/>
              </w:rPr>
            </w:pPr>
            <w:r w:rsidRPr="00ED1578">
              <w:t>НЗКФВ "Навчально-виробничий центр "ПРОФЕСІОНАЛ"</w:t>
            </w:r>
          </w:p>
        </w:tc>
        <w:tc>
          <w:tcPr>
            <w:tcW w:w="1492" w:type="dxa"/>
            <w:vAlign w:val="center"/>
          </w:tcPr>
          <w:p w:rsidR="00C8248E" w:rsidRPr="00DF3669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DF3669">
              <w:t>71,0</w:t>
            </w:r>
          </w:p>
        </w:tc>
        <w:tc>
          <w:tcPr>
            <w:tcW w:w="1618" w:type="dxa"/>
            <w:vAlign w:val="center"/>
          </w:tcPr>
          <w:p w:rsidR="00C8248E" w:rsidRPr="00DF3669" w:rsidRDefault="00C8248E" w:rsidP="00123ECE">
            <w:pPr>
              <w:jc w:val="center"/>
            </w:pPr>
            <w:r w:rsidRPr="00DF3669">
              <w:t>-55,0</w:t>
            </w:r>
          </w:p>
        </w:tc>
      </w:tr>
      <w:tr w:rsidR="00C8248E" w:rsidTr="00123ECE">
        <w:tc>
          <w:tcPr>
            <w:tcW w:w="6516" w:type="dxa"/>
          </w:tcPr>
          <w:p w:rsidR="00C8248E" w:rsidRPr="00ED1578" w:rsidRDefault="00C8248E" w:rsidP="00123ECE">
            <w:pPr>
              <w:jc w:val="both"/>
            </w:pPr>
            <w:r w:rsidRPr="00F13B34">
              <w:t>КП "Шляхово- експлуатаційне управління по ремонту та утриманню автомобільних шляхів та споруд на них "Магістраль"</w:t>
            </w:r>
          </w:p>
        </w:tc>
        <w:tc>
          <w:tcPr>
            <w:tcW w:w="1492" w:type="dxa"/>
            <w:vAlign w:val="center"/>
          </w:tcPr>
          <w:p w:rsidR="00C8248E" w:rsidRPr="00BD5E37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BD5E37">
              <w:t>253,0</w:t>
            </w:r>
          </w:p>
        </w:tc>
        <w:tc>
          <w:tcPr>
            <w:tcW w:w="1618" w:type="dxa"/>
            <w:vAlign w:val="center"/>
          </w:tcPr>
          <w:p w:rsidR="00C8248E" w:rsidRPr="00BD5E37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BD5E37">
              <w:t>141,0</w:t>
            </w:r>
          </w:p>
        </w:tc>
      </w:tr>
      <w:tr w:rsidR="00C8248E" w:rsidTr="00123ECE">
        <w:tc>
          <w:tcPr>
            <w:tcW w:w="6516" w:type="dxa"/>
          </w:tcPr>
          <w:p w:rsidR="00C8248E" w:rsidRPr="00F13B34" w:rsidRDefault="00C8248E" w:rsidP="00123ECE">
            <w:pPr>
              <w:jc w:val="both"/>
            </w:pPr>
            <w:r w:rsidRPr="00B11A26">
              <w:t>КП "Радіостанція "Голос Києва"</w:t>
            </w:r>
          </w:p>
        </w:tc>
        <w:tc>
          <w:tcPr>
            <w:tcW w:w="1492" w:type="dxa"/>
            <w:vAlign w:val="center"/>
          </w:tcPr>
          <w:p w:rsidR="00C8248E" w:rsidRPr="00F24269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F24269">
              <w:t>24,0</w:t>
            </w:r>
          </w:p>
        </w:tc>
        <w:tc>
          <w:tcPr>
            <w:tcW w:w="1618" w:type="dxa"/>
            <w:vAlign w:val="center"/>
          </w:tcPr>
          <w:p w:rsidR="00C8248E" w:rsidRPr="00F24269" w:rsidRDefault="00C8248E" w:rsidP="00123ECE">
            <w:pPr>
              <w:jc w:val="center"/>
            </w:pPr>
            <w:r w:rsidRPr="00F24269">
              <w:t>-73,0</w:t>
            </w:r>
          </w:p>
        </w:tc>
      </w:tr>
    </w:tbl>
    <w:p w:rsidR="00C8248E" w:rsidRDefault="00C8248E" w:rsidP="00C8248E">
      <w:pPr>
        <w:jc w:val="right"/>
        <w:rPr>
          <w:b/>
          <w:sz w:val="28"/>
          <w:szCs w:val="28"/>
        </w:rPr>
      </w:pPr>
    </w:p>
    <w:p w:rsidR="00C8248E" w:rsidRDefault="00C8248E" w:rsidP="00C8248E">
      <w:pPr>
        <w:jc w:val="right"/>
        <w:rPr>
          <w:sz w:val="28"/>
          <w:szCs w:val="28"/>
        </w:rPr>
      </w:pPr>
      <w:r w:rsidRPr="00481744">
        <w:rPr>
          <w:sz w:val="28"/>
          <w:szCs w:val="28"/>
        </w:rPr>
        <w:t>Таблиця 8</w:t>
      </w:r>
    </w:p>
    <w:p w:rsidR="00C8248E" w:rsidRPr="00AE1C71" w:rsidRDefault="00C8248E" w:rsidP="00C8248E">
      <w:pPr>
        <w:jc w:val="right"/>
        <w:rPr>
          <w:sz w:val="28"/>
          <w:szCs w:val="28"/>
        </w:rPr>
      </w:pPr>
    </w:p>
    <w:p w:rsidR="00C8248E" w:rsidRPr="00481744" w:rsidRDefault="00C8248E" w:rsidP="00C8248E">
      <w:pPr>
        <w:jc w:val="center"/>
        <w:rPr>
          <w:b/>
          <w:sz w:val="28"/>
          <w:szCs w:val="28"/>
        </w:rPr>
      </w:pPr>
      <w:r w:rsidRPr="00481744">
        <w:rPr>
          <w:b/>
          <w:sz w:val="28"/>
          <w:szCs w:val="28"/>
        </w:rPr>
        <w:t xml:space="preserve">Фактичні фінансові результати, окремих комунальних підприємств та організацій, що знаходяться в підпорядкуванні виконавчого органу Київської міської ради – Київської міської державної адміністрації, та його структурних підрозділів,  отримані за </w:t>
      </w:r>
      <w:r>
        <w:rPr>
          <w:b/>
          <w:sz w:val="28"/>
          <w:szCs w:val="28"/>
          <w:lang w:val="en-US"/>
        </w:rPr>
        <w:t>I</w:t>
      </w:r>
      <w:r w:rsidRPr="00481744">
        <w:rPr>
          <w:b/>
          <w:sz w:val="28"/>
          <w:szCs w:val="28"/>
        </w:rPr>
        <w:t xml:space="preserve"> квартал 2026 року, які характеризуються «перевиконанням» в порівнянні з їх запланованими фінансовими результатами на </w:t>
      </w:r>
      <w:r>
        <w:rPr>
          <w:b/>
          <w:sz w:val="28"/>
          <w:szCs w:val="28"/>
          <w:lang w:val="en-US"/>
        </w:rPr>
        <w:t>I</w:t>
      </w:r>
      <w:r w:rsidRPr="00481744">
        <w:rPr>
          <w:b/>
          <w:sz w:val="28"/>
          <w:szCs w:val="28"/>
        </w:rPr>
        <w:t xml:space="preserve"> квартал  2026 року.</w:t>
      </w:r>
    </w:p>
    <w:p w:rsidR="00C8248E" w:rsidRPr="00481744" w:rsidRDefault="00C8248E" w:rsidP="00C8248E">
      <w:pPr>
        <w:jc w:val="center"/>
        <w:rPr>
          <w:b/>
          <w:sz w:val="28"/>
          <w:szCs w:val="28"/>
        </w:rPr>
      </w:pPr>
    </w:p>
    <w:p w:rsidR="00C8248E" w:rsidRDefault="00C8248E" w:rsidP="00C8248E">
      <w:pPr>
        <w:jc w:val="right"/>
        <w:rPr>
          <w:sz w:val="28"/>
          <w:szCs w:val="28"/>
        </w:rPr>
      </w:pPr>
      <w:r w:rsidRPr="00481744">
        <w:rPr>
          <w:sz w:val="28"/>
          <w:szCs w:val="28"/>
        </w:rPr>
        <w:t xml:space="preserve">тис. грн </w:t>
      </w:r>
    </w:p>
    <w:tbl>
      <w:tblPr>
        <w:tblStyle w:val="ab"/>
        <w:tblW w:w="9638" w:type="dxa"/>
        <w:tblLook w:val="04A0" w:firstRow="1" w:lastRow="0" w:firstColumn="1" w:lastColumn="0" w:noHBand="0" w:noVBand="1"/>
      </w:tblPr>
      <w:tblGrid>
        <w:gridCol w:w="6516"/>
        <w:gridCol w:w="1559"/>
        <w:gridCol w:w="1563"/>
      </w:tblGrid>
      <w:tr w:rsidR="00C8248E" w:rsidTr="00123ECE">
        <w:trPr>
          <w:tblHeader/>
        </w:trPr>
        <w:tc>
          <w:tcPr>
            <w:tcW w:w="6516" w:type="dxa"/>
            <w:vMerge w:val="restart"/>
            <w:vAlign w:val="center"/>
          </w:tcPr>
          <w:p w:rsidR="00C8248E" w:rsidRDefault="00C8248E" w:rsidP="00123ECE">
            <w:pPr>
              <w:jc w:val="center"/>
              <w:rPr>
                <w:sz w:val="28"/>
                <w:szCs w:val="28"/>
              </w:rPr>
            </w:pPr>
            <w:r w:rsidRPr="00481744">
              <w:rPr>
                <w:sz w:val="20"/>
                <w:szCs w:val="20"/>
              </w:rPr>
              <w:t>Назва підприємства (установи, організації)</w:t>
            </w:r>
          </w:p>
        </w:tc>
        <w:tc>
          <w:tcPr>
            <w:tcW w:w="3122" w:type="dxa"/>
            <w:gridSpan w:val="2"/>
            <w:vAlign w:val="center"/>
          </w:tcPr>
          <w:p w:rsidR="00C8248E" w:rsidRDefault="00C8248E" w:rsidP="00123ECE">
            <w:pPr>
              <w:jc w:val="center"/>
              <w:rPr>
                <w:sz w:val="28"/>
                <w:szCs w:val="28"/>
              </w:rPr>
            </w:pPr>
            <w:r w:rsidRPr="00481744">
              <w:rPr>
                <w:sz w:val="20"/>
                <w:szCs w:val="20"/>
              </w:rPr>
              <w:t>Чистий прибуток (+) (збиток) (-)</w:t>
            </w:r>
          </w:p>
        </w:tc>
      </w:tr>
      <w:tr w:rsidR="00C8248E" w:rsidTr="00123ECE">
        <w:trPr>
          <w:tblHeader/>
        </w:trPr>
        <w:tc>
          <w:tcPr>
            <w:tcW w:w="6516" w:type="dxa"/>
            <w:vMerge/>
            <w:vAlign w:val="center"/>
          </w:tcPr>
          <w:p w:rsidR="00C8248E" w:rsidRDefault="00C8248E" w:rsidP="00123E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8248E" w:rsidRPr="00481744" w:rsidRDefault="00C8248E" w:rsidP="00123ECE">
            <w:pPr>
              <w:jc w:val="center"/>
              <w:rPr>
                <w:sz w:val="20"/>
                <w:szCs w:val="20"/>
              </w:rPr>
            </w:pPr>
            <w:r w:rsidRPr="00481744">
              <w:rPr>
                <w:sz w:val="20"/>
                <w:szCs w:val="20"/>
              </w:rPr>
              <w:t>План</w:t>
            </w:r>
          </w:p>
          <w:p w:rsidR="00C8248E" w:rsidRPr="00481744" w:rsidRDefault="00C8248E" w:rsidP="00123ECE">
            <w:pPr>
              <w:jc w:val="center"/>
              <w:rPr>
                <w:b/>
                <w:sz w:val="20"/>
                <w:szCs w:val="20"/>
              </w:rPr>
            </w:pPr>
            <w:r w:rsidRPr="00481744"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  <w:lang w:val="en-US"/>
              </w:rPr>
              <w:t>I</w:t>
            </w:r>
            <w:r w:rsidRPr="00481744">
              <w:rPr>
                <w:sz w:val="20"/>
                <w:szCs w:val="20"/>
              </w:rPr>
              <w:t xml:space="preserve"> квартал 202</w:t>
            </w:r>
            <w:r>
              <w:rPr>
                <w:sz w:val="20"/>
                <w:szCs w:val="20"/>
              </w:rPr>
              <w:t>6</w:t>
            </w:r>
            <w:r w:rsidRPr="00481744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563" w:type="dxa"/>
            <w:vAlign w:val="center"/>
          </w:tcPr>
          <w:p w:rsidR="00C8248E" w:rsidRPr="00481744" w:rsidRDefault="00C8248E" w:rsidP="00123ECE">
            <w:pPr>
              <w:jc w:val="center"/>
              <w:rPr>
                <w:sz w:val="20"/>
                <w:szCs w:val="20"/>
              </w:rPr>
            </w:pPr>
            <w:r w:rsidRPr="00481744">
              <w:rPr>
                <w:sz w:val="20"/>
                <w:szCs w:val="20"/>
              </w:rPr>
              <w:t>Факт</w:t>
            </w:r>
          </w:p>
          <w:p w:rsidR="00C8248E" w:rsidRPr="00481744" w:rsidRDefault="00C8248E" w:rsidP="00123ECE">
            <w:pPr>
              <w:jc w:val="center"/>
              <w:rPr>
                <w:b/>
                <w:sz w:val="20"/>
                <w:szCs w:val="20"/>
              </w:rPr>
            </w:pPr>
            <w:bookmarkStart w:id="16" w:name="_Hlk229663299"/>
            <w:r w:rsidRPr="00481744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  <w:lang w:val="en-US"/>
              </w:rPr>
              <w:t>I</w:t>
            </w:r>
            <w:r w:rsidRPr="00481744">
              <w:rPr>
                <w:sz w:val="20"/>
                <w:szCs w:val="20"/>
              </w:rPr>
              <w:t xml:space="preserve"> квартал </w:t>
            </w:r>
            <w:bookmarkEnd w:id="16"/>
            <w:r w:rsidRPr="0048174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481744">
              <w:rPr>
                <w:sz w:val="20"/>
                <w:szCs w:val="20"/>
              </w:rPr>
              <w:t xml:space="preserve"> року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A20B14" w:rsidRDefault="00C8248E" w:rsidP="00123ECE">
            <w:pPr>
              <w:rPr>
                <w:b/>
              </w:rPr>
            </w:pPr>
            <w:r w:rsidRPr="00A20B14">
              <w:t>КП "Київський метрополітен"</w:t>
            </w:r>
          </w:p>
        </w:tc>
        <w:tc>
          <w:tcPr>
            <w:tcW w:w="1559" w:type="dxa"/>
            <w:vAlign w:val="center"/>
          </w:tcPr>
          <w:p w:rsidR="00C8248E" w:rsidRPr="00FA5413" w:rsidRDefault="00C8248E" w:rsidP="00123ECE">
            <w:pPr>
              <w:jc w:val="center"/>
            </w:pPr>
            <w:r w:rsidRPr="00FA5413">
              <w:t>-1</w:t>
            </w:r>
            <w:r>
              <w:rPr>
                <w:lang w:val="en-US"/>
              </w:rPr>
              <w:t> </w:t>
            </w:r>
            <w:r w:rsidRPr="00FA5413">
              <w:t>670</w:t>
            </w:r>
            <w:r>
              <w:rPr>
                <w:lang w:val="en-US"/>
              </w:rPr>
              <w:t> </w:t>
            </w:r>
            <w:r w:rsidRPr="00FA5413">
              <w:t>553,0</w:t>
            </w:r>
          </w:p>
        </w:tc>
        <w:tc>
          <w:tcPr>
            <w:tcW w:w="1563" w:type="dxa"/>
            <w:vAlign w:val="center"/>
          </w:tcPr>
          <w:p w:rsidR="00C8248E" w:rsidRPr="00FA5413" w:rsidRDefault="00C8248E" w:rsidP="00123ECE">
            <w:pPr>
              <w:jc w:val="center"/>
            </w:pPr>
            <w:r w:rsidRPr="00FA5413">
              <w:t>-1</w:t>
            </w:r>
            <w:r>
              <w:rPr>
                <w:lang w:val="en-US"/>
              </w:rPr>
              <w:t> </w:t>
            </w:r>
            <w:r w:rsidRPr="00FA5413">
              <w:t>229</w:t>
            </w:r>
            <w:r>
              <w:rPr>
                <w:lang w:val="en-US"/>
              </w:rPr>
              <w:t> </w:t>
            </w:r>
            <w:r w:rsidRPr="00FA5413">
              <w:t>921,0</w:t>
            </w:r>
          </w:p>
        </w:tc>
      </w:tr>
      <w:tr w:rsidR="00C8248E" w:rsidTr="00123ECE">
        <w:tc>
          <w:tcPr>
            <w:tcW w:w="6516" w:type="dxa"/>
          </w:tcPr>
          <w:p w:rsidR="00C8248E" w:rsidRPr="00A20B14" w:rsidRDefault="00C8248E" w:rsidP="00123ECE">
            <w:pPr>
              <w:rPr>
                <w:sz w:val="28"/>
                <w:szCs w:val="28"/>
              </w:rPr>
            </w:pPr>
            <w:r w:rsidRPr="00A20B14">
              <w:t>КП "</w:t>
            </w:r>
            <w:proofErr w:type="spellStart"/>
            <w:r w:rsidRPr="00A20B14">
              <w:t>Київпастранс</w:t>
            </w:r>
            <w:proofErr w:type="spellEnd"/>
            <w:r w:rsidRPr="00A20B14">
              <w:t>"</w:t>
            </w:r>
          </w:p>
        </w:tc>
        <w:tc>
          <w:tcPr>
            <w:tcW w:w="1559" w:type="dxa"/>
            <w:vAlign w:val="center"/>
          </w:tcPr>
          <w:p w:rsidR="00C8248E" w:rsidRPr="00AD04BA" w:rsidRDefault="00C8248E" w:rsidP="00123ECE">
            <w:pPr>
              <w:jc w:val="center"/>
            </w:pPr>
            <w:r w:rsidRPr="00AD04BA">
              <w:t>-533</w:t>
            </w:r>
            <w:r>
              <w:rPr>
                <w:lang w:val="en-US"/>
              </w:rPr>
              <w:t> </w:t>
            </w:r>
            <w:r w:rsidRPr="00AD04BA">
              <w:t>068,0</w:t>
            </w:r>
          </w:p>
        </w:tc>
        <w:tc>
          <w:tcPr>
            <w:tcW w:w="1563" w:type="dxa"/>
            <w:vAlign w:val="center"/>
          </w:tcPr>
          <w:p w:rsidR="00C8248E" w:rsidRPr="00AD04BA" w:rsidRDefault="00C8248E" w:rsidP="00123ECE">
            <w:pPr>
              <w:jc w:val="center"/>
            </w:pPr>
            <w:r w:rsidRPr="00AD04BA">
              <w:t>-155</w:t>
            </w:r>
            <w:r>
              <w:rPr>
                <w:lang w:val="en-US"/>
              </w:rPr>
              <w:t> </w:t>
            </w:r>
            <w:r w:rsidRPr="00AD04BA">
              <w:t>736,0</w:t>
            </w:r>
          </w:p>
        </w:tc>
      </w:tr>
      <w:tr w:rsidR="00C8248E" w:rsidTr="00123ECE">
        <w:tc>
          <w:tcPr>
            <w:tcW w:w="6516" w:type="dxa"/>
          </w:tcPr>
          <w:p w:rsidR="00C8248E" w:rsidRPr="00A20B14" w:rsidRDefault="00C8248E" w:rsidP="00123ECE">
            <w:pPr>
              <w:rPr>
                <w:sz w:val="28"/>
                <w:szCs w:val="28"/>
              </w:rPr>
            </w:pPr>
            <w:r w:rsidRPr="00A20B14">
              <w:rPr>
                <w:rFonts w:eastAsia="Calibri"/>
              </w:rPr>
              <w:t>КП "Фінансова компанія "Житло- Інвест"  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59" w:type="dxa"/>
            <w:vAlign w:val="center"/>
          </w:tcPr>
          <w:p w:rsidR="00C8248E" w:rsidRPr="006E0003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6E0003">
              <w:t>7</w:t>
            </w:r>
            <w:r>
              <w:rPr>
                <w:lang w:val="en-US"/>
              </w:rPr>
              <w:t> </w:t>
            </w:r>
            <w:r w:rsidRPr="006E0003">
              <w:t>021,0</w:t>
            </w:r>
          </w:p>
        </w:tc>
        <w:tc>
          <w:tcPr>
            <w:tcW w:w="1563" w:type="dxa"/>
            <w:vAlign w:val="center"/>
          </w:tcPr>
          <w:p w:rsidR="00C8248E" w:rsidRPr="006E0003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6E0003">
              <w:t>29</w:t>
            </w:r>
            <w:r>
              <w:rPr>
                <w:lang w:val="en-US"/>
              </w:rPr>
              <w:t> </w:t>
            </w:r>
            <w:r w:rsidRPr="006E0003">
              <w:t>357,0</w:t>
            </w:r>
          </w:p>
        </w:tc>
      </w:tr>
      <w:tr w:rsidR="00C8248E" w:rsidTr="00123ECE">
        <w:tc>
          <w:tcPr>
            <w:tcW w:w="6516" w:type="dxa"/>
          </w:tcPr>
          <w:p w:rsidR="00C8248E" w:rsidRPr="00A20B14" w:rsidRDefault="00C8248E" w:rsidP="00123ECE">
            <w:pPr>
              <w:rPr>
                <w:sz w:val="28"/>
                <w:szCs w:val="28"/>
              </w:rPr>
            </w:pPr>
            <w:r w:rsidRPr="00A20B14">
              <w:t>КП "</w:t>
            </w:r>
            <w:proofErr w:type="spellStart"/>
            <w:r w:rsidRPr="00A20B14">
              <w:t>Київжитлоспецексплуатація</w:t>
            </w:r>
            <w:proofErr w:type="spellEnd"/>
            <w:r w:rsidRPr="00A20B14">
              <w:t>"</w:t>
            </w:r>
          </w:p>
        </w:tc>
        <w:tc>
          <w:tcPr>
            <w:tcW w:w="1559" w:type="dxa"/>
            <w:vAlign w:val="center"/>
          </w:tcPr>
          <w:p w:rsidR="00C8248E" w:rsidRPr="0045735C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45735C">
              <w:t>509,0</w:t>
            </w:r>
          </w:p>
        </w:tc>
        <w:tc>
          <w:tcPr>
            <w:tcW w:w="1563" w:type="dxa"/>
            <w:vAlign w:val="center"/>
          </w:tcPr>
          <w:p w:rsidR="00C8248E" w:rsidRPr="0045735C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45735C">
              <w:t>7</w:t>
            </w:r>
            <w:r>
              <w:rPr>
                <w:lang w:val="en-US"/>
              </w:rPr>
              <w:t> </w:t>
            </w:r>
            <w:r w:rsidRPr="0045735C">
              <w:t>617,0</w:t>
            </w:r>
          </w:p>
        </w:tc>
      </w:tr>
      <w:tr w:rsidR="00C8248E" w:rsidTr="00123ECE">
        <w:tc>
          <w:tcPr>
            <w:tcW w:w="6516" w:type="dxa"/>
          </w:tcPr>
          <w:p w:rsidR="00C8248E" w:rsidRPr="00A20B14" w:rsidRDefault="00C8248E" w:rsidP="00123ECE">
            <w:pPr>
              <w:rPr>
                <w:sz w:val="28"/>
                <w:szCs w:val="28"/>
              </w:rPr>
            </w:pPr>
            <w:r w:rsidRPr="00A20B14">
              <w:t>КП виконавчого органу Київради (Київської міської державної адміністрації) "</w:t>
            </w:r>
            <w:proofErr w:type="spellStart"/>
            <w:r w:rsidRPr="00A20B14">
              <w:t>Київкомунсервіс</w:t>
            </w:r>
            <w:proofErr w:type="spellEnd"/>
            <w:r w:rsidRPr="00A20B14">
              <w:t>"</w:t>
            </w:r>
          </w:p>
        </w:tc>
        <w:tc>
          <w:tcPr>
            <w:tcW w:w="1559" w:type="dxa"/>
            <w:vAlign w:val="center"/>
          </w:tcPr>
          <w:p w:rsidR="00C8248E" w:rsidRPr="00216369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216369">
              <w:t>6</w:t>
            </w:r>
            <w:r>
              <w:rPr>
                <w:lang w:val="en-US"/>
              </w:rPr>
              <w:t> </w:t>
            </w:r>
            <w:r w:rsidRPr="00216369">
              <w:t>770,0</w:t>
            </w:r>
          </w:p>
        </w:tc>
        <w:tc>
          <w:tcPr>
            <w:tcW w:w="1563" w:type="dxa"/>
            <w:vAlign w:val="center"/>
          </w:tcPr>
          <w:p w:rsidR="00C8248E" w:rsidRPr="00216369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216369">
              <w:t>12</w:t>
            </w:r>
            <w:r>
              <w:rPr>
                <w:lang w:val="en-US"/>
              </w:rPr>
              <w:t> </w:t>
            </w:r>
            <w:r w:rsidRPr="00216369">
              <w:t>376,0</w:t>
            </w:r>
          </w:p>
        </w:tc>
      </w:tr>
      <w:tr w:rsidR="00C8248E" w:rsidTr="00123ECE">
        <w:tc>
          <w:tcPr>
            <w:tcW w:w="6516" w:type="dxa"/>
          </w:tcPr>
          <w:p w:rsidR="00C8248E" w:rsidRPr="00A20B14" w:rsidRDefault="00C8248E" w:rsidP="00123ECE">
            <w:r w:rsidRPr="00A20B14">
              <w:t>ТВЗК "Київський національний академічний молодий театр"</w:t>
            </w:r>
          </w:p>
        </w:tc>
        <w:tc>
          <w:tcPr>
            <w:tcW w:w="1559" w:type="dxa"/>
            <w:vAlign w:val="center"/>
          </w:tcPr>
          <w:p w:rsidR="00C8248E" w:rsidRPr="002E0C68" w:rsidRDefault="00C8248E" w:rsidP="00123ECE">
            <w:pPr>
              <w:jc w:val="center"/>
            </w:pPr>
            <w:r w:rsidRPr="002E0C68">
              <w:t>0,0</w:t>
            </w:r>
          </w:p>
        </w:tc>
        <w:tc>
          <w:tcPr>
            <w:tcW w:w="1563" w:type="dxa"/>
            <w:vAlign w:val="center"/>
          </w:tcPr>
          <w:p w:rsidR="00C8248E" w:rsidRPr="002E0C68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2E0C68">
              <w:t>3</w:t>
            </w:r>
            <w:r>
              <w:rPr>
                <w:lang w:val="en-US"/>
              </w:rPr>
              <w:t> </w:t>
            </w:r>
            <w:r w:rsidRPr="002E0C68">
              <w:t>747,0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A20B14" w:rsidRDefault="00C8248E" w:rsidP="00123ECE">
            <w:r w:rsidRPr="00A20B14">
              <w:t>КП  "</w:t>
            </w:r>
            <w:proofErr w:type="spellStart"/>
            <w:r w:rsidRPr="00A20B14">
              <w:t>Київтранспарксервіс</w:t>
            </w:r>
            <w:proofErr w:type="spellEnd"/>
            <w:r w:rsidRPr="00A20B14">
              <w:t>"</w:t>
            </w:r>
          </w:p>
        </w:tc>
        <w:tc>
          <w:tcPr>
            <w:tcW w:w="1559" w:type="dxa"/>
            <w:vAlign w:val="center"/>
          </w:tcPr>
          <w:p w:rsidR="00C8248E" w:rsidRPr="00905036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05036">
              <w:t>2</w:t>
            </w:r>
            <w:r>
              <w:rPr>
                <w:lang w:val="en-US"/>
              </w:rPr>
              <w:t> </w:t>
            </w:r>
            <w:r w:rsidRPr="00905036">
              <w:t>999,0</w:t>
            </w:r>
          </w:p>
        </w:tc>
        <w:tc>
          <w:tcPr>
            <w:tcW w:w="1563" w:type="dxa"/>
            <w:vAlign w:val="center"/>
          </w:tcPr>
          <w:p w:rsidR="00C8248E" w:rsidRPr="00905036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05036">
              <w:t>6</w:t>
            </w:r>
            <w:r>
              <w:rPr>
                <w:lang w:val="en-US"/>
              </w:rPr>
              <w:t> </w:t>
            </w:r>
            <w:r w:rsidRPr="00905036">
              <w:t>047,0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A20B14" w:rsidRDefault="00C8248E" w:rsidP="00123ECE">
            <w:r w:rsidRPr="00A20B14">
              <w:t>КП "Дирекція з капітального будівництва та реконструкції "</w:t>
            </w:r>
            <w:proofErr w:type="spellStart"/>
            <w:r w:rsidRPr="00A20B14">
              <w:t>Київбудреконструкція</w:t>
            </w:r>
            <w:proofErr w:type="spellEnd"/>
            <w:r w:rsidRPr="00A20B14">
              <w:t>"</w:t>
            </w:r>
          </w:p>
        </w:tc>
        <w:tc>
          <w:tcPr>
            <w:tcW w:w="1559" w:type="dxa"/>
            <w:vAlign w:val="center"/>
          </w:tcPr>
          <w:p w:rsidR="00C8248E" w:rsidRPr="003363D4" w:rsidRDefault="00C8248E" w:rsidP="00123ECE">
            <w:pPr>
              <w:jc w:val="center"/>
            </w:pPr>
            <w:r w:rsidRPr="003363D4">
              <w:t>-4</w:t>
            </w:r>
            <w:r>
              <w:rPr>
                <w:lang w:val="en-US"/>
              </w:rPr>
              <w:t> </w:t>
            </w:r>
            <w:r w:rsidRPr="003363D4">
              <w:t>222,0</w:t>
            </w:r>
          </w:p>
        </w:tc>
        <w:tc>
          <w:tcPr>
            <w:tcW w:w="1563" w:type="dxa"/>
            <w:vAlign w:val="center"/>
          </w:tcPr>
          <w:p w:rsidR="00C8248E" w:rsidRPr="003363D4" w:rsidRDefault="00C8248E" w:rsidP="00123ECE">
            <w:pPr>
              <w:jc w:val="center"/>
            </w:pPr>
            <w:r w:rsidRPr="003363D4">
              <w:t>-1</w:t>
            </w:r>
            <w:r>
              <w:rPr>
                <w:lang w:val="en-US"/>
              </w:rPr>
              <w:t> </w:t>
            </w:r>
            <w:r w:rsidRPr="003363D4">
              <w:t>999,0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A20B14" w:rsidRDefault="00C8248E" w:rsidP="00123ECE">
            <w:r w:rsidRPr="00A20B14">
              <w:lastRenderedPageBreak/>
              <w:t>Ритуальна служба спеціалізоване КП "Спеціалізований комбінат підприємств комунально-побутового обслуговування"</w:t>
            </w:r>
          </w:p>
        </w:tc>
        <w:tc>
          <w:tcPr>
            <w:tcW w:w="1559" w:type="dxa"/>
            <w:vAlign w:val="center"/>
          </w:tcPr>
          <w:p w:rsidR="00C8248E" w:rsidRPr="0099044F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9044F">
              <w:t>140,0</w:t>
            </w:r>
          </w:p>
        </w:tc>
        <w:tc>
          <w:tcPr>
            <w:tcW w:w="1563" w:type="dxa"/>
            <w:vAlign w:val="center"/>
          </w:tcPr>
          <w:p w:rsidR="00C8248E" w:rsidRPr="0099044F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9044F">
              <w:t>1</w:t>
            </w:r>
            <w:r>
              <w:rPr>
                <w:lang w:val="en-US"/>
              </w:rPr>
              <w:t> </w:t>
            </w:r>
            <w:r w:rsidRPr="0099044F">
              <w:t>992,0</w:t>
            </w:r>
          </w:p>
        </w:tc>
      </w:tr>
      <w:tr w:rsidR="00C8248E" w:rsidTr="00123ECE">
        <w:tc>
          <w:tcPr>
            <w:tcW w:w="6516" w:type="dxa"/>
          </w:tcPr>
          <w:p w:rsidR="00C8248E" w:rsidRPr="00A20B14" w:rsidRDefault="00C8248E" w:rsidP="00123ECE">
            <w:pPr>
              <w:rPr>
                <w:b/>
              </w:rPr>
            </w:pPr>
            <w:r w:rsidRPr="00A20B14">
              <w:t>КК "</w:t>
            </w:r>
            <w:proofErr w:type="spellStart"/>
            <w:r w:rsidRPr="00A20B14">
              <w:t>Київавтодор</w:t>
            </w:r>
            <w:proofErr w:type="spellEnd"/>
            <w:r w:rsidRPr="00A20B14">
              <w:t>"</w:t>
            </w:r>
          </w:p>
        </w:tc>
        <w:tc>
          <w:tcPr>
            <w:tcW w:w="1559" w:type="dxa"/>
            <w:vAlign w:val="center"/>
          </w:tcPr>
          <w:p w:rsidR="00C8248E" w:rsidRPr="00C73F92" w:rsidRDefault="00C8248E" w:rsidP="00123ECE">
            <w:pPr>
              <w:jc w:val="center"/>
            </w:pPr>
            <w:r w:rsidRPr="00C73F92">
              <w:t>-9</w:t>
            </w:r>
            <w:r>
              <w:rPr>
                <w:lang w:val="en-US"/>
              </w:rPr>
              <w:t> </w:t>
            </w:r>
            <w:r w:rsidRPr="00C73F92">
              <w:t>359,0</w:t>
            </w:r>
          </w:p>
        </w:tc>
        <w:tc>
          <w:tcPr>
            <w:tcW w:w="1563" w:type="dxa"/>
            <w:vAlign w:val="center"/>
          </w:tcPr>
          <w:p w:rsidR="00C8248E" w:rsidRPr="00C73F92" w:rsidRDefault="00C8248E" w:rsidP="00123ECE">
            <w:pPr>
              <w:jc w:val="center"/>
            </w:pPr>
            <w:r w:rsidRPr="00C73F92">
              <w:t>-8</w:t>
            </w:r>
            <w:r>
              <w:rPr>
                <w:lang w:val="en-US"/>
              </w:rPr>
              <w:t> </w:t>
            </w:r>
            <w:r w:rsidRPr="00C73F92">
              <w:t>356,0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A20B14" w:rsidRDefault="00C8248E" w:rsidP="00123ECE">
            <w:r w:rsidRPr="00A20B14">
              <w:t>КП "Головний інформаційно-обчислювальний центр"</w:t>
            </w:r>
          </w:p>
        </w:tc>
        <w:tc>
          <w:tcPr>
            <w:tcW w:w="1559" w:type="dxa"/>
            <w:vAlign w:val="center"/>
          </w:tcPr>
          <w:p w:rsidR="00C8248E" w:rsidRPr="002875B4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2875B4">
              <w:t>976,0</w:t>
            </w:r>
          </w:p>
        </w:tc>
        <w:tc>
          <w:tcPr>
            <w:tcW w:w="1563" w:type="dxa"/>
            <w:vAlign w:val="center"/>
          </w:tcPr>
          <w:p w:rsidR="00C8248E" w:rsidRPr="002875B4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2875B4">
              <w:t>1</w:t>
            </w:r>
            <w:r>
              <w:rPr>
                <w:lang w:val="en-US"/>
              </w:rPr>
              <w:t> </w:t>
            </w:r>
            <w:r w:rsidRPr="002875B4">
              <w:t>516,0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A20B14" w:rsidRDefault="00C8248E" w:rsidP="00123ECE">
            <w:r w:rsidRPr="00A20B14">
              <w:t>КП "Київський іподром"</w:t>
            </w:r>
          </w:p>
        </w:tc>
        <w:tc>
          <w:tcPr>
            <w:tcW w:w="1559" w:type="dxa"/>
            <w:vAlign w:val="center"/>
          </w:tcPr>
          <w:p w:rsidR="00C8248E" w:rsidRPr="009669F9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669F9">
              <w:t>5,0</w:t>
            </w:r>
          </w:p>
        </w:tc>
        <w:tc>
          <w:tcPr>
            <w:tcW w:w="1563" w:type="dxa"/>
            <w:vAlign w:val="center"/>
          </w:tcPr>
          <w:p w:rsidR="00C8248E" w:rsidRPr="009669F9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669F9">
              <w:t>533,0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A20B14" w:rsidRDefault="00C8248E" w:rsidP="00123ECE">
            <w:r w:rsidRPr="00A20B14">
              <w:t>КЗ "Театрально - видовищний заклад культури "Київський муніципальний академічний театр опери і балету"</w:t>
            </w:r>
          </w:p>
        </w:tc>
        <w:tc>
          <w:tcPr>
            <w:tcW w:w="1559" w:type="dxa"/>
            <w:vAlign w:val="center"/>
          </w:tcPr>
          <w:p w:rsidR="00C8248E" w:rsidRPr="0019776C" w:rsidRDefault="00C8248E" w:rsidP="00123ECE">
            <w:pPr>
              <w:jc w:val="center"/>
            </w:pPr>
            <w:r w:rsidRPr="0019776C">
              <w:t>0,0</w:t>
            </w:r>
          </w:p>
        </w:tc>
        <w:tc>
          <w:tcPr>
            <w:tcW w:w="1563" w:type="dxa"/>
            <w:vAlign w:val="center"/>
          </w:tcPr>
          <w:p w:rsidR="00C8248E" w:rsidRPr="0019776C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19776C">
              <w:t>511,0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7D69D0" w:rsidRDefault="00C8248E" w:rsidP="00123ECE">
            <w:pPr>
              <w:spacing w:before="20"/>
              <w:ind w:left="29" w:right="-113"/>
              <w:rPr>
                <w:color w:val="FF0000"/>
              </w:rPr>
            </w:pPr>
            <w:r w:rsidRPr="00A20B14">
              <w:t>КП по утриманню зелених насаджень Печерського району м. Києва</w:t>
            </w:r>
          </w:p>
        </w:tc>
        <w:tc>
          <w:tcPr>
            <w:tcW w:w="1559" w:type="dxa"/>
            <w:vAlign w:val="center"/>
          </w:tcPr>
          <w:p w:rsidR="00C8248E" w:rsidRPr="0004645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04645A">
              <w:t>41,0</w:t>
            </w:r>
          </w:p>
        </w:tc>
        <w:tc>
          <w:tcPr>
            <w:tcW w:w="1563" w:type="dxa"/>
            <w:vAlign w:val="center"/>
          </w:tcPr>
          <w:p w:rsidR="00C8248E" w:rsidRPr="0004645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04645A">
              <w:t>541,0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A20B14" w:rsidRDefault="00C8248E" w:rsidP="00123ECE">
            <w:pPr>
              <w:spacing w:before="20"/>
              <w:ind w:left="29" w:right="-113"/>
            </w:pPr>
            <w:r w:rsidRPr="00563A3A">
              <w:t>Театрально- видовищний заклад культури "Київський академічний театр драми і комедії на лівому березі Дніпра»</w:t>
            </w:r>
          </w:p>
        </w:tc>
        <w:tc>
          <w:tcPr>
            <w:tcW w:w="1559" w:type="dxa"/>
            <w:vAlign w:val="center"/>
          </w:tcPr>
          <w:p w:rsidR="00C8248E" w:rsidRPr="000802B8" w:rsidRDefault="00C8248E" w:rsidP="00123ECE">
            <w:pPr>
              <w:jc w:val="center"/>
            </w:pPr>
            <w:r w:rsidRPr="000802B8">
              <w:t>0,0</w:t>
            </w:r>
          </w:p>
        </w:tc>
        <w:tc>
          <w:tcPr>
            <w:tcW w:w="1563" w:type="dxa"/>
            <w:vAlign w:val="center"/>
          </w:tcPr>
          <w:p w:rsidR="00C8248E" w:rsidRPr="000802B8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0802B8">
              <w:t>459,0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A20B14" w:rsidRDefault="00C8248E" w:rsidP="00123ECE">
            <w:pPr>
              <w:spacing w:before="20"/>
              <w:ind w:left="29" w:right="-113"/>
            </w:pPr>
            <w:r w:rsidRPr="00563A3A">
              <w:t>КП "Київський інститут земельних відносин"</w:t>
            </w:r>
          </w:p>
        </w:tc>
        <w:tc>
          <w:tcPr>
            <w:tcW w:w="1559" w:type="dxa"/>
            <w:vAlign w:val="center"/>
          </w:tcPr>
          <w:p w:rsidR="00C8248E" w:rsidRPr="0012647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12647A">
              <w:t>66,0</w:t>
            </w:r>
          </w:p>
        </w:tc>
        <w:tc>
          <w:tcPr>
            <w:tcW w:w="1563" w:type="dxa"/>
            <w:vAlign w:val="center"/>
          </w:tcPr>
          <w:p w:rsidR="00C8248E" w:rsidRPr="0012647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12647A">
              <w:t>471,0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A20B14" w:rsidRDefault="00C8248E" w:rsidP="00123ECE">
            <w:pPr>
              <w:spacing w:before="20"/>
              <w:ind w:left="29" w:right="-113"/>
            </w:pPr>
            <w:r w:rsidRPr="00563A3A">
              <w:t>КЗ "Театрально - видовищний заклад культури  "Академічний театр "Київ модерн-балет"</w:t>
            </w:r>
          </w:p>
        </w:tc>
        <w:tc>
          <w:tcPr>
            <w:tcW w:w="1559" w:type="dxa"/>
            <w:vAlign w:val="center"/>
          </w:tcPr>
          <w:p w:rsidR="00C8248E" w:rsidRPr="00920667" w:rsidRDefault="00C8248E" w:rsidP="00123ECE">
            <w:pPr>
              <w:jc w:val="center"/>
            </w:pPr>
            <w:r w:rsidRPr="00920667">
              <w:t>0,0</w:t>
            </w:r>
          </w:p>
        </w:tc>
        <w:tc>
          <w:tcPr>
            <w:tcW w:w="1563" w:type="dxa"/>
            <w:vAlign w:val="center"/>
          </w:tcPr>
          <w:p w:rsidR="00C8248E" w:rsidRPr="00920667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20667">
              <w:t>396,0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563A3A" w:rsidRDefault="00C8248E" w:rsidP="00123ECE">
            <w:pPr>
              <w:spacing w:before="20"/>
              <w:ind w:left="29" w:right="-113"/>
            </w:pPr>
            <w:r w:rsidRPr="00563A3A">
              <w:t>ТВЗК "Київський академічний драматичний театр на Подолі" імені Віталія Малахова</w:t>
            </w:r>
          </w:p>
        </w:tc>
        <w:tc>
          <w:tcPr>
            <w:tcW w:w="1559" w:type="dxa"/>
            <w:vAlign w:val="center"/>
          </w:tcPr>
          <w:p w:rsidR="00C8248E" w:rsidRPr="00194F5D" w:rsidRDefault="00C8248E" w:rsidP="00123ECE">
            <w:pPr>
              <w:jc w:val="center"/>
            </w:pPr>
            <w:r w:rsidRPr="00194F5D">
              <w:t>0,0</w:t>
            </w:r>
          </w:p>
        </w:tc>
        <w:tc>
          <w:tcPr>
            <w:tcW w:w="1563" w:type="dxa"/>
            <w:vAlign w:val="center"/>
          </w:tcPr>
          <w:p w:rsidR="00C8248E" w:rsidRPr="00194F5D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194F5D">
              <w:t>374,0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563A3A" w:rsidRDefault="00C8248E" w:rsidP="00123ECE">
            <w:pPr>
              <w:spacing w:before="20"/>
              <w:ind w:left="29" w:right="-113"/>
            </w:pPr>
            <w:r w:rsidRPr="00563A3A">
              <w:t>КЗ "Концертний заклад культури "Київський академічний муніципальний духовий оркестр</w:t>
            </w:r>
          </w:p>
        </w:tc>
        <w:tc>
          <w:tcPr>
            <w:tcW w:w="1559" w:type="dxa"/>
            <w:vAlign w:val="center"/>
          </w:tcPr>
          <w:p w:rsidR="00C8248E" w:rsidRPr="00247C3F" w:rsidRDefault="00C8248E" w:rsidP="00123ECE">
            <w:pPr>
              <w:jc w:val="center"/>
            </w:pPr>
            <w:r w:rsidRPr="00247C3F">
              <w:t>0,0</w:t>
            </w:r>
          </w:p>
        </w:tc>
        <w:tc>
          <w:tcPr>
            <w:tcW w:w="1563" w:type="dxa"/>
            <w:vAlign w:val="center"/>
          </w:tcPr>
          <w:p w:rsidR="00C8248E" w:rsidRPr="00247C3F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247C3F">
              <w:t>326,0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563A3A" w:rsidRDefault="00C8248E" w:rsidP="00123ECE">
            <w:pPr>
              <w:spacing w:before="20"/>
              <w:ind w:left="29" w:right="-113"/>
            </w:pPr>
            <w:r w:rsidRPr="00563A3A">
              <w:t xml:space="preserve">КП по утриманню зелених насаджень </w:t>
            </w:r>
            <w:r>
              <w:t>Голосіївського</w:t>
            </w:r>
            <w:r w:rsidRPr="00563A3A">
              <w:t xml:space="preserve"> району м. Києва</w:t>
            </w:r>
          </w:p>
        </w:tc>
        <w:tc>
          <w:tcPr>
            <w:tcW w:w="1559" w:type="dxa"/>
            <w:vAlign w:val="center"/>
          </w:tcPr>
          <w:p w:rsidR="00C8248E" w:rsidRPr="00947A9C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47A9C">
              <w:t>72,0</w:t>
            </w:r>
          </w:p>
        </w:tc>
        <w:tc>
          <w:tcPr>
            <w:tcW w:w="1563" w:type="dxa"/>
            <w:vAlign w:val="center"/>
          </w:tcPr>
          <w:p w:rsidR="00C8248E" w:rsidRPr="00947A9C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47A9C">
              <w:t>307,0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A20B14" w:rsidRDefault="00C8248E" w:rsidP="00123ECE">
            <w:r w:rsidRPr="00563A3A">
              <w:t>КЗ "Театрально - видовищний заклад культури «Київський муніципальний академічний театр ляльок на лівому березі Дніпра»</w:t>
            </w:r>
          </w:p>
        </w:tc>
        <w:tc>
          <w:tcPr>
            <w:tcW w:w="1559" w:type="dxa"/>
            <w:vAlign w:val="center"/>
          </w:tcPr>
          <w:p w:rsidR="00C8248E" w:rsidRPr="00CF3C1E" w:rsidRDefault="00C8248E" w:rsidP="00123ECE">
            <w:pPr>
              <w:jc w:val="center"/>
            </w:pPr>
            <w:r w:rsidRPr="00CF3C1E">
              <w:t>0,0</w:t>
            </w:r>
          </w:p>
        </w:tc>
        <w:tc>
          <w:tcPr>
            <w:tcW w:w="1563" w:type="dxa"/>
            <w:vAlign w:val="center"/>
          </w:tcPr>
          <w:p w:rsidR="00C8248E" w:rsidRPr="00CF3C1E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CF3C1E">
              <w:t>205,0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563A3A" w:rsidRDefault="00C8248E" w:rsidP="00123ECE">
            <w:r w:rsidRPr="00563A3A">
              <w:t>КНП "Лабораторний центр" 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59" w:type="dxa"/>
            <w:vAlign w:val="center"/>
          </w:tcPr>
          <w:p w:rsidR="00C8248E" w:rsidRPr="00563A3A" w:rsidRDefault="00C8248E" w:rsidP="00123ECE">
            <w:pPr>
              <w:jc w:val="center"/>
            </w:pPr>
            <w:r w:rsidRPr="00563A3A">
              <w:t>0,0</w:t>
            </w:r>
          </w:p>
        </w:tc>
        <w:tc>
          <w:tcPr>
            <w:tcW w:w="1563" w:type="dxa"/>
            <w:vAlign w:val="center"/>
          </w:tcPr>
          <w:p w:rsidR="00C8248E" w:rsidRPr="00563A3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563A3A">
              <w:t>191,0</w:t>
            </w:r>
          </w:p>
        </w:tc>
      </w:tr>
      <w:tr w:rsidR="00C8248E" w:rsidTr="00123ECE">
        <w:trPr>
          <w:trHeight w:val="216"/>
        </w:trPr>
        <w:tc>
          <w:tcPr>
            <w:tcW w:w="6516" w:type="dxa"/>
            <w:vAlign w:val="center"/>
          </w:tcPr>
          <w:p w:rsidR="00C8248E" w:rsidRPr="00563A3A" w:rsidRDefault="00C8248E" w:rsidP="00123ECE">
            <w:r w:rsidRPr="00563A3A">
              <w:t>КП по утриманню зелених насаджень Дніпровського району м. Києва</w:t>
            </w:r>
          </w:p>
        </w:tc>
        <w:tc>
          <w:tcPr>
            <w:tcW w:w="1559" w:type="dxa"/>
            <w:vAlign w:val="center"/>
          </w:tcPr>
          <w:p w:rsidR="00C8248E" w:rsidRPr="00563A3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563A3A">
              <w:t>53,0</w:t>
            </w:r>
          </w:p>
        </w:tc>
        <w:tc>
          <w:tcPr>
            <w:tcW w:w="1563" w:type="dxa"/>
            <w:vAlign w:val="center"/>
          </w:tcPr>
          <w:p w:rsidR="00C8248E" w:rsidRPr="00563A3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563A3A">
              <w:t>180,0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311BA7" w:rsidRDefault="00C8248E" w:rsidP="00123ECE">
            <w:r w:rsidRPr="00311BA7">
              <w:t>КП по ремонту і утриманню мостів і шляхів м. Києва "</w:t>
            </w:r>
            <w:proofErr w:type="spellStart"/>
            <w:r w:rsidRPr="00311BA7">
              <w:t>Київавтошляхміст</w:t>
            </w:r>
            <w:proofErr w:type="spellEnd"/>
            <w:r w:rsidRPr="00311BA7">
              <w:t>"</w:t>
            </w:r>
          </w:p>
        </w:tc>
        <w:tc>
          <w:tcPr>
            <w:tcW w:w="1559" w:type="dxa"/>
            <w:vAlign w:val="center"/>
          </w:tcPr>
          <w:p w:rsidR="00C8248E" w:rsidRPr="005442B5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5442B5">
              <w:t>334,0</w:t>
            </w:r>
          </w:p>
        </w:tc>
        <w:tc>
          <w:tcPr>
            <w:tcW w:w="1563" w:type="dxa"/>
            <w:vAlign w:val="center"/>
          </w:tcPr>
          <w:p w:rsidR="00C8248E" w:rsidRPr="005442B5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5442B5">
              <w:t>460,0</w:t>
            </w:r>
          </w:p>
        </w:tc>
      </w:tr>
      <w:tr w:rsidR="00C8248E" w:rsidTr="00123ECE">
        <w:tc>
          <w:tcPr>
            <w:tcW w:w="6516" w:type="dxa"/>
            <w:vAlign w:val="center"/>
          </w:tcPr>
          <w:p w:rsidR="00C8248E" w:rsidRPr="00311BA7" w:rsidRDefault="00C8248E" w:rsidP="00123ECE">
            <w:r w:rsidRPr="00311BA7">
              <w:t>КП Київської міської ради «Київське міське бюро технічної інвентаризації»</w:t>
            </w:r>
          </w:p>
        </w:tc>
        <w:tc>
          <w:tcPr>
            <w:tcW w:w="1559" w:type="dxa"/>
            <w:vAlign w:val="center"/>
          </w:tcPr>
          <w:p w:rsidR="00C8248E" w:rsidRPr="001C012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1C012A">
              <w:t>178,0</w:t>
            </w:r>
          </w:p>
        </w:tc>
        <w:tc>
          <w:tcPr>
            <w:tcW w:w="1563" w:type="dxa"/>
            <w:vAlign w:val="center"/>
          </w:tcPr>
          <w:p w:rsidR="00C8248E" w:rsidRPr="001C012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1C012A">
              <w:t>282,0</w:t>
            </w:r>
          </w:p>
        </w:tc>
      </w:tr>
    </w:tbl>
    <w:p w:rsidR="00C8248E" w:rsidRPr="00481744" w:rsidRDefault="00C8248E" w:rsidP="00C8248E">
      <w:pPr>
        <w:jc w:val="right"/>
        <w:rPr>
          <w:sz w:val="28"/>
          <w:szCs w:val="28"/>
        </w:rPr>
      </w:pPr>
    </w:p>
    <w:p w:rsidR="00C8248E" w:rsidRPr="004129E5" w:rsidRDefault="00C8248E" w:rsidP="00C8248E">
      <w:pPr>
        <w:ind w:firstLine="567"/>
        <w:jc w:val="both"/>
        <w:rPr>
          <w:sz w:val="28"/>
          <w:szCs w:val="28"/>
        </w:rPr>
      </w:pPr>
    </w:p>
    <w:p w:rsidR="00C8248E" w:rsidRPr="004129E5" w:rsidRDefault="00C8248E" w:rsidP="00C8248E">
      <w:pPr>
        <w:ind w:firstLine="567"/>
        <w:jc w:val="both"/>
        <w:rPr>
          <w:sz w:val="28"/>
          <w:szCs w:val="28"/>
        </w:rPr>
      </w:pPr>
      <w:r w:rsidRPr="004129E5">
        <w:rPr>
          <w:sz w:val="28"/>
          <w:szCs w:val="28"/>
        </w:rPr>
        <w:t xml:space="preserve"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адміністрації, та його структурним підрозділам, за </w:t>
      </w:r>
      <w:r w:rsidRPr="004129E5">
        <w:rPr>
          <w:sz w:val="28"/>
          <w:szCs w:val="28"/>
          <w:lang w:val="en-US"/>
        </w:rPr>
        <w:t>I</w:t>
      </w:r>
      <w:r w:rsidRPr="004129E5">
        <w:rPr>
          <w:sz w:val="28"/>
          <w:szCs w:val="28"/>
        </w:rPr>
        <w:t xml:space="preserve"> квартал 2026 року, в порівнянні з плановими показниками, передбаченими їх затвердженими річними фінансовими планами на </w:t>
      </w:r>
      <w:r w:rsidRPr="004129E5">
        <w:rPr>
          <w:sz w:val="28"/>
          <w:szCs w:val="28"/>
          <w:lang w:val="en-US"/>
        </w:rPr>
        <w:t>I</w:t>
      </w:r>
      <w:r w:rsidRPr="004129E5">
        <w:rPr>
          <w:sz w:val="28"/>
          <w:szCs w:val="28"/>
        </w:rPr>
        <w:t xml:space="preserve"> квартал 2026 року, наведено в додатку 9.</w:t>
      </w:r>
    </w:p>
    <w:p w:rsidR="00C8248E" w:rsidRPr="004129E5" w:rsidRDefault="00C8248E" w:rsidP="00C8248E">
      <w:pPr>
        <w:ind w:firstLine="567"/>
        <w:jc w:val="both"/>
        <w:rPr>
          <w:sz w:val="28"/>
          <w:szCs w:val="28"/>
        </w:rPr>
      </w:pPr>
    </w:p>
    <w:p w:rsidR="00C8248E" w:rsidRPr="004129E5" w:rsidRDefault="00C8248E" w:rsidP="00C8248E">
      <w:pPr>
        <w:ind w:firstLine="567"/>
        <w:jc w:val="both"/>
        <w:rPr>
          <w:iCs/>
          <w:sz w:val="28"/>
          <w:szCs w:val="28"/>
        </w:rPr>
      </w:pPr>
      <w:r w:rsidRPr="004129E5">
        <w:rPr>
          <w:iCs/>
          <w:sz w:val="28"/>
          <w:szCs w:val="28"/>
        </w:rPr>
        <w:t xml:space="preserve">Як випливає з таблиці 6, комунальними підприємствами, установами, організаціями районного підпорядкування планові показники по сукупним доходам виконано на </w:t>
      </w:r>
      <w:r w:rsidRPr="004129E5">
        <w:rPr>
          <w:iCs/>
          <w:sz w:val="28"/>
          <w:szCs w:val="28"/>
          <w:lang w:val="ru-RU"/>
        </w:rPr>
        <w:t>3</w:t>
      </w:r>
      <w:r w:rsidRPr="004129E5">
        <w:rPr>
          <w:iCs/>
          <w:sz w:val="28"/>
          <w:szCs w:val="28"/>
        </w:rPr>
        <w:t>,</w:t>
      </w:r>
      <w:r w:rsidRPr="004129E5">
        <w:rPr>
          <w:iCs/>
          <w:sz w:val="28"/>
          <w:szCs w:val="28"/>
          <w:lang w:val="ru-RU"/>
        </w:rPr>
        <w:t>6</w:t>
      </w:r>
      <w:r w:rsidRPr="004129E5">
        <w:rPr>
          <w:iCs/>
          <w:sz w:val="28"/>
          <w:szCs w:val="28"/>
        </w:rPr>
        <w:t xml:space="preserve">% та сукупним витратам на </w:t>
      </w:r>
      <w:r w:rsidRPr="004129E5">
        <w:rPr>
          <w:iCs/>
          <w:sz w:val="28"/>
          <w:szCs w:val="28"/>
          <w:lang w:val="ru-RU"/>
        </w:rPr>
        <w:t>3</w:t>
      </w:r>
      <w:r w:rsidRPr="004129E5">
        <w:rPr>
          <w:iCs/>
          <w:sz w:val="28"/>
          <w:szCs w:val="28"/>
        </w:rPr>
        <w:t>,</w:t>
      </w:r>
      <w:r w:rsidRPr="004129E5">
        <w:rPr>
          <w:iCs/>
          <w:sz w:val="28"/>
          <w:szCs w:val="28"/>
          <w:lang w:val="ru-RU"/>
        </w:rPr>
        <w:t>3</w:t>
      </w:r>
      <w:r w:rsidRPr="004129E5">
        <w:rPr>
          <w:iCs/>
          <w:sz w:val="28"/>
          <w:szCs w:val="28"/>
        </w:rPr>
        <w:t xml:space="preserve">% відповідно. При </w:t>
      </w:r>
      <w:r w:rsidRPr="004129E5">
        <w:rPr>
          <w:iCs/>
          <w:sz w:val="28"/>
          <w:szCs w:val="28"/>
        </w:rPr>
        <w:lastRenderedPageBreak/>
        <w:t xml:space="preserve">запланованому чистому прибутку </w:t>
      </w:r>
      <w:r w:rsidRPr="004129E5">
        <w:rPr>
          <w:iCs/>
          <w:sz w:val="28"/>
          <w:szCs w:val="28"/>
          <w:lang w:val="ru-RU"/>
        </w:rPr>
        <w:t>7</w:t>
      </w:r>
      <w:r w:rsidRPr="004129E5">
        <w:rPr>
          <w:iCs/>
          <w:sz w:val="28"/>
          <w:szCs w:val="28"/>
        </w:rPr>
        <w:t>,</w:t>
      </w:r>
      <w:r w:rsidRPr="004129E5">
        <w:rPr>
          <w:iCs/>
          <w:sz w:val="28"/>
          <w:szCs w:val="28"/>
          <w:lang w:val="ru-RU"/>
        </w:rPr>
        <w:t>2</w:t>
      </w:r>
      <w:r w:rsidRPr="004129E5">
        <w:rPr>
          <w:iCs/>
          <w:sz w:val="28"/>
          <w:szCs w:val="28"/>
        </w:rPr>
        <w:t xml:space="preserve"> млн грн, фактично отримано чистого прибутку – </w:t>
      </w:r>
      <w:r w:rsidRPr="004129E5">
        <w:rPr>
          <w:iCs/>
          <w:sz w:val="28"/>
          <w:szCs w:val="28"/>
          <w:lang w:val="ru-RU"/>
        </w:rPr>
        <w:t>18</w:t>
      </w:r>
      <w:r w:rsidRPr="004129E5">
        <w:rPr>
          <w:iCs/>
          <w:sz w:val="28"/>
          <w:szCs w:val="28"/>
        </w:rPr>
        <w:t>,</w:t>
      </w:r>
      <w:r w:rsidRPr="004129E5">
        <w:rPr>
          <w:iCs/>
          <w:sz w:val="28"/>
          <w:szCs w:val="28"/>
          <w:lang w:val="ru-RU"/>
        </w:rPr>
        <w:t>6</w:t>
      </w:r>
      <w:r w:rsidRPr="004129E5">
        <w:rPr>
          <w:iCs/>
          <w:sz w:val="28"/>
          <w:szCs w:val="28"/>
        </w:rPr>
        <w:t xml:space="preserve"> млн грн та чистого збитку – </w:t>
      </w:r>
      <w:r w:rsidRPr="004129E5">
        <w:rPr>
          <w:iCs/>
          <w:sz w:val="28"/>
          <w:szCs w:val="28"/>
          <w:lang w:val="ru-RU"/>
        </w:rPr>
        <w:t>1</w:t>
      </w:r>
      <w:r w:rsidRPr="004129E5">
        <w:rPr>
          <w:iCs/>
          <w:sz w:val="28"/>
          <w:szCs w:val="28"/>
        </w:rPr>
        <w:t>,</w:t>
      </w:r>
      <w:r w:rsidRPr="004129E5">
        <w:rPr>
          <w:iCs/>
          <w:sz w:val="28"/>
          <w:szCs w:val="28"/>
          <w:lang w:val="ru-RU"/>
        </w:rPr>
        <w:t>6</w:t>
      </w:r>
      <w:r w:rsidRPr="004129E5">
        <w:rPr>
          <w:iCs/>
          <w:sz w:val="28"/>
          <w:szCs w:val="28"/>
        </w:rPr>
        <w:t xml:space="preserve"> млн грн.</w:t>
      </w:r>
    </w:p>
    <w:p w:rsidR="00C8248E" w:rsidRPr="007D69D0" w:rsidRDefault="00C8248E" w:rsidP="00C8248E">
      <w:pPr>
        <w:ind w:firstLine="709"/>
        <w:jc w:val="both"/>
        <w:rPr>
          <w:color w:val="FF0000"/>
          <w:sz w:val="8"/>
          <w:szCs w:val="8"/>
        </w:rPr>
      </w:pPr>
    </w:p>
    <w:p w:rsidR="00C8248E" w:rsidRPr="007A4651" w:rsidRDefault="00C8248E" w:rsidP="00C8248E">
      <w:pPr>
        <w:ind w:firstLine="709"/>
        <w:jc w:val="both"/>
        <w:rPr>
          <w:sz w:val="28"/>
          <w:szCs w:val="28"/>
        </w:rPr>
      </w:pPr>
      <w:r w:rsidRPr="007A4651">
        <w:rPr>
          <w:sz w:val="28"/>
          <w:szCs w:val="28"/>
        </w:rPr>
        <w:t xml:space="preserve">Зокрема, комунальними підприємствами, установами, організаціями районного підпорядкування фактично отримано чистого збитку за </w:t>
      </w:r>
      <w:bookmarkStart w:id="17" w:name="_Hlk184661464"/>
      <w:r>
        <w:rPr>
          <w:sz w:val="28"/>
          <w:szCs w:val="28"/>
          <w:lang w:val="en-US"/>
        </w:rPr>
        <w:t>I</w:t>
      </w:r>
      <w:r w:rsidRPr="007A4651">
        <w:rPr>
          <w:sz w:val="28"/>
          <w:szCs w:val="28"/>
        </w:rPr>
        <w:t xml:space="preserve"> квартал 2026 рік </w:t>
      </w:r>
      <w:bookmarkEnd w:id="17"/>
      <w:r w:rsidRPr="007A4651">
        <w:rPr>
          <w:sz w:val="28"/>
          <w:szCs w:val="28"/>
        </w:rPr>
        <w:t>(</w:t>
      </w:r>
      <w:r>
        <w:rPr>
          <w:sz w:val="28"/>
          <w:szCs w:val="28"/>
        </w:rPr>
        <w:t>«недовиконання» фінансового плану в порівнянні з запланованим фінансовим результатом на</w:t>
      </w:r>
      <w:r w:rsidRPr="007A4651">
        <w:rPr>
          <w:sz w:val="28"/>
          <w:szCs w:val="28"/>
        </w:rPr>
        <w:t xml:space="preserve"> 1 квартал 2026 рік),   в т. ч.:</w:t>
      </w:r>
    </w:p>
    <w:p w:rsidR="00C8248E" w:rsidRPr="007D69D0" w:rsidRDefault="00C8248E" w:rsidP="00C8248E">
      <w:pPr>
        <w:ind w:firstLine="709"/>
        <w:jc w:val="both"/>
        <w:rPr>
          <w:color w:val="FF0000"/>
          <w:sz w:val="28"/>
          <w:szCs w:val="28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286"/>
        <w:gridCol w:w="1280"/>
      </w:tblGrid>
      <w:tr w:rsidR="00C8248E" w:rsidRPr="007A4651" w:rsidTr="00123ECE">
        <w:trPr>
          <w:tblHeader/>
        </w:trPr>
        <w:tc>
          <w:tcPr>
            <w:tcW w:w="6799" w:type="dxa"/>
            <w:vMerge w:val="restart"/>
            <w:shd w:val="clear" w:color="auto" w:fill="auto"/>
            <w:vAlign w:val="center"/>
          </w:tcPr>
          <w:p w:rsidR="00C8248E" w:rsidRPr="007A4651" w:rsidRDefault="00C8248E" w:rsidP="00123ECE">
            <w:pPr>
              <w:jc w:val="center"/>
              <w:rPr>
                <w:sz w:val="20"/>
                <w:szCs w:val="20"/>
              </w:rPr>
            </w:pPr>
            <w:r w:rsidRPr="007A4651">
              <w:rPr>
                <w:sz w:val="20"/>
                <w:szCs w:val="20"/>
              </w:rPr>
              <w:t>Назва підприємства (установи, організації)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C8248E" w:rsidRPr="007A4651" w:rsidRDefault="00C8248E" w:rsidP="00123ECE">
            <w:pPr>
              <w:jc w:val="center"/>
              <w:rPr>
                <w:sz w:val="20"/>
                <w:szCs w:val="20"/>
              </w:rPr>
            </w:pPr>
            <w:r w:rsidRPr="007A4651">
              <w:rPr>
                <w:sz w:val="20"/>
                <w:szCs w:val="20"/>
              </w:rPr>
              <w:t>Чистий прибуток (+) (збиток) (-) (</w:t>
            </w:r>
            <w:proofErr w:type="spellStart"/>
            <w:r w:rsidRPr="007A4651">
              <w:rPr>
                <w:sz w:val="20"/>
                <w:szCs w:val="20"/>
              </w:rPr>
              <w:t>тис.грн</w:t>
            </w:r>
            <w:proofErr w:type="spellEnd"/>
            <w:r w:rsidRPr="007A4651">
              <w:rPr>
                <w:sz w:val="20"/>
                <w:szCs w:val="20"/>
              </w:rPr>
              <w:t>)</w:t>
            </w:r>
          </w:p>
        </w:tc>
      </w:tr>
      <w:tr w:rsidR="00C8248E" w:rsidRPr="007A4651" w:rsidTr="00123ECE">
        <w:trPr>
          <w:tblHeader/>
        </w:trPr>
        <w:tc>
          <w:tcPr>
            <w:tcW w:w="6799" w:type="dxa"/>
            <w:vMerge/>
            <w:shd w:val="clear" w:color="auto" w:fill="auto"/>
            <w:vAlign w:val="center"/>
          </w:tcPr>
          <w:p w:rsidR="00C8248E" w:rsidRPr="007A4651" w:rsidRDefault="00C8248E" w:rsidP="00123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C8248E" w:rsidRPr="007A4651" w:rsidRDefault="00C8248E" w:rsidP="00123ECE">
            <w:pPr>
              <w:jc w:val="center"/>
              <w:rPr>
                <w:sz w:val="20"/>
                <w:szCs w:val="20"/>
              </w:rPr>
            </w:pPr>
            <w:r w:rsidRPr="007A4651">
              <w:rPr>
                <w:sz w:val="20"/>
                <w:szCs w:val="20"/>
              </w:rPr>
              <w:t>План на</w:t>
            </w:r>
          </w:p>
          <w:p w:rsidR="00C8248E" w:rsidRPr="007A4651" w:rsidRDefault="00C8248E" w:rsidP="00123E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7A4651">
              <w:rPr>
                <w:sz w:val="20"/>
                <w:szCs w:val="20"/>
              </w:rPr>
              <w:t xml:space="preserve"> квартал 2026 року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8248E" w:rsidRPr="007A4651" w:rsidRDefault="00C8248E" w:rsidP="00123ECE">
            <w:pPr>
              <w:jc w:val="center"/>
              <w:rPr>
                <w:sz w:val="20"/>
                <w:szCs w:val="20"/>
              </w:rPr>
            </w:pPr>
            <w:r w:rsidRPr="007A4651">
              <w:rPr>
                <w:sz w:val="20"/>
                <w:szCs w:val="20"/>
              </w:rPr>
              <w:t xml:space="preserve">Факт за </w:t>
            </w:r>
          </w:p>
          <w:p w:rsidR="00C8248E" w:rsidRPr="007A4651" w:rsidRDefault="00C8248E" w:rsidP="00123E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7A4651">
              <w:rPr>
                <w:sz w:val="20"/>
                <w:szCs w:val="20"/>
              </w:rPr>
              <w:t xml:space="preserve"> квартал 2026 року</w:t>
            </w:r>
          </w:p>
        </w:tc>
      </w:tr>
      <w:tr w:rsidR="00C8248E" w:rsidRPr="007A4651" w:rsidTr="00123ECE">
        <w:tc>
          <w:tcPr>
            <w:tcW w:w="6799" w:type="dxa"/>
            <w:shd w:val="clear" w:color="auto" w:fill="auto"/>
          </w:tcPr>
          <w:p w:rsidR="00C8248E" w:rsidRPr="007A4651" w:rsidRDefault="00C8248E" w:rsidP="00123ECE">
            <w:r w:rsidRPr="007A4651">
              <w:t xml:space="preserve">КП «Шкільне харчування Оболонського району </w:t>
            </w:r>
          </w:p>
          <w:p w:rsidR="00C8248E" w:rsidRPr="007A4651" w:rsidRDefault="00C8248E" w:rsidP="00123ECE">
            <w:r w:rsidRPr="007A4651">
              <w:t>м. Києва»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7A4651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7A4651">
              <w:t>92,0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7A4651" w:rsidRDefault="00C8248E" w:rsidP="00123ECE">
            <w:pPr>
              <w:jc w:val="center"/>
            </w:pPr>
            <w:r w:rsidRPr="007A4651">
              <w:t>-299,0</w:t>
            </w:r>
          </w:p>
        </w:tc>
      </w:tr>
      <w:tr w:rsidR="00C8248E" w:rsidRPr="007A4651" w:rsidTr="00123ECE">
        <w:tc>
          <w:tcPr>
            <w:tcW w:w="6799" w:type="dxa"/>
            <w:shd w:val="clear" w:color="auto" w:fill="auto"/>
          </w:tcPr>
          <w:p w:rsidR="00C8248E" w:rsidRPr="007A4651" w:rsidRDefault="00C8248E" w:rsidP="00123ECE">
            <w:r w:rsidRPr="007A4651">
              <w:t>КПНЗ</w:t>
            </w:r>
            <w:r>
              <w:t xml:space="preserve"> </w:t>
            </w:r>
            <w:r w:rsidRPr="007A4651">
              <w:t xml:space="preserve">"Перші </w:t>
            </w:r>
            <w:r>
              <w:t>К</w:t>
            </w:r>
            <w:r w:rsidRPr="007A4651">
              <w:t>иївські державні курси іноземних мов"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8A2DD8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8A2DD8">
              <w:t>88,0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8A2DD8" w:rsidRDefault="00C8248E" w:rsidP="00123ECE">
            <w:pPr>
              <w:jc w:val="center"/>
            </w:pPr>
            <w:r w:rsidRPr="008A2DD8">
              <w:t>-233,0</w:t>
            </w:r>
          </w:p>
        </w:tc>
      </w:tr>
      <w:tr w:rsidR="00C8248E" w:rsidRPr="007A4651" w:rsidTr="00123ECE">
        <w:tc>
          <w:tcPr>
            <w:tcW w:w="6799" w:type="dxa"/>
            <w:shd w:val="clear" w:color="auto" w:fill="auto"/>
          </w:tcPr>
          <w:p w:rsidR="00C8248E" w:rsidRPr="007A4651" w:rsidRDefault="00C8248E" w:rsidP="00123ECE">
            <w:r w:rsidRPr="008B2477">
              <w:t>КП  "Поділ-благоустрій"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B61D4A" w:rsidRDefault="00C8248E" w:rsidP="00123ECE">
            <w:pPr>
              <w:jc w:val="center"/>
            </w:pPr>
            <w:r w:rsidRPr="00B61D4A">
              <w:t>-130,0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B61D4A" w:rsidRDefault="00C8248E" w:rsidP="00123ECE">
            <w:pPr>
              <w:jc w:val="center"/>
            </w:pPr>
            <w:r w:rsidRPr="00B61D4A">
              <w:t>-301,0</w:t>
            </w:r>
          </w:p>
        </w:tc>
      </w:tr>
      <w:tr w:rsidR="00C8248E" w:rsidRPr="007A4651" w:rsidTr="00123ECE">
        <w:tc>
          <w:tcPr>
            <w:tcW w:w="6799" w:type="dxa"/>
            <w:shd w:val="clear" w:color="auto" w:fill="auto"/>
          </w:tcPr>
          <w:p w:rsidR="00C8248E" w:rsidRPr="008B2477" w:rsidRDefault="00C8248E" w:rsidP="00123ECE">
            <w:r w:rsidRPr="008B2477">
              <w:t>КП "Позняки-Інвест-УКБ Дарницького району міста Києва"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142237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142237">
              <w:t>11,0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142237" w:rsidRDefault="00C8248E" w:rsidP="00123ECE">
            <w:pPr>
              <w:jc w:val="center"/>
            </w:pPr>
            <w:r w:rsidRPr="00142237">
              <w:t>-143,0</w:t>
            </w:r>
          </w:p>
        </w:tc>
      </w:tr>
      <w:tr w:rsidR="00C8248E" w:rsidRPr="007D69D0" w:rsidTr="00123ECE">
        <w:tc>
          <w:tcPr>
            <w:tcW w:w="6799" w:type="dxa"/>
            <w:shd w:val="clear" w:color="auto" w:fill="auto"/>
          </w:tcPr>
          <w:p w:rsidR="00C8248E" w:rsidRPr="007D69D0" w:rsidRDefault="00C8248E" w:rsidP="00123ECE">
            <w:pPr>
              <w:ind w:left="-57" w:right="-57"/>
              <w:rPr>
                <w:color w:val="FF0000"/>
              </w:rPr>
            </w:pPr>
            <w:r w:rsidRPr="008B2477">
              <w:t>Комунальне підприємство "Керуюча компанія з обслуговування житлового фонду Подільського району м.  Києва"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9C5580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C5580">
              <w:t>310,0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9C5580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C5580">
              <w:t>267,0</w:t>
            </w:r>
          </w:p>
        </w:tc>
      </w:tr>
      <w:tr w:rsidR="00C8248E" w:rsidRPr="007D69D0" w:rsidTr="00123ECE">
        <w:tc>
          <w:tcPr>
            <w:tcW w:w="6799" w:type="dxa"/>
            <w:shd w:val="clear" w:color="auto" w:fill="auto"/>
          </w:tcPr>
          <w:p w:rsidR="00C8248E" w:rsidRPr="007D69D0" w:rsidRDefault="00C8248E" w:rsidP="00123ECE">
            <w:pPr>
              <w:ind w:left="-57" w:right="-57"/>
              <w:rPr>
                <w:color w:val="FF0000"/>
              </w:rPr>
            </w:pPr>
            <w:r w:rsidRPr="008B2477">
              <w:t>КП "Центр маркетингу" Шевченківського району м. Києва"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C76B1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C76B1A">
              <w:t>67,0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C76B1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C76B1A">
              <w:t>51,0</w:t>
            </w:r>
          </w:p>
        </w:tc>
      </w:tr>
      <w:tr w:rsidR="00C8248E" w:rsidRPr="007D69D0" w:rsidTr="00123ECE">
        <w:tc>
          <w:tcPr>
            <w:tcW w:w="6799" w:type="dxa"/>
            <w:shd w:val="clear" w:color="auto" w:fill="auto"/>
          </w:tcPr>
          <w:p w:rsidR="00C8248E" w:rsidRPr="008B2477" w:rsidRDefault="00C8248E" w:rsidP="00123ECE">
            <w:pPr>
              <w:ind w:left="-57" w:right="-57"/>
            </w:pPr>
            <w:r w:rsidRPr="008B2477">
              <w:t>КП Оболонського району м. Києва "Дитячий кінотеатр" КАДР"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474F7C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474F7C">
              <w:t>8,0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474F7C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474F7C">
              <w:t>4,0</w:t>
            </w:r>
          </w:p>
        </w:tc>
      </w:tr>
    </w:tbl>
    <w:p w:rsidR="00C8248E" w:rsidRDefault="00C8248E" w:rsidP="00C8248E">
      <w:pPr>
        <w:ind w:firstLine="708"/>
        <w:jc w:val="right"/>
        <w:rPr>
          <w:sz w:val="28"/>
          <w:szCs w:val="28"/>
        </w:rPr>
      </w:pPr>
    </w:p>
    <w:p w:rsidR="00C8248E" w:rsidRDefault="00C8248E" w:rsidP="00C8248E">
      <w:pPr>
        <w:ind w:firstLine="708"/>
        <w:jc w:val="right"/>
        <w:rPr>
          <w:sz w:val="28"/>
          <w:szCs w:val="28"/>
        </w:rPr>
      </w:pPr>
      <w:r w:rsidRPr="00E85DC0">
        <w:rPr>
          <w:sz w:val="28"/>
          <w:szCs w:val="28"/>
        </w:rPr>
        <w:t>Таблиця 9</w:t>
      </w:r>
    </w:p>
    <w:p w:rsidR="00C8248E" w:rsidRPr="00E85DC0" w:rsidRDefault="00C8248E" w:rsidP="00C8248E">
      <w:pPr>
        <w:ind w:firstLine="708"/>
        <w:jc w:val="right"/>
        <w:rPr>
          <w:sz w:val="28"/>
          <w:szCs w:val="28"/>
        </w:rPr>
      </w:pPr>
    </w:p>
    <w:p w:rsidR="00C8248E" w:rsidRPr="00E85DC0" w:rsidRDefault="00C8248E" w:rsidP="00C8248E">
      <w:pPr>
        <w:jc w:val="center"/>
        <w:rPr>
          <w:b/>
          <w:sz w:val="28"/>
          <w:szCs w:val="28"/>
        </w:rPr>
      </w:pPr>
      <w:r w:rsidRPr="00E85DC0">
        <w:rPr>
          <w:b/>
          <w:sz w:val="28"/>
          <w:szCs w:val="28"/>
        </w:rPr>
        <w:t xml:space="preserve">Перевиконання планових показників чистого прибутку комунальних підприємств, переданих до сфери управління районних в місті Києві державних адміністрацій, передбачені їх затвердженими річними фінансовими планами на </w:t>
      </w:r>
      <w:r>
        <w:rPr>
          <w:b/>
          <w:sz w:val="28"/>
          <w:szCs w:val="28"/>
          <w:lang w:val="en-US"/>
        </w:rPr>
        <w:t>I</w:t>
      </w:r>
      <w:r w:rsidRPr="00E85DC0">
        <w:rPr>
          <w:b/>
          <w:sz w:val="28"/>
          <w:szCs w:val="28"/>
        </w:rPr>
        <w:t xml:space="preserve"> квартал 2026 року, в порівнянні з фактичними показниками за </w:t>
      </w:r>
      <w:r>
        <w:rPr>
          <w:b/>
          <w:sz w:val="28"/>
          <w:szCs w:val="28"/>
          <w:lang w:val="en-US"/>
        </w:rPr>
        <w:t>I</w:t>
      </w:r>
      <w:r w:rsidRPr="00E85DC0">
        <w:rPr>
          <w:b/>
          <w:sz w:val="28"/>
          <w:szCs w:val="28"/>
        </w:rPr>
        <w:t xml:space="preserve"> квартал 2026 року</w:t>
      </w:r>
    </w:p>
    <w:p w:rsidR="00C8248E" w:rsidRPr="00E85DC0" w:rsidRDefault="00C8248E" w:rsidP="00C8248E">
      <w:pPr>
        <w:jc w:val="center"/>
        <w:rPr>
          <w:b/>
          <w:sz w:val="28"/>
          <w:szCs w:val="28"/>
        </w:rPr>
      </w:pPr>
    </w:p>
    <w:p w:rsidR="00C8248E" w:rsidRPr="00E85DC0" w:rsidRDefault="00C8248E" w:rsidP="00C8248E">
      <w:pPr>
        <w:ind w:left="5664" w:firstLine="708"/>
        <w:jc w:val="right"/>
        <w:rPr>
          <w:sz w:val="28"/>
          <w:szCs w:val="28"/>
        </w:rPr>
      </w:pPr>
      <w:r w:rsidRPr="00E85DC0">
        <w:rPr>
          <w:sz w:val="28"/>
          <w:szCs w:val="28"/>
        </w:rPr>
        <w:t>тис. грн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276"/>
        <w:gridCol w:w="1276"/>
      </w:tblGrid>
      <w:tr w:rsidR="00C8248E" w:rsidRPr="00E85DC0" w:rsidTr="00123ECE">
        <w:trPr>
          <w:cantSplit/>
          <w:tblHeader/>
        </w:trPr>
        <w:tc>
          <w:tcPr>
            <w:tcW w:w="7088" w:type="dxa"/>
            <w:vMerge w:val="restart"/>
            <w:shd w:val="clear" w:color="auto" w:fill="auto"/>
            <w:vAlign w:val="center"/>
          </w:tcPr>
          <w:p w:rsidR="00C8248E" w:rsidRPr="00E85DC0" w:rsidRDefault="00C8248E" w:rsidP="00123ECE">
            <w:pPr>
              <w:jc w:val="center"/>
              <w:rPr>
                <w:sz w:val="20"/>
                <w:szCs w:val="20"/>
              </w:rPr>
            </w:pPr>
            <w:r w:rsidRPr="00E85DC0">
              <w:rPr>
                <w:sz w:val="20"/>
                <w:szCs w:val="20"/>
              </w:rPr>
              <w:t>Назва підприємства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8248E" w:rsidRPr="00E85DC0" w:rsidRDefault="00C8248E" w:rsidP="00123ECE">
            <w:pPr>
              <w:jc w:val="center"/>
              <w:rPr>
                <w:sz w:val="20"/>
                <w:szCs w:val="20"/>
              </w:rPr>
            </w:pPr>
            <w:r w:rsidRPr="00E85DC0">
              <w:rPr>
                <w:sz w:val="20"/>
                <w:szCs w:val="20"/>
              </w:rPr>
              <w:t>Чистий прибуток</w:t>
            </w:r>
          </w:p>
        </w:tc>
      </w:tr>
      <w:tr w:rsidR="00C8248E" w:rsidRPr="007D69D0" w:rsidTr="00123ECE">
        <w:trPr>
          <w:cantSplit/>
          <w:tblHeader/>
        </w:trPr>
        <w:tc>
          <w:tcPr>
            <w:tcW w:w="7088" w:type="dxa"/>
            <w:vMerge/>
            <w:shd w:val="clear" w:color="auto" w:fill="auto"/>
            <w:vAlign w:val="center"/>
          </w:tcPr>
          <w:p w:rsidR="00C8248E" w:rsidRPr="00E85DC0" w:rsidRDefault="00C8248E" w:rsidP="00123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8E" w:rsidRPr="00E85DC0" w:rsidRDefault="00C8248E" w:rsidP="00123ECE">
            <w:pPr>
              <w:jc w:val="center"/>
              <w:rPr>
                <w:sz w:val="20"/>
                <w:szCs w:val="20"/>
              </w:rPr>
            </w:pPr>
            <w:r w:rsidRPr="00E85DC0">
              <w:rPr>
                <w:sz w:val="20"/>
                <w:szCs w:val="20"/>
              </w:rPr>
              <w:t xml:space="preserve">План </w:t>
            </w:r>
          </w:p>
          <w:p w:rsidR="00C8248E" w:rsidRPr="00E85DC0" w:rsidRDefault="00C8248E" w:rsidP="00123ECE">
            <w:pPr>
              <w:jc w:val="center"/>
              <w:rPr>
                <w:sz w:val="20"/>
                <w:szCs w:val="20"/>
              </w:rPr>
            </w:pPr>
            <w:r w:rsidRPr="00E85DC0"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  <w:lang w:val="en-US"/>
              </w:rPr>
              <w:t>I</w:t>
            </w:r>
            <w:r w:rsidRPr="00E85DC0">
              <w:rPr>
                <w:sz w:val="20"/>
                <w:szCs w:val="20"/>
              </w:rPr>
              <w:t xml:space="preserve"> квартал 2026 року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48E" w:rsidRPr="00E85DC0" w:rsidRDefault="00C8248E" w:rsidP="00123ECE">
            <w:pPr>
              <w:jc w:val="center"/>
              <w:rPr>
                <w:sz w:val="22"/>
                <w:szCs w:val="22"/>
              </w:rPr>
            </w:pPr>
            <w:r w:rsidRPr="00E85DC0">
              <w:rPr>
                <w:sz w:val="20"/>
                <w:szCs w:val="20"/>
              </w:rPr>
              <w:t xml:space="preserve">Факт </w:t>
            </w:r>
          </w:p>
          <w:p w:rsidR="00C8248E" w:rsidRPr="00E85DC0" w:rsidRDefault="00C8248E" w:rsidP="00123ECE">
            <w:pPr>
              <w:jc w:val="center"/>
              <w:rPr>
                <w:sz w:val="20"/>
                <w:szCs w:val="20"/>
              </w:rPr>
            </w:pPr>
            <w:r w:rsidRPr="00E85DC0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  <w:lang w:val="en-US"/>
              </w:rPr>
              <w:t>I</w:t>
            </w:r>
            <w:r w:rsidRPr="00E85DC0">
              <w:rPr>
                <w:sz w:val="20"/>
                <w:szCs w:val="20"/>
              </w:rPr>
              <w:t xml:space="preserve"> квартал 2026 року</w:t>
            </w:r>
          </w:p>
        </w:tc>
      </w:tr>
      <w:tr w:rsidR="00C8248E" w:rsidRPr="007D69D0" w:rsidTr="00123ECE">
        <w:trPr>
          <w:cantSplit/>
        </w:trPr>
        <w:tc>
          <w:tcPr>
            <w:tcW w:w="7088" w:type="dxa"/>
            <w:shd w:val="clear" w:color="auto" w:fill="auto"/>
            <w:vAlign w:val="center"/>
          </w:tcPr>
          <w:p w:rsidR="00C8248E" w:rsidRPr="00E85DC0" w:rsidRDefault="00C8248E" w:rsidP="00123ECE">
            <w:pPr>
              <w:rPr>
                <w:sz w:val="20"/>
                <w:szCs w:val="20"/>
              </w:rPr>
            </w:pPr>
            <w:r w:rsidRPr="00E85DC0">
              <w:t>К</w:t>
            </w:r>
            <w:r>
              <w:t>П</w:t>
            </w:r>
            <w:r w:rsidRPr="00E85DC0">
              <w:t xml:space="preserve"> "Керуюча компанія з обслуговування житлового фонду Шевченківського району м. Києва"</w:t>
            </w:r>
          </w:p>
        </w:tc>
        <w:tc>
          <w:tcPr>
            <w:tcW w:w="1276" w:type="dxa"/>
            <w:shd w:val="clear" w:color="auto" w:fill="auto"/>
          </w:tcPr>
          <w:p w:rsidR="00C8248E" w:rsidRPr="009504B3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504B3">
              <w:t>676,0</w:t>
            </w:r>
          </w:p>
        </w:tc>
        <w:tc>
          <w:tcPr>
            <w:tcW w:w="1276" w:type="dxa"/>
            <w:shd w:val="clear" w:color="auto" w:fill="auto"/>
          </w:tcPr>
          <w:p w:rsidR="00C8248E" w:rsidRPr="009504B3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9504B3">
              <w:t>4</w:t>
            </w:r>
            <w:r>
              <w:rPr>
                <w:lang w:val="en-US"/>
              </w:rPr>
              <w:t> </w:t>
            </w:r>
            <w:r w:rsidRPr="009504B3">
              <w:t>812,0</w:t>
            </w:r>
          </w:p>
        </w:tc>
      </w:tr>
      <w:tr w:rsidR="00C8248E" w:rsidRPr="007D69D0" w:rsidTr="00123ECE">
        <w:trPr>
          <w:cantSplit/>
        </w:trPr>
        <w:tc>
          <w:tcPr>
            <w:tcW w:w="7088" w:type="dxa"/>
            <w:shd w:val="clear" w:color="auto" w:fill="auto"/>
            <w:vAlign w:val="center"/>
          </w:tcPr>
          <w:p w:rsidR="00C8248E" w:rsidRPr="00E85DC0" w:rsidRDefault="00C8248E" w:rsidP="00123ECE">
            <w:r w:rsidRPr="00E85DC0">
              <w:t>К</w:t>
            </w:r>
            <w:r>
              <w:t>П</w:t>
            </w:r>
            <w:r w:rsidRPr="00E85DC0">
              <w:t xml:space="preserve"> "Керуюча компанія з обслуговування житлового фонду Солом'янського району м. Києва"</w:t>
            </w:r>
          </w:p>
        </w:tc>
        <w:tc>
          <w:tcPr>
            <w:tcW w:w="1276" w:type="dxa"/>
            <w:shd w:val="clear" w:color="auto" w:fill="auto"/>
          </w:tcPr>
          <w:p w:rsidR="00C8248E" w:rsidRPr="000A5F9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0A5F9A">
              <w:t>515,0</w:t>
            </w:r>
          </w:p>
        </w:tc>
        <w:tc>
          <w:tcPr>
            <w:tcW w:w="1276" w:type="dxa"/>
            <w:shd w:val="clear" w:color="auto" w:fill="auto"/>
          </w:tcPr>
          <w:p w:rsidR="00C8248E" w:rsidRPr="000A5F9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0A5F9A">
              <w:t>4</w:t>
            </w:r>
            <w:r>
              <w:rPr>
                <w:lang w:val="en-US"/>
              </w:rPr>
              <w:t> </w:t>
            </w:r>
            <w:r w:rsidRPr="000A5F9A">
              <w:t>458,0</w:t>
            </w:r>
          </w:p>
        </w:tc>
      </w:tr>
      <w:tr w:rsidR="00C8248E" w:rsidRPr="007D69D0" w:rsidTr="00123ECE">
        <w:trPr>
          <w:cantSplit/>
          <w:tblHeader/>
        </w:trPr>
        <w:tc>
          <w:tcPr>
            <w:tcW w:w="7088" w:type="dxa"/>
            <w:shd w:val="clear" w:color="auto" w:fill="auto"/>
          </w:tcPr>
          <w:p w:rsidR="00C8248E" w:rsidRPr="007D69D0" w:rsidRDefault="00C8248E" w:rsidP="00123ECE">
            <w:pPr>
              <w:ind w:right="-57"/>
              <w:rPr>
                <w:b/>
                <w:bCs/>
                <w:color w:val="FF0000"/>
                <w:sz w:val="14"/>
                <w:szCs w:val="14"/>
              </w:rPr>
            </w:pPr>
            <w:r w:rsidRPr="00E85DC0">
              <w:t>К</w:t>
            </w:r>
            <w:r>
              <w:t>П</w:t>
            </w:r>
            <w:r w:rsidRPr="00E85DC0">
              <w:t xml:space="preserve"> "Керуюча компанія з обслуговування житлового фонду Голосіївського району м.  Києва"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DB10C2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DB10C2">
              <w:t>134,0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DB10C2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DB10C2">
              <w:t>1</w:t>
            </w:r>
            <w:r>
              <w:rPr>
                <w:lang w:val="en-US"/>
              </w:rPr>
              <w:t> </w:t>
            </w:r>
            <w:r w:rsidRPr="00DB10C2">
              <w:t>195,0</w:t>
            </w:r>
          </w:p>
        </w:tc>
      </w:tr>
      <w:tr w:rsidR="00C8248E" w:rsidRPr="007D69D0" w:rsidTr="00123ECE">
        <w:trPr>
          <w:cantSplit/>
          <w:tblHeader/>
        </w:trPr>
        <w:tc>
          <w:tcPr>
            <w:tcW w:w="7088" w:type="dxa"/>
            <w:shd w:val="clear" w:color="auto" w:fill="auto"/>
          </w:tcPr>
          <w:p w:rsidR="00C8248E" w:rsidRPr="00E85DC0" w:rsidRDefault="00C8248E" w:rsidP="00123ECE">
            <w:pPr>
              <w:ind w:left="-57" w:right="-57"/>
            </w:pPr>
            <w:r w:rsidRPr="00E85DC0">
              <w:t>К</w:t>
            </w:r>
            <w:r>
              <w:t>П</w:t>
            </w:r>
            <w:r w:rsidRPr="00E85DC0">
              <w:t xml:space="preserve"> "Керуюча компанія з обслуговування житлового фонду Святошинського району м. Києва"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A71130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A71130">
              <w:t>378,0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A71130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A71130">
              <w:t>1</w:t>
            </w:r>
            <w:r>
              <w:rPr>
                <w:lang w:val="en-US"/>
              </w:rPr>
              <w:t> </w:t>
            </w:r>
            <w:r w:rsidRPr="00A71130">
              <w:t>202,0</w:t>
            </w:r>
          </w:p>
        </w:tc>
      </w:tr>
      <w:tr w:rsidR="00C8248E" w:rsidRPr="007D69D0" w:rsidTr="00123ECE">
        <w:trPr>
          <w:cantSplit/>
          <w:tblHeader/>
        </w:trPr>
        <w:tc>
          <w:tcPr>
            <w:tcW w:w="7088" w:type="dxa"/>
            <w:shd w:val="clear" w:color="auto" w:fill="auto"/>
          </w:tcPr>
          <w:p w:rsidR="00C8248E" w:rsidRPr="00E85DC0" w:rsidRDefault="00C8248E" w:rsidP="00123ECE">
            <w:pPr>
              <w:ind w:left="-57" w:right="-57"/>
            </w:pPr>
            <w:r w:rsidRPr="00E85DC0">
              <w:t xml:space="preserve">КП "Екологія в </w:t>
            </w:r>
            <w:r>
              <w:t>С</w:t>
            </w:r>
            <w:r w:rsidRPr="00E85DC0">
              <w:t xml:space="preserve">вятошинському районі м. </w:t>
            </w:r>
            <w:r>
              <w:t>К</w:t>
            </w:r>
            <w:r w:rsidRPr="00E85DC0">
              <w:t>иєва"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8854F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8854FA"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8854FA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8854FA">
              <w:t>467,0</w:t>
            </w:r>
          </w:p>
        </w:tc>
      </w:tr>
      <w:tr w:rsidR="00C8248E" w:rsidRPr="007D69D0" w:rsidTr="00123ECE">
        <w:trPr>
          <w:cantSplit/>
          <w:tblHeader/>
        </w:trPr>
        <w:tc>
          <w:tcPr>
            <w:tcW w:w="7088" w:type="dxa"/>
            <w:shd w:val="clear" w:color="auto" w:fill="auto"/>
          </w:tcPr>
          <w:p w:rsidR="00C8248E" w:rsidRPr="00E85DC0" w:rsidRDefault="00C8248E" w:rsidP="00123ECE">
            <w:pPr>
              <w:ind w:left="-57" w:right="-57"/>
            </w:pPr>
            <w:r w:rsidRPr="00E85DC0">
              <w:t>К</w:t>
            </w:r>
            <w:r>
              <w:t>П</w:t>
            </w:r>
            <w:r w:rsidRPr="00E85DC0">
              <w:t xml:space="preserve"> "Керуюча компанія з обслуговування житлового фонду Печерського району м. Києва"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346F14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346F14">
              <w:t>774,0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346F14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346F14">
              <w:t>1</w:t>
            </w:r>
            <w:r>
              <w:rPr>
                <w:lang w:val="en-US"/>
              </w:rPr>
              <w:t> </w:t>
            </w:r>
            <w:r w:rsidRPr="00346F14">
              <w:t>099,0</w:t>
            </w:r>
          </w:p>
        </w:tc>
      </w:tr>
      <w:tr w:rsidR="00C8248E" w:rsidRPr="007D69D0" w:rsidTr="00123ECE">
        <w:trPr>
          <w:cantSplit/>
          <w:tblHeader/>
        </w:trPr>
        <w:tc>
          <w:tcPr>
            <w:tcW w:w="7088" w:type="dxa"/>
            <w:shd w:val="clear" w:color="auto" w:fill="auto"/>
          </w:tcPr>
          <w:p w:rsidR="00C8248E" w:rsidRPr="00E85DC0" w:rsidRDefault="00C8248E" w:rsidP="00123ECE">
            <w:pPr>
              <w:ind w:left="-57" w:right="-57"/>
            </w:pPr>
            <w:r w:rsidRPr="005B6ABC">
              <w:t>КП "Керуюча компанія з обслуговування житлового фонду Дарницького району м. Києва"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080C8B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080C8B">
              <w:t>574,0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080C8B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080C8B">
              <w:t>812,0</w:t>
            </w:r>
          </w:p>
        </w:tc>
      </w:tr>
      <w:tr w:rsidR="00C8248E" w:rsidRPr="007D69D0" w:rsidTr="00123ECE">
        <w:trPr>
          <w:cantSplit/>
          <w:tblHeader/>
        </w:trPr>
        <w:tc>
          <w:tcPr>
            <w:tcW w:w="7088" w:type="dxa"/>
            <w:shd w:val="clear" w:color="auto" w:fill="auto"/>
          </w:tcPr>
          <w:p w:rsidR="00C8248E" w:rsidRPr="005B6ABC" w:rsidRDefault="00C8248E" w:rsidP="00123ECE">
            <w:pPr>
              <w:ind w:left="-57" w:right="-57"/>
            </w:pPr>
            <w:r w:rsidRPr="005B6ABC">
              <w:t>КП "Оболонь-</w:t>
            </w:r>
            <w:proofErr w:type="spellStart"/>
            <w:r>
              <w:t>І</w:t>
            </w:r>
            <w:r w:rsidRPr="005B6ABC">
              <w:t>нвестбуд</w:t>
            </w:r>
            <w:proofErr w:type="spellEnd"/>
            <w:r w:rsidRPr="005B6ABC"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DB7555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DB7555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DB7555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DB7555">
              <w:t>163,0</w:t>
            </w:r>
          </w:p>
        </w:tc>
      </w:tr>
      <w:tr w:rsidR="00C8248E" w:rsidRPr="007D69D0" w:rsidTr="00123ECE">
        <w:trPr>
          <w:cantSplit/>
          <w:tblHeader/>
        </w:trPr>
        <w:tc>
          <w:tcPr>
            <w:tcW w:w="7088" w:type="dxa"/>
            <w:shd w:val="clear" w:color="auto" w:fill="auto"/>
          </w:tcPr>
          <w:p w:rsidR="00C8248E" w:rsidRPr="007D69D0" w:rsidRDefault="00C8248E" w:rsidP="00123ECE">
            <w:pPr>
              <w:ind w:left="-57" w:right="-57"/>
              <w:rPr>
                <w:color w:val="FF0000"/>
              </w:rPr>
            </w:pPr>
            <w:r w:rsidRPr="005B6ABC">
              <w:t>КП "Шкільне харчування" (Голосіївський район)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752DC8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752DC8">
              <w:t>586,0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752DC8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752DC8">
              <w:t>732,0</w:t>
            </w:r>
          </w:p>
        </w:tc>
      </w:tr>
      <w:tr w:rsidR="00C8248E" w:rsidRPr="007D69D0" w:rsidTr="00123ECE">
        <w:trPr>
          <w:cantSplit/>
          <w:tblHeader/>
        </w:trPr>
        <w:tc>
          <w:tcPr>
            <w:tcW w:w="7088" w:type="dxa"/>
            <w:shd w:val="clear" w:color="auto" w:fill="auto"/>
          </w:tcPr>
          <w:p w:rsidR="00C8248E" w:rsidRPr="005B6ABC" w:rsidRDefault="00C8248E" w:rsidP="00123ECE">
            <w:pPr>
              <w:ind w:left="-57" w:right="-57"/>
            </w:pPr>
            <w:r w:rsidRPr="005B6ABC">
              <w:lastRenderedPageBreak/>
              <w:t>КП Дарницький медичний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0A5F07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0A5F07"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0A5F07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0A5F07">
              <w:t>203,0</w:t>
            </w:r>
          </w:p>
        </w:tc>
      </w:tr>
      <w:tr w:rsidR="00C8248E" w:rsidRPr="007D69D0" w:rsidTr="00123ECE">
        <w:trPr>
          <w:cantSplit/>
          <w:tblHeader/>
        </w:trPr>
        <w:tc>
          <w:tcPr>
            <w:tcW w:w="7088" w:type="dxa"/>
            <w:shd w:val="clear" w:color="auto" w:fill="auto"/>
          </w:tcPr>
          <w:p w:rsidR="00C8248E" w:rsidRPr="005B6ABC" w:rsidRDefault="00C8248E" w:rsidP="00123ECE">
            <w:pPr>
              <w:ind w:left="-57" w:right="-57"/>
            </w:pPr>
            <w:r w:rsidRPr="00C93B2D">
              <w:t>К</w:t>
            </w:r>
            <w:r>
              <w:t>П</w:t>
            </w:r>
            <w:r w:rsidRPr="00C93B2D">
              <w:t xml:space="preserve"> "Керуюча компанія з обслуговування житлового фонду Оболонського району м. Києва"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3A0BDE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3A0BDE">
              <w:t>1</w:t>
            </w:r>
            <w:r>
              <w:rPr>
                <w:lang w:val="en-US"/>
              </w:rPr>
              <w:t> </w:t>
            </w:r>
            <w:r w:rsidRPr="003A0BDE">
              <w:t>320,0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3A0BDE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3A0BDE">
              <w:t>1</w:t>
            </w:r>
            <w:r>
              <w:rPr>
                <w:lang w:val="en-US"/>
              </w:rPr>
              <w:t> </w:t>
            </w:r>
            <w:r w:rsidRPr="003A0BDE">
              <w:t>417,0</w:t>
            </w:r>
          </w:p>
        </w:tc>
      </w:tr>
      <w:tr w:rsidR="00C8248E" w:rsidRPr="007D69D0" w:rsidTr="00123ECE">
        <w:trPr>
          <w:cantSplit/>
          <w:tblHeader/>
        </w:trPr>
        <w:tc>
          <w:tcPr>
            <w:tcW w:w="7088" w:type="dxa"/>
            <w:shd w:val="clear" w:color="auto" w:fill="auto"/>
          </w:tcPr>
          <w:p w:rsidR="00C8248E" w:rsidRPr="00C93B2D" w:rsidRDefault="00C8248E" w:rsidP="00123ECE">
            <w:pPr>
              <w:ind w:left="-57" w:right="-57"/>
            </w:pPr>
            <w:r>
              <w:t>КП "Спортивний комплекс "Старт"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AF3817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AF3817"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AF3817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AF3817">
              <w:t>108,0</w:t>
            </w:r>
          </w:p>
        </w:tc>
      </w:tr>
      <w:tr w:rsidR="00C8248E" w:rsidRPr="007D69D0" w:rsidTr="00123ECE">
        <w:trPr>
          <w:cantSplit/>
          <w:tblHeader/>
        </w:trPr>
        <w:tc>
          <w:tcPr>
            <w:tcW w:w="7088" w:type="dxa"/>
            <w:shd w:val="clear" w:color="auto" w:fill="auto"/>
          </w:tcPr>
          <w:p w:rsidR="00C8248E" w:rsidRDefault="00C8248E" w:rsidP="00123ECE">
            <w:pPr>
              <w:ind w:left="-57" w:right="-57"/>
            </w:pPr>
            <w:r w:rsidRPr="00C93B2D">
              <w:t>К</w:t>
            </w:r>
            <w:r>
              <w:t>П</w:t>
            </w:r>
            <w:r w:rsidRPr="00C93B2D">
              <w:t xml:space="preserve"> "Керуюча компанія з обслуговування житлового фонду Деснянського району м. Києва"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3944BD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3944BD">
              <w:t>164,0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3944BD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3944BD">
              <w:t>180,0</w:t>
            </w:r>
          </w:p>
        </w:tc>
      </w:tr>
      <w:tr w:rsidR="00C8248E" w:rsidRPr="007D69D0" w:rsidTr="00123ECE">
        <w:trPr>
          <w:cantSplit/>
          <w:tblHeader/>
        </w:trPr>
        <w:tc>
          <w:tcPr>
            <w:tcW w:w="7088" w:type="dxa"/>
            <w:shd w:val="clear" w:color="auto" w:fill="auto"/>
          </w:tcPr>
          <w:p w:rsidR="00C8248E" w:rsidRPr="00C93B2D" w:rsidRDefault="00C8248E" w:rsidP="00123ECE">
            <w:pPr>
              <w:ind w:left="-57" w:right="-57"/>
            </w:pPr>
            <w:r w:rsidRPr="00C93B2D">
              <w:t>КП "Керуюча компанія з обслуговування житлового фонду Дніпровського району м. Києва"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D84C11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D84C11">
              <w:t>1</w:t>
            </w:r>
            <w:r>
              <w:rPr>
                <w:lang w:val="en-US"/>
              </w:rPr>
              <w:t> </w:t>
            </w:r>
            <w:r w:rsidRPr="00D84C11">
              <w:t>224,0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8E" w:rsidRPr="00D84C11" w:rsidRDefault="00C8248E" w:rsidP="00123ECE">
            <w:pPr>
              <w:jc w:val="center"/>
            </w:pPr>
            <w:r>
              <w:rPr>
                <w:lang w:val="en-US"/>
              </w:rPr>
              <w:t>+</w:t>
            </w:r>
            <w:r w:rsidRPr="00D84C11">
              <w:t>1</w:t>
            </w:r>
            <w:r>
              <w:rPr>
                <w:lang w:val="en-US"/>
              </w:rPr>
              <w:t> </w:t>
            </w:r>
            <w:r w:rsidRPr="00D84C11">
              <w:t>238,0</w:t>
            </w:r>
          </w:p>
        </w:tc>
      </w:tr>
    </w:tbl>
    <w:p w:rsidR="00C8248E" w:rsidRDefault="00C8248E" w:rsidP="00C8248E">
      <w:pPr>
        <w:ind w:firstLine="851"/>
        <w:jc w:val="both"/>
        <w:rPr>
          <w:sz w:val="28"/>
          <w:szCs w:val="28"/>
        </w:rPr>
      </w:pPr>
    </w:p>
    <w:p w:rsidR="00C8248E" w:rsidRPr="00C93B2D" w:rsidRDefault="00C8248E" w:rsidP="00C8248E">
      <w:pPr>
        <w:ind w:firstLine="851"/>
        <w:jc w:val="both"/>
        <w:rPr>
          <w:sz w:val="28"/>
          <w:szCs w:val="28"/>
        </w:rPr>
      </w:pPr>
      <w:r w:rsidRPr="00C93B2D">
        <w:rPr>
          <w:sz w:val="28"/>
          <w:szCs w:val="28"/>
        </w:rPr>
        <w:t xml:space="preserve"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адміністрацій, за </w:t>
      </w:r>
      <w:r>
        <w:rPr>
          <w:sz w:val="28"/>
          <w:szCs w:val="28"/>
          <w:lang w:val="en-US"/>
        </w:rPr>
        <w:t>I</w:t>
      </w:r>
      <w:r w:rsidRPr="00C93B2D">
        <w:rPr>
          <w:sz w:val="28"/>
          <w:szCs w:val="28"/>
        </w:rPr>
        <w:t xml:space="preserve"> квартал 2026 року, в порівнянні з плановими показниками, передбаченими їх затвердженими річними фінансовими планами на </w:t>
      </w:r>
      <w:r>
        <w:rPr>
          <w:sz w:val="28"/>
          <w:szCs w:val="28"/>
          <w:lang w:val="en-US"/>
        </w:rPr>
        <w:t>I</w:t>
      </w:r>
      <w:r w:rsidRPr="00C93B2D">
        <w:rPr>
          <w:sz w:val="28"/>
          <w:szCs w:val="28"/>
        </w:rPr>
        <w:t xml:space="preserve"> квартал 2026 року, наведено в додатку 10.</w:t>
      </w:r>
    </w:p>
    <w:p w:rsidR="00C8248E" w:rsidRPr="0055699C" w:rsidRDefault="00C8248E" w:rsidP="00C8248E">
      <w:pPr>
        <w:ind w:firstLine="851"/>
        <w:jc w:val="both"/>
        <w:rPr>
          <w:sz w:val="28"/>
          <w:szCs w:val="28"/>
        </w:rPr>
      </w:pPr>
      <w:r w:rsidRPr="0055699C">
        <w:rPr>
          <w:sz w:val="28"/>
          <w:szCs w:val="28"/>
        </w:rPr>
        <w:t xml:space="preserve">Окремі показники фінансово-господарської діяльності госпрозрахункових підприємств, установ та організацій територіальної громади міста Києва, за результатами фінансово-господарської діяльності за </w:t>
      </w:r>
      <w:r w:rsidRPr="0055699C">
        <w:rPr>
          <w:sz w:val="28"/>
          <w:szCs w:val="28"/>
          <w:lang w:val="en-US"/>
        </w:rPr>
        <w:t>I</w:t>
      </w:r>
      <w:r w:rsidRPr="0055699C">
        <w:rPr>
          <w:sz w:val="28"/>
          <w:szCs w:val="28"/>
        </w:rPr>
        <w:t xml:space="preserve"> квартал 2026 року додаються:</w:t>
      </w:r>
    </w:p>
    <w:p w:rsidR="00C8248E" w:rsidRPr="0055699C" w:rsidRDefault="00C8248E" w:rsidP="00C8248E">
      <w:pPr>
        <w:ind w:firstLine="851"/>
        <w:jc w:val="both"/>
        <w:rPr>
          <w:sz w:val="28"/>
          <w:szCs w:val="28"/>
        </w:rPr>
      </w:pPr>
      <w:r w:rsidRPr="0055699C">
        <w:rPr>
          <w:sz w:val="28"/>
          <w:szCs w:val="28"/>
        </w:rPr>
        <w:t>-</w:t>
      </w:r>
      <w:r w:rsidRPr="0055699C">
        <w:rPr>
          <w:sz w:val="28"/>
          <w:szCs w:val="28"/>
        </w:rPr>
        <w:tab/>
        <w:t>по підприємствах, організаціях, установах, підпорядкованих Київській міській раді, її виконавчому органу – Київській міській державній адміністрації, та його структурним підрозділам, – в галузевому розрізі та за видами діяльності (додаток 11, 13);</w:t>
      </w:r>
    </w:p>
    <w:p w:rsidR="00C8248E" w:rsidRPr="0055699C" w:rsidRDefault="00C8248E" w:rsidP="00C8248E">
      <w:pPr>
        <w:ind w:firstLine="851"/>
        <w:jc w:val="both"/>
        <w:rPr>
          <w:sz w:val="28"/>
          <w:szCs w:val="28"/>
        </w:rPr>
      </w:pPr>
      <w:r w:rsidRPr="0055699C">
        <w:rPr>
          <w:sz w:val="28"/>
          <w:szCs w:val="28"/>
        </w:rPr>
        <w:t>-</w:t>
      </w:r>
      <w:r w:rsidRPr="0055699C">
        <w:rPr>
          <w:sz w:val="28"/>
          <w:szCs w:val="28"/>
        </w:rPr>
        <w:tab/>
        <w:t>по підприємствах, організаціях, установах, переданих до сфери управління районних в місті Києві державних адміністрацій – в розрізі районів міста (додаток 12, 14).</w:t>
      </w:r>
    </w:p>
    <w:p w:rsidR="00C8248E" w:rsidRPr="00697FA4" w:rsidRDefault="00C8248E" w:rsidP="00C8248E">
      <w:pPr>
        <w:ind w:firstLine="851"/>
        <w:jc w:val="both"/>
        <w:rPr>
          <w:sz w:val="28"/>
          <w:szCs w:val="28"/>
          <w:highlight w:val="yellow"/>
        </w:rPr>
      </w:pPr>
    </w:p>
    <w:p w:rsidR="00C8248E" w:rsidRDefault="00C8248E"/>
    <w:sectPr w:rsidR="00C8248E" w:rsidSect="00C8248E">
      <w:foot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248E" w:rsidRDefault="00C8248E" w:rsidP="00C8248E">
      <w:r>
        <w:separator/>
      </w:r>
    </w:p>
  </w:endnote>
  <w:endnote w:type="continuationSeparator" w:id="0">
    <w:p w:rsidR="00C8248E" w:rsidRDefault="00C8248E" w:rsidP="00C8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8895179"/>
      <w:docPartObj>
        <w:docPartGallery w:val="Page Numbers (Bottom of Page)"/>
        <w:docPartUnique/>
      </w:docPartObj>
    </w:sdtPr>
    <w:sdtEndPr/>
    <w:sdtContent>
      <w:p w:rsidR="00C8248E" w:rsidRDefault="00C8248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8248E" w:rsidRDefault="00C824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248E" w:rsidRDefault="00C8248E" w:rsidP="00C8248E">
      <w:r>
        <w:separator/>
      </w:r>
    </w:p>
  </w:footnote>
  <w:footnote w:type="continuationSeparator" w:id="0">
    <w:p w:rsidR="00C8248E" w:rsidRDefault="00C8248E" w:rsidP="00C8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538"/>
    <w:multiLevelType w:val="hybridMultilevel"/>
    <w:tmpl w:val="CAA6EFF6"/>
    <w:lvl w:ilvl="0" w:tplc="48D6AA0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200695F"/>
    <w:multiLevelType w:val="hybridMultilevel"/>
    <w:tmpl w:val="0BA61B4C"/>
    <w:lvl w:ilvl="0" w:tplc="C34E3E0E">
      <w:start w:val="5"/>
      <w:numFmt w:val="bullet"/>
      <w:lvlText w:val="*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41CB3"/>
    <w:multiLevelType w:val="hybridMultilevel"/>
    <w:tmpl w:val="5F5A5DD2"/>
    <w:lvl w:ilvl="0" w:tplc="445E1A46">
      <w:start w:val="5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A12157F"/>
    <w:multiLevelType w:val="hybridMultilevel"/>
    <w:tmpl w:val="272E61EE"/>
    <w:lvl w:ilvl="0" w:tplc="15CA67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211D9C"/>
    <w:multiLevelType w:val="hybridMultilevel"/>
    <w:tmpl w:val="8CE234AA"/>
    <w:lvl w:ilvl="0" w:tplc="C240A174">
      <w:numFmt w:val="bullet"/>
      <w:lvlText w:val="-"/>
      <w:lvlJc w:val="left"/>
      <w:pPr>
        <w:ind w:left="347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 w15:restartNumberingAfterBreak="0">
    <w:nsid w:val="18A05EAF"/>
    <w:multiLevelType w:val="hybridMultilevel"/>
    <w:tmpl w:val="4DE26C08"/>
    <w:lvl w:ilvl="0" w:tplc="13EE01DA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CC8600B"/>
    <w:multiLevelType w:val="hybridMultilevel"/>
    <w:tmpl w:val="DD9EA816"/>
    <w:lvl w:ilvl="0" w:tplc="B29E0F4A">
      <w:start w:val="5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F261DBF"/>
    <w:multiLevelType w:val="hybridMultilevel"/>
    <w:tmpl w:val="35069788"/>
    <w:lvl w:ilvl="0" w:tplc="C10A41F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1C95328"/>
    <w:multiLevelType w:val="hybridMultilevel"/>
    <w:tmpl w:val="D4CC1312"/>
    <w:lvl w:ilvl="0" w:tplc="43080D48">
      <w:numFmt w:val="bullet"/>
      <w:lvlText w:val="–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DF61E2"/>
    <w:multiLevelType w:val="hybridMultilevel"/>
    <w:tmpl w:val="AEFED1F8"/>
    <w:lvl w:ilvl="0" w:tplc="B9428C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6565A80"/>
    <w:multiLevelType w:val="hybridMultilevel"/>
    <w:tmpl w:val="AD5420A6"/>
    <w:lvl w:ilvl="0" w:tplc="AB1CED3C">
      <w:start w:val="30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B9B0726"/>
    <w:multiLevelType w:val="hybridMultilevel"/>
    <w:tmpl w:val="A264467E"/>
    <w:lvl w:ilvl="0" w:tplc="4198CC34">
      <w:start w:val="279"/>
      <w:numFmt w:val="bullet"/>
      <w:lvlText w:val="–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2BE4DCA"/>
    <w:multiLevelType w:val="hybridMultilevel"/>
    <w:tmpl w:val="9670C8AE"/>
    <w:lvl w:ilvl="0" w:tplc="C25003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8159D"/>
    <w:multiLevelType w:val="hybridMultilevel"/>
    <w:tmpl w:val="E946B4DC"/>
    <w:lvl w:ilvl="0" w:tplc="0942A1AE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D3B42C8"/>
    <w:multiLevelType w:val="hybridMultilevel"/>
    <w:tmpl w:val="EA42ABFC"/>
    <w:lvl w:ilvl="0" w:tplc="AAB69538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F4E5238"/>
    <w:multiLevelType w:val="hybridMultilevel"/>
    <w:tmpl w:val="567EBA92"/>
    <w:lvl w:ilvl="0" w:tplc="E5C4437C">
      <w:start w:val="2022"/>
      <w:numFmt w:val="bullet"/>
      <w:lvlText w:val="*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6" w15:restartNumberingAfterBreak="0">
    <w:nsid w:val="3F7A710D"/>
    <w:multiLevelType w:val="hybridMultilevel"/>
    <w:tmpl w:val="EEF84776"/>
    <w:lvl w:ilvl="0" w:tplc="F580F120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71075AE"/>
    <w:multiLevelType w:val="hybridMultilevel"/>
    <w:tmpl w:val="1096A8EC"/>
    <w:lvl w:ilvl="0" w:tplc="C7F231F6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B577A91"/>
    <w:multiLevelType w:val="hybridMultilevel"/>
    <w:tmpl w:val="7DE431DE"/>
    <w:lvl w:ilvl="0" w:tplc="A772458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D2C573C"/>
    <w:multiLevelType w:val="hybridMultilevel"/>
    <w:tmpl w:val="30F46A58"/>
    <w:lvl w:ilvl="0" w:tplc="6D1AE51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F24507B"/>
    <w:multiLevelType w:val="hybridMultilevel"/>
    <w:tmpl w:val="9CD4E6E2"/>
    <w:lvl w:ilvl="0" w:tplc="CB04DA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D7648"/>
    <w:multiLevelType w:val="hybridMultilevel"/>
    <w:tmpl w:val="EC7014B0"/>
    <w:lvl w:ilvl="0" w:tplc="4A56394E">
      <w:start w:val="5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75053C6"/>
    <w:multiLevelType w:val="hybridMultilevel"/>
    <w:tmpl w:val="8D2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805B7"/>
    <w:multiLevelType w:val="hybridMultilevel"/>
    <w:tmpl w:val="F4DE6882"/>
    <w:lvl w:ilvl="0" w:tplc="FD10FD96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E942704"/>
    <w:multiLevelType w:val="hybridMultilevel"/>
    <w:tmpl w:val="E5929CE8"/>
    <w:lvl w:ilvl="0" w:tplc="9FF2B1DC">
      <w:start w:val="5"/>
      <w:numFmt w:val="bullet"/>
      <w:lvlText w:val="–"/>
      <w:lvlJc w:val="left"/>
      <w:pPr>
        <w:tabs>
          <w:tab w:val="num" w:pos="1976"/>
        </w:tabs>
        <w:ind w:left="1976" w:hanging="112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80F67AF"/>
    <w:multiLevelType w:val="hybridMultilevel"/>
    <w:tmpl w:val="602857A8"/>
    <w:lvl w:ilvl="0" w:tplc="A2FC2D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948361E"/>
    <w:multiLevelType w:val="hybridMultilevel"/>
    <w:tmpl w:val="9C4CA164"/>
    <w:lvl w:ilvl="0" w:tplc="56964D7A">
      <w:start w:val="202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94F3B58"/>
    <w:multiLevelType w:val="hybridMultilevel"/>
    <w:tmpl w:val="707000C6"/>
    <w:lvl w:ilvl="0" w:tplc="10003756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1674D2C"/>
    <w:multiLevelType w:val="hybridMultilevel"/>
    <w:tmpl w:val="991EA67A"/>
    <w:lvl w:ilvl="0" w:tplc="4AE470B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9" w15:restartNumberingAfterBreak="0">
    <w:nsid w:val="71CD05D5"/>
    <w:multiLevelType w:val="hybridMultilevel"/>
    <w:tmpl w:val="1CAC3B34"/>
    <w:lvl w:ilvl="0" w:tplc="76CE59F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44D0AFD"/>
    <w:multiLevelType w:val="hybridMultilevel"/>
    <w:tmpl w:val="FE4C657A"/>
    <w:lvl w:ilvl="0" w:tplc="CB8C3014">
      <w:numFmt w:val="bullet"/>
      <w:lvlText w:val="–"/>
      <w:lvlJc w:val="left"/>
      <w:pPr>
        <w:ind w:left="176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31" w15:restartNumberingAfterBreak="0">
    <w:nsid w:val="79D24564"/>
    <w:multiLevelType w:val="hybridMultilevel"/>
    <w:tmpl w:val="6276B51A"/>
    <w:lvl w:ilvl="0" w:tplc="6E92481A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4"/>
  </w:num>
  <w:num w:numId="4">
    <w:abstractNumId w:val="27"/>
  </w:num>
  <w:num w:numId="5">
    <w:abstractNumId w:val="14"/>
  </w:num>
  <w:num w:numId="6">
    <w:abstractNumId w:val="13"/>
  </w:num>
  <w:num w:numId="7">
    <w:abstractNumId w:val="2"/>
  </w:num>
  <w:num w:numId="8">
    <w:abstractNumId w:val="19"/>
  </w:num>
  <w:num w:numId="9">
    <w:abstractNumId w:val="25"/>
  </w:num>
  <w:num w:numId="10">
    <w:abstractNumId w:val="12"/>
  </w:num>
  <w:num w:numId="11">
    <w:abstractNumId w:val="20"/>
  </w:num>
  <w:num w:numId="12">
    <w:abstractNumId w:val="7"/>
  </w:num>
  <w:num w:numId="13">
    <w:abstractNumId w:val="29"/>
  </w:num>
  <w:num w:numId="14">
    <w:abstractNumId w:val="18"/>
  </w:num>
  <w:num w:numId="15">
    <w:abstractNumId w:val="28"/>
  </w:num>
  <w:num w:numId="16">
    <w:abstractNumId w:val="22"/>
  </w:num>
  <w:num w:numId="17">
    <w:abstractNumId w:val="30"/>
  </w:num>
  <w:num w:numId="18">
    <w:abstractNumId w:val="17"/>
  </w:num>
  <w:num w:numId="19">
    <w:abstractNumId w:val="4"/>
  </w:num>
  <w:num w:numId="20">
    <w:abstractNumId w:val="5"/>
  </w:num>
  <w:num w:numId="21">
    <w:abstractNumId w:val="23"/>
  </w:num>
  <w:num w:numId="22">
    <w:abstractNumId w:val="16"/>
  </w:num>
  <w:num w:numId="23">
    <w:abstractNumId w:val="10"/>
  </w:num>
  <w:num w:numId="24">
    <w:abstractNumId w:val="8"/>
  </w:num>
  <w:num w:numId="25">
    <w:abstractNumId w:val="31"/>
  </w:num>
  <w:num w:numId="26">
    <w:abstractNumId w:val="21"/>
  </w:num>
  <w:num w:numId="27">
    <w:abstractNumId w:val="9"/>
  </w:num>
  <w:num w:numId="28">
    <w:abstractNumId w:val="3"/>
  </w:num>
  <w:num w:numId="29">
    <w:abstractNumId w:val="0"/>
  </w:num>
  <w:num w:numId="30">
    <w:abstractNumId w:val="15"/>
  </w:num>
  <w:num w:numId="31">
    <w:abstractNumId w:val="2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8E"/>
    <w:rsid w:val="0003277C"/>
    <w:rsid w:val="002F6581"/>
    <w:rsid w:val="003B146C"/>
    <w:rsid w:val="004603A3"/>
    <w:rsid w:val="007C02BA"/>
    <w:rsid w:val="00877490"/>
    <w:rsid w:val="00C8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chartTrackingRefBased/>
  <w15:docId w15:val="{F828374D-F98D-428C-A25A-C0B186FA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48E"/>
    <w:pPr>
      <w:keepNext/>
      <w:outlineLvl w:val="0"/>
    </w:pPr>
    <w:rPr>
      <w:rFonts w:eastAsia="Calibri"/>
      <w:b/>
      <w:sz w:val="20"/>
      <w:szCs w:val="20"/>
      <w:lang w:val="x-none" w:eastAsia="uk-UA"/>
    </w:rPr>
  </w:style>
  <w:style w:type="paragraph" w:styleId="7">
    <w:name w:val="heading 7"/>
    <w:basedOn w:val="a"/>
    <w:next w:val="a"/>
    <w:link w:val="70"/>
    <w:qFormat/>
    <w:rsid w:val="00C8248E"/>
    <w:pPr>
      <w:keepNext/>
      <w:widowControl w:val="0"/>
      <w:jc w:val="both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48E"/>
    <w:rPr>
      <w:rFonts w:ascii="Times New Roman" w:eastAsia="Calibri" w:hAnsi="Times New Roman" w:cs="Times New Roman"/>
      <w:b/>
      <w:sz w:val="20"/>
      <w:szCs w:val="20"/>
      <w:lang w:val="x-none" w:eastAsia="uk-UA"/>
    </w:rPr>
  </w:style>
  <w:style w:type="character" w:customStyle="1" w:styleId="70">
    <w:name w:val="Заголовок 7 Знак"/>
    <w:basedOn w:val="a0"/>
    <w:link w:val="7"/>
    <w:rsid w:val="00C824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248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C824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C8248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C8248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824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C8248E"/>
    <w:rPr>
      <w:rFonts w:cs="Times New Roman"/>
    </w:rPr>
  </w:style>
  <w:style w:type="paragraph" w:customStyle="1" w:styleId="FR2">
    <w:name w:val="FR2"/>
    <w:rsid w:val="00C8248E"/>
    <w:pPr>
      <w:widowControl w:val="0"/>
      <w:snapToGrid w:val="0"/>
      <w:spacing w:before="340" w:after="0" w:line="240" w:lineRule="auto"/>
    </w:pPr>
    <w:rPr>
      <w:rFonts w:ascii="Arial" w:eastAsia="Calibri" w:hAnsi="Arial" w:cs="Times New Roman"/>
      <w:sz w:val="18"/>
      <w:szCs w:val="20"/>
      <w:lang w:val="ru-RU" w:eastAsia="ru-RU"/>
    </w:rPr>
  </w:style>
  <w:style w:type="paragraph" w:styleId="a9">
    <w:name w:val="Balloon Text"/>
    <w:basedOn w:val="a"/>
    <w:link w:val="aa"/>
    <w:rsid w:val="00C8248E"/>
    <w:rPr>
      <w:rFonts w:ascii="Tahoma" w:eastAsia="Calibri" w:hAnsi="Tahoma"/>
      <w:sz w:val="16"/>
      <w:szCs w:val="16"/>
      <w:lang w:eastAsia="x-none"/>
    </w:rPr>
  </w:style>
  <w:style w:type="character" w:customStyle="1" w:styleId="aa">
    <w:name w:val="Текст у виносці Знак"/>
    <w:basedOn w:val="a0"/>
    <w:link w:val="a9"/>
    <w:rsid w:val="00C8248E"/>
    <w:rPr>
      <w:rFonts w:ascii="Tahoma" w:eastAsia="Calibri" w:hAnsi="Tahoma" w:cs="Times New Roman"/>
      <w:sz w:val="16"/>
      <w:szCs w:val="16"/>
      <w:lang w:eastAsia="x-none"/>
    </w:rPr>
  </w:style>
  <w:style w:type="table" w:styleId="ab">
    <w:name w:val="Table Grid"/>
    <w:basedOn w:val="a1"/>
    <w:rsid w:val="00C82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8248E"/>
    <w:pPr>
      <w:ind w:left="720"/>
      <w:contextualSpacing/>
    </w:pPr>
  </w:style>
  <w:style w:type="paragraph" w:styleId="ad">
    <w:name w:val="Body Text"/>
    <w:basedOn w:val="a"/>
    <w:link w:val="ae"/>
    <w:rsid w:val="00C8248E"/>
    <w:pPr>
      <w:jc w:val="both"/>
    </w:pPr>
    <w:rPr>
      <w:sz w:val="28"/>
      <w:szCs w:val="20"/>
    </w:rPr>
  </w:style>
  <w:style w:type="character" w:customStyle="1" w:styleId="ae">
    <w:name w:val="Основний текст Знак"/>
    <w:basedOn w:val="a0"/>
    <w:link w:val="ad"/>
    <w:rsid w:val="00C824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uiPriority w:val="22"/>
    <w:qFormat/>
    <w:rsid w:val="00C8248E"/>
    <w:rPr>
      <w:b/>
      <w:bCs/>
    </w:rPr>
  </w:style>
  <w:style w:type="character" w:styleId="af0">
    <w:name w:val="annotation reference"/>
    <w:uiPriority w:val="99"/>
    <w:unhideWhenUsed/>
    <w:rsid w:val="00C8248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C8248E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C824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unhideWhenUsed/>
    <w:rsid w:val="00C8248E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rsid w:val="00C824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C8248E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BDDF1-C0E8-4BAB-8237-22799A63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17798</Words>
  <Characters>10145</Characters>
  <Application>Microsoft Office Word</Application>
  <DocSecurity>0</DocSecurity>
  <Lines>84</Lines>
  <Paragraphs>55</Paragraphs>
  <ScaleCrop>false</ScaleCrop>
  <Company/>
  <LinksUpToDate>false</LinksUpToDate>
  <CharactersWithSpaces>27888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dc:description/>
  <cp:lastModifiedBy>Татьяна Медведь</cp:lastModifiedBy>
  <cp:revision>2</cp:revision>
  <cp:lastPrinted>2026-05-26T12:03:00Z</cp:lastPrinted>
  <dcterms:created xsi:type="dcterms:W3CDTF">2026-05-25T11:59:00Z</dcterms:created>
  <dcterms:modified xsi:type="dcterms:W3CDTF">2026-05-26T12:05:00Z</dcterms:modified>
</cp:coreProperties>
</file>