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C3D" w:rsidRDefault="00BD3C3D" w:rsidP="00BD3C3D">
      <w:pPr>
        <w:pBdr>
          <w:top w:val="nil"/>
          <w:left w:val="nil"/>
          <w:bottom w:val="nil"/>
          <w:right w:val="nil"/>
          <w:between w:val="nil"/>
        </w:pBdr>
        <w:ind w:firstLine="900"/>
        <w:jc w:val="center"/>
        <w:rPr>
          <w:color w:val="000000"/>
          <w:sz w:val="28"/>
          <w:szCs w:val="28"/>
        </w:rPr>
      </w:pPr>
      <w:r>
        <w:rPr>
          <w:color w:val="000000"/>
          <w:sz w:val="28"/>
          <w:szCs w:val="28"/>
        </w:rPr>
        <w:t>Аналітична довідка</w:t>
      </w:r>
    </w:p>
    <w:p w:rsidR="00BD3C3D" w:rsidRDefault="00BD3C3D" w:rsidP="00BD3C3D">
      <w:pPr>
        <w:pBdr>
          <w:top w:val="nil"/>
          <w:left w:val="nil"/>
          <w:bottom w:val="nil"/>
          <w:right w:val="nil"/>
          <w:between w:val="nil"/>
        </w:pBdr>
        <w:ind w:firstLine="900"/>
        <w:jc w:val="center"/>
        <w:rPr>
          <w:color w:val="000000"/>
          <w:sz w:val="28"/>
          <w:szCs w:val="28"/>
        </w:rPr>
      </w:pPr>
      <w:r>
        <w:rPr>
          <w:color w:val="000000"/>
          <w:sz w:val="28"/>
          <w:szCs w:val="28"/>
        </w:rPr>
        <w:t>щодо організації роботи зі зверненнями громадян</w:t>
      </w:r>
    </w:p>
    <w:p w:rsidR="00BD3C3D" w:rsidRDefault="00BD3C3D" w:rsidP="00BD3C3D">
      <w:pPr>
        <w:pBdr>
          <w:top w:val="nil"/>
          <w:left w:val="nil"/>
          <w:bottom w:val="nil"/>
          <w:right w:val="nil"/>
          <w:between w:val="nil"/>
        </w:pBdr>
        <w:ind w:firstLine="900"/>
        <w:jc w:val="center"/>
        <w:rPr>
          <w:color w:val="000000"/>
          <w:sz w:val="28"/>
          <w:szCs w:val="28"/>
        </w:rPr>
      </w:pPr>
      <w:r>
        <w:rPr>
          <w:color w:val="000000"/>
          <w:sz w:val="28"/>
          <w:szCs w:val="28"/>
        </w:rPr>
        <w:t xml:space="preserve">у Департаменті комунальної власності м. Києва </w:t>
      </w:r>
    </w:p>
    <w:p w:rsidR="00BD3C3D" w:rsidRDefault="00BD3C3D" w:rsidP="00BD3C3D">
      <w:pPr>
        <w:pBdr>
          <w:top w:val="nil"/>
          <w:left w:val="nil"/>
          <w:bottom w:val="nil"/>
          <w:right w:val="nil"/>
          <w:between w:val="nil"/>
        </w:pBdr>
        <w:ind w:firstLine="900"/>
        <w:jc w:val="center"/>
        <w:rPr>
          <w:color w:val="000000"/>
          <w:sz w:val="28"/>
          <w:szCs w:val="28"/>
        </w:rPr>
      </w:pPr>
      <w:r>
        <w:rPr>
          <w:color w:val="000000"/>
          <w:sz w:val="28"/>
          <w:szCs w:val="28"/>
        </w:rPr>
        <w:t xml:space="preserve">виконавчого органу Київської міської ради </w:t>
      </w:r>
    </w:p>
    <w:p w:rsidR="00BD3C3D" w:rsidRDefault="00BD3C3D" w:rsidP="00BD3C3D">
      <w:pPr>
        <w:pBdr>
          <w:top w:val="nil"/>
          <w:left w:val="nil"/>
          <w:bottom w:val="nil"/>
          <w:right w:val="nil"/>
          <w:between w:val="nil"/>
        </w:pBdr>
        <w:ind w:firstLine="900"/>
        <w:jc w:val="center"/>
        <w:rPr>
          <w:color w:val="000000"/>
          <w:sz w:val="28"/>
          <w:szCs w:val="28"/>
        </w:rPr>
      </w:pPr>
      <w:r>
        <w:rPr>
          <w:color w:val="000000"/>
          <w:sz w:val="28"/>
          <w:szCs w:val="28"/>
        </w:rPr>
        <w:t xml:space="preserve">(Київської міської державної адміністрації) </w:t>
      </w:r>
    </w:p>
    <w:p w:rsidR="00BD3C3D" w:rsidRPr="00221452" w:rsidRDefault="00713789" w:rsidP="00AD77B9">
      <w:pPr>
        <w:pBdr>
          <w:top w:val="nil"/>
          <w:left w:val="nil"/>
          <w:bottom w:val="nil"/>
          <w:right w:val="nil"/>
          <w:between w:val="nil"/>
        </w:pBdr>
        <w:ind w:firstLine="900"/>
        <w:jc w:val="center"/>
        <w:rPr>
          <w:color w:val="000000"/>
          <w:sz w:val="28"/>
          <w:szCs w:val="28"/>
        </w:rPr>
      </w:pPr>
      <w:r>
        <w:rPr>
          <w:color w:val="000000"/>
          <w:sz w:val="28"/>
          <w:szCs w:val="28"/>
        </w:rPr>
        <w:t>за  2025</w:t>
      </w:r>
      <w:r w:rsidR="00BD3C3D">
        <w:rPr>
          <w:color w:val="000000"/>
          <w:sz w:val="28"/>
          <w:szCs w:val="28"/>
        </w:rPr>
        <w:t xml:space="preserve"> </w:t>
      </w:r>
      <w:r w:rsidR="0084023C">
        <w:rPr>
          <w:color w:val="000000"/>
          <w:sz w:val="28"/>
          <w:szCs w:val="28"/>
        </w:rPr>
        <w:t>рік</w:t>
      </w:r>
      <w:r w:rsidR="00BD3C3D">
        <w:rPr>
          <w:color w:val="000000"/>
          <w:sz w:val="28"/>
          <w:szCs w:val="28"/>
        </w:rPr>
        <w:t xml:space="preserve"> </w:t>
      </w:r>
    </w:p>
    <w:p w:rsidR="00BD3C3D" w:rsidRDefault="00BD3C3D" w:rsidP="00BD3C3D">
      <w:pPr>
        <w:pBdr>
          <w:top w:val="nil"/>
          <w:left w:val="nil"/>
          <w:bottom w:val="nil"/>
          <w:right w:val="nil"/>
          <w:between w:val="nil"/>
        </w:pBdr>
        <w:ind w:firstLine="900"/>
        <w:jc w:val="both"/>
        <w:rPr>
          <w:color w:val="000000"/>
          <w:sz w:val="28"/>
          <w:szCs w:val="28"/>
        </w:rPr>
      </w:pPr>
      <w:r>
        <w:rPr>
          <w:color w:val="000000"/>
          <w:sz w:val="28"/>
          <w:szCs w:val="28"/>
        </w:rPr>
        <w:t xml:space="preserve">У Департаменті комунальної власності м. Києва виконавчого органу Київської міської ради (Київської міської державної адміністрації) (далі - Департамент) робота зі зверненнями громадян здійснюється відповідно до вимог статті 40 Конституції України, Закону України “Про звернення громадян”, Закону України “Про статус народного депутата України”, Указу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постанови Кабінету Міністрів України від 14 квітня 1997 року №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у медіа”, розпорядження Київської міської державної адміністрації від 28 жовтня 2013 року № 1930 “Про затвердження змін до Порядку розгляду звернень громадян у виконавчому органі Київської міської ради (Київської міської державної адміністрації)”, розпорядження Київської міської державної адміністрації від 6 квітня 2016 року № 202 “Про затвердження змін до розпорядження виконавчого органу Київської міської ради (Київської міської державної адміністрації) від 25 липня 2008 року № 1046 “Про створення постійно діючої комісії з питань розгляду звернень громадян при виконавчому органі Київської міської ради (Київської міської державної адміністрації)”, рішення Київської міської ради від 9 лютого 2017 року № 817/1821 “Про внесення змін до рішення Київської міської ради від 08 жовтня 2015 року № 103/2006 “Про затвердження Положення про порядок подання та розгляду електронних петицій”, щоквартальних планів роботи зі зверненнями громадян. </w:t>
      </w:r>
    </w:p>
    <w:p w:rsidR="00BD3C3D" w:rsidRDefault="0084023C" w:rsidP="00BD3C3D">
      <w:pPr>
        <w:pBdr>
          <w:top w:val="nil"/>
          <w:left w:val="nil"/>
          <w:bottom w:val="nil"/>
          <w:right w:val="nil"/>
          <w:between w:val="nil"/>
        </w:pBdr>
        <w:ind w:firstLine="900"/>
        <w:jc w:val="both"/>
        <w:rPr>
          <w:sz w:val="28"/>
          <w:szCs w:val="28"/>
        </w:rPr>
      </w:pPr>
      <w:r>
        <w:rPr>
          <w:color w:val="000000"/>
          <w:sz w:val="28"/>
          <w:szCs w:val="28"/>
        </w:rPr>
        <w:t>За період з 01.01.2025 по 31.12.</w:t>
      </w:r>
      <w:r w:rsidR="00BD3C3D">
        <w:rPr>
          <w:color w:val="000000"/>
          <w:sz w:val="28"/>
          <w:szCs w:val="28"/>
        </w:rPr>
        <w:t xml:space="preserve">2025 до Департаменту на розгляд </w:t>
      </w:r>
      <w:r w:rsidR="00BD3C3D" w:rsidRPr="0056394C">
        <w:rPr>
          <w:sz w:val="28"/>
          <w:szCs w:val="28"/>
        </w:rPr>
        <w:t xml:space="preserve">надійшло </w:t>
      </w:r>
      <w:r>
        <w:rPr>
          <w:sz w:val="28"/>
          <w:szCs w:val="28"/>
        </w:rPr>
        <w:t>205</w:t>
      </w:r>
      <w:r w:rsidR="00BD3C3D" w:rsidRPr="009D2B80">
        <w:rPr>
          <w:sz w:val="28"/>
          <w:szCs w:val="28"/>
        </w:rPr>
        <w:t xml:space="preserve">  зверне</w:t>
      </w:r>
      <w:r w:rsidR="00062B2E" w:rsidRPr="009D2B80">
        <w:rPr>
          <w:sz w:val="28"/>
          <w:szCs w:val="28"/>
        </w:rPr>
        <w:t>н</w:t>
      </w:r>
      <w:r>
        <w:rPr>
          <w:sz w:val="28"/>
          <w:szCs w:val="28"/>
        </w:rPr>
        <w:t>ь від громадян, серед яких – 60</w:t>
      </w:r>
      <w:r w:rsidR="00BD3C3D" w:rsidRPr="009D2B80">
        <w:rPr>
          <w:sz w:val="28"/>
          <w:szCs w:val="28"/>
        </w:rPr>
        <w:t xml:space="preserve"> колективних. Загальна кількість громадян, які звернулись за вказа</w:t>
      </w:r>
      <w:r w:rsidR="00062B2E" w:rsidRPr="009D2B80">
        <w:rPr>
          <w:sz w:val="28"/>
          <w:szCs w:val="28"/>
        </w:rPr>
        <w:t>ни</w:t>
      </w:r>
      <w:r>
        <w:rPr>
          <w:sz w:val="28"/>
          <w:szCs w:val="28"/>
        </w:rPr>
        <w:t>й звітний період становить 27554</w:t>
      </w:r>
      <w:r w:rsidR="00BD3C3D" w:rsidRPr="009D2B80">
        <w:rPr>
          <w:sz w:val="28"/>
          <w:szCs w:val="28"/>
        </w:rPr>
        <w:t xml:space="preserve">. </w:t>
      </w:r>
      <w:r w:rsidR="00BD3C3D" w:rsidRPr="00150B6A">
        <w:rPr>
          <w:sz w:val="28"/>
          <w:szCs w:val="28"/>
        </w:rPr>
        <w:t>У порівнянні з аналогічним пе</w:t>
      </w:r>
      <w:r>
        <w:rPr>
          <w:sz w:val="28"/>
          <w:szCs w:val="28"/>
        </w:rPr>
        <w:t>ріодом 2024 року відповідно 314 звернень, колективних – 87</w:t>
      </w:r>
      <w:r w:rsidR="00BD3C3D" w:rsidRPr="00150B6A">
        <w:rPr>
          <w:sz w:val="28"/>
          <w:szCs w:val="28"/>
        </w:rPr>
        <w:t xml:space="preserve"> звернень</w:t>
      </w:r>
      <w:r w:rsidR="00007289">
        <w:rPr>
          <w:sz w:val="28"/>
          <w:szCs w:val="28"/>
        </w:rPr>
        <w:t>.</w:t>
      </w:r>
    </w:p>
    <w:p w:rsidR="00007289" w:rsidRPr="00007289" w:rsidRDefault="00007289" w:rsidP="00007289">
      <w:pPr>
        <w:pBdr>
          <w:top w:val="nil"/>
          <w:left w:val="nil"/>
          <w:bottom w:val="nil"/>
          <w:right w:val="nil"/>
          <w:between w:val="nil"/>
        </w:pBdr>
        <w:ind w:firstLine="900"/>
        <w:jc w:val="both"/>
        <w:rPr>
          <w:color w:val="000000"/>
          <w:sz w:val="28"/>
          <w:szCs w:val="28"/>
        </w:rPr>
      </w:pPr>
      <w:r>
        <w:rPr>
          <w:color w:val="000000"/>
          <w:sz w:val="28"/>
          <w:szCs w:val="28"/>
        </w:rPr>
        <w:t>Відповідно до розпорядження Кабінету Міністрів України  від 09 червня 2011 року № 589-р, постанови Кабінету Міністрів України від 12 серпня 2009 року № 898, та з метою ефективного опрацювання звернень киян, які надходять на “гарячу лінію” Державної установи “Урядовий контактний центр”, у Департаменті забезпечено оперативне реагування на  розгляд та опрацювання таких звернень</w:t>
      </w:r>
      <w:r w:rsidRPr="0056394C">
        <w:rPr>
          <w:sz w:val="28"/>
          <w:szCs w:val="28"/>
        </w:rPr>
        <w:t xml:space="preserve">. За звітний період розглянуто та надано відповіді </w:t>
      </w:r>
      <w:r>
        <w:rPr>
          <w:sz w:val="28"/>
          <w:szCs w:val="28"/>
        </w:rPr>
        <w:t>на 127</w:t>
      </w:r>
      <w:r w:rsidRPr="0011084E">
        <w:rPr>
          <w:sz w:val="28"/>
          <w:szCs w:val="28"/>
        </w:rPr>
        <w:t xml:space="preserve"> звернень. </w:t>
      </w:r>
      <w:r>
        <w:rPr>
          <w:color w:val="000000"/>
          <w:sz w:val="28"/>
          <w:szCs w:val="28"/>
        </w:rPr>
        <w:t xml:space="preserve">Відповіді на дані звернення внесені до програми ARM </w:t>
      </w:r>
      <w:proofErr w:type="spellStart"/>
      <w:r>
        <w:rPr>
          <w:color w:val="000000"/>
          <w:sz w:val="28"/>
          <w:szCs w:val="28"/>
        </w:rPr>
        <w:t>CallCenter</w:t>
      </w:r>
      <w:proofErr w:type="spellEnd"/>
      <w:r>
        <w:rPr>
          <w:color w:val="000000"/>
          <w:sz w:val="28"/>
          <w:szCs w:val="28"/>
        </w:rPr>
        <w:t xml:space="preserve"> в електронному вигляді та надіслані письмові відповіді громадянам.</w:t>
      </w:r>
    </w:p>
    <w:p w:rsidR="00BD3C3D" w:rsidRDefault="00BD3C3D" w:rsidP="00BD3C3D">
      <w:pPr>
        <w:ind w:firstLine="567"/>
        <w:jc w:val="both"/>
        <w:rPr>
          <w:color w:val="000000"/>
          <w:sz w:val="28"/>
          <w:szCs w:val="28"/>
        </w:rPr>
      </w:pPr>
      <w:r>
        <w:rPr>
          <w:color w:val="000000"/>
          <w:sz w:val="28"/>
          <w:szCs w:val="28"/>
        </w:rPr>
        <w:t xml:space="preserve">При розгляді звернень громадян працівниками Департаменту вживаються відповідні заходи для забезпечення реалізації конституційних прав громадян на письмове звернення та обов’язкове одержання обґрунтованої відповіді, </w:t>
      </w:r>
      <w:r>
        <w:rPr>
          <w:color w:val="000000"/>
          <w:sz w:val="28"/>
          <w:szCs w:val="28"/>
        </w:rPr>
        <w:lastRenderedPageBreak/>
        <w:t xml:space="preserve">неухильне виконання норм Закону України “Про звернення громадян”, упорядкування роботи зі зверненнями, зокрема, щодо недопущення надання неоднозначних, необґрунтованих або неповних відповідей за зверненнями громадян, із порушенням строків, встановлених законодавством, безпідставної передачі розгляду звернень іншим органам. </w:t>
      </w:r>
    </w:p>
    <w:p w:rsidR="00BD3C3D" w:rsidRDefault="00BD3C3D" w:rsidP="00BD3C3D">
      <w:pPr>
        <w:ind w:firstLine="567"/>
        <w:jc w:val="both"/>
        <w:rPr>
          <w:color w:val="000000"/>
          <w:sz w:val="28"/>
          <w:szCs w:val="28"/>
        </w:rPr>
      </w:pPr>
      <w:r>
        <w:rPr>
          <w:color w:val="000000"/>
          <w:sz w:val="28"/>
          <w:szCs w:val="28"/>
        </w:rPr>
        <w:t>Створено дієву систему роботи зі зверненнями громадян, яка передбачає їх реєстрацію, облік та розгляд, контроль за дотриманням вимог, відповідно до нормативно-правових актів, що регламентують роботу зі зверненнями громадян.</w:t>
      </w:r>
    </w:p>
    <w:p w:rsidR="00BD3C3D" w:rsidRPr="00473680" w:rsidRDefault="00BD3C3D" w:rsidP="00473680">
      <w:pPr>
        <w:ind w:firstLine="567"/>
        <w:jc w:val="both"/>
        <w:rPr>
          <w:color w:val="000000"/>
          <w:sz w:val="28"/>
          <w:szCs w:val="28"/>
        </w:rPr>
      </w:pPr>
      <w:r>
        <w:rPr>
          <w:color w:val="000000"/>
          <w:sz w:val="28"/>
          <w:szCs w:val="28"/>
        </w:rPr>
        <w:t xml:space="preserve">Систематично проводяться перевірки організації роботи зі зверненнями громадян у відділах, відповідно до плану роботи Департаменту та графіку проведення перевірок роботи зі зверненнями громадян робочою групою. Протягом звітного періоду у Департаменті проведено </w:t>
      </w:r>
      <w:r w:rsidR="004E1A74">
        <w:rPr>
          <w:sz w:val="28"/>
          <w:szCs w:val="28"/>
        </w:rPr>
        <w:t>11</w:t>
      </w:r>
      <w:r>
        <w:rPr>
          <w:sz w:val="28"/>
          <w:szCs w:val="28"/>
        </w:rPr>
        <w:t xml:space="preserve"> </w:t>
      </w:r>
      <w:r w:rsidR="006D073D">
        <w:rPr>
          <w:color w:val="000000"/>
          <w:sz w:val="28"/>
          <w:szCs w:val="28"/>
        </w:rPr>
        <w:t>перевірок</w:t>
      </w:r>
      <w:r>
        <w:rPr>
          <w:color w:val="000000"/>
          <w:sz w:val="28"/>
          <w:szCs w:val="28"/>
        </w:rPr>
        <w:t xml:space="preserve"> роботи зі зверненнями громадян робочою групою та за результатами надано інформацію директорові Департаменту</w:t>
      </w:r>
      <w:r w:rsidR="00007289">
        <w:rPr>
          <w:color w:val="000000"/>
          <w:sz w:val="28"/>
          <w:szCs w:val="28"/>
        </w:rPr>
        <w:t>.</w:t>
      </w:r>
    </w:p>
    <w:p w:rsidR="00BD3C3D" w:rsidRDefault="00BD3C3D" w:rsidP="00BD3C3D">
      <w:pPr>
        <w:pBdr>
          <w:top w:val="nil"/>
          <w:left w:val="nil"/>
          <w:bottom w:val="nil"/>
          <w:right w:val="nil"/>
          <w:between w:val="nil"/>
        </w:pBdr>
        <w:ind w:firstLine="567"/>
        <w:jc w:val="both"/>
        <w:rPr>
          <w:color w:val="000000"/>
          <w:sz w:val="28"/>
          <w:szCs w:val="28"/>
        </w:rPr>
      </w:pPr>
      <w:r>
        <w:rPr>
          <w:color w:val="000000"/>
          <w:sz w:val="28"/>
          <w:szCs w:val="28"/>
        </w:rPr>
        <w:t xml:space="preserve"> У Департаменті реєстрація звернень громадян, електронних звернень та електронних петицій здійснюється в інформаційно-комунікаційній системі “Єдиний інформаційний простір територіальної громади міста Києва” (система електронного документообігу АСКОД).</w:t>
      </w:r>
    </w:p>
    <w:p w:rsidR="00BD3C3D" w:rsidRDefault="00BD3C3D" w:rsidP="00BD3C3D">
      <w:pPr>
        <w:pBdr>
          <w:top w:val="nil"/>
          <w:left w:val="nil"/>
          <w:bottom w:val="nil"/>
          <w:right w:val="nil"/>
          <w:between w:val="nil"/>
        </w:pBdr>
        <w:ind w:left="-113" w:firstLine="821"/>
        <w:jc w:val="both"/>
        <w:rPr>
          <w:color w:val="000000"/>
          <w:sz w:val="28"/>
          <w:szCs w:val="28"/>
        </w:rPr>
      </w:pPr>
      <w:r>
        <w:rPr>
          <w:color w:val="000000"/>
          <w:sz w:val="28"/>
          <w:szCs w:val="28"/>
        </w:rPr>
        <w:t xml:space="preserve">Робота Департаменту спрямована на підвищення ефективності роботи зі зверненнями громадян, враховуючи необхідність об’єктивного, всебічного і вчасного розгляду звернень громадян відповідно до вимог чинного законодавства України. Систематично проводиться аналіз та узагальнення питань, що порушуються у зверненнях громадян, з метою виявлення причин, що їх породжують, а також проблем, які потребують термінового вирішення. Аналітична інформація та статистичні дані про роботу зі зверненнями громадян щоквартально надаються Київській міській державній адміністрації. </w:t>
      </w:r>
    </w:p>
    <w:p w:rsidR="00BD3C3D" w:rsidRPr="00D5775C" w:rsidRDefault="00BD3C3D" w:rsidP="00BD3C3D">
      <w:pPr>
        <w:pBdr>
          <w:top w:val="nil"/>
          <w:left w:val="nil"/>
          <w:bottom w:val="nil"/>
          <w:right w:val="nil"/>
          <w:between w:val="nil"/>
        </w:pBdr>
        <w:ind w:firstLine="708"/>
        <w:jc w:val="both"/>
        <w:rPr>
          <w:color w:val="000000"/>
          <w:sz w:val="28"/>
          <w:szCs w:val="28"/>
        </w:rPr>
      </w:pPr>
      <w:r>
        <w:rPr>
          <w:color w:val="000000"/>
          <w:sz w:val="28"/>
          <w:szCs w:val="28"/>
        </w:rPr>
        <w:t>У Департаменті  продовжуватиметься робота по забезпеченню всебічного розгляду звернень громадян, посиленню персональної відповідальності посадових осіб Департаменту за вирішення питань, що порушуються у зверненнях громадян, особливо найменш захищених категорій.</w:t>
      </w:r>
    </w:p>
    <w:p w:rsidR="00BD3C3D" w:rsidRDefault="00BD3C3D" w:rsidP="00BD3C3D">
      <w:pPr>
        <w:pBdr>
          <w:top w:val="nil"/>
          <w:left w:val="nil"/>
          <w:bottom w:val="nil"/>
          <w:right w:val="nil"/>
          <w:between w:val="nil"/>
        </w:pBdr>
        <w:jc w:val="both"/>
        <w:rPr>
          <w:color w:val="000000"/>
          <w:sz w:val="28"/>
          <w:szCs w:val="28"/>
        </w:rPr>
      </w:pPr>
    </w:p>
    <w:p w:rsidR="00180EC8" w:rsidRDefault="00180EC8" w:rsidP="00BD3C3D">
      <w:pPr>
        <w:pBdr>
          <w:top w:val="nil"/>
          <w:left w:val="nil"/>
          <w:bottom w:val="nil"/>
          <w:right w:val="nil"/>
          <w:between w:val="nil"/>
        </w:pBdr>
        <w:jc w:val="both"/>
        <w:rPr>
          <w:color w:val="000000"/>
          <w:sz w:val="28"/>
          <w:szCs w:val="28"/>
        </w:rPr>
      </w:pPr>
    </w:p>
    <w:p w:rsidR="001C3265" w:rsidRDefault="001C3265" w:rsidP="00BD3C3D">
      <w:pPr>
        <w:rPr>
          <w:color w:val="000000"/>
          <w:sz w:val="28"/>
          <w:szCs w:val="28"/>
        </w:rPr>
      </w:pPr>
    </w:p>
    <w:p w:rsidR="00B21189" w:rsidRDefault="00B21189" w:rsidP="00BD3C3D">
      <w:pPr>
        <w:rPr>
          <w:color w:val="000000"/>
          <w:sz w:val="28"/>
          <w:szCs w:val="28"/>
        </w:rPr>
      </w:pPr>
    </w:p>
    <w:p w:rsidR="00B21189" w:rsidRDefault="00B21189" w:rsidP="00BD3C3D">
      <w:pPr>
        <w:rPr>
          <w:color w:val="000000"/>
          <w:sz w:val="28"/>
          <w:szCs w:val="28"/>
        </w:rPr>
      </w:pPr>
    </w:p>
    <w:p w:rsidR="00B21189" w:rsidRDefault="00B21189" w:rsidP="00BD3C3D">
      <w:pPr>
        <w:rPr>
          <w:color w:val="000000"/>
          <w:sz w:val="28"/>
          <w:szCs w:val="28"/>
        </w:rPr>
      </w:pPr>
    </w:p>
    <w:p w:rsidR="00B21189" w:rsidRDefault="00B21189" w:rsidP="00BD3C3D">
      <w:pPr>
        <w:rPr>
          <w:color w:val="000000"/>
          <w:sz w:val="28"/>
          <w:szCs w:val="28"/>
        </w:rPr>
      </w:pPr>
    </w:p>
    <w:p w:rsidR="00B21189" w:rsidRDefault="00B21189" w:rsidP="00BD3C3D">
      <w:pPr>
        <w:rPr>
          <w:color w:val="000000"/>
          <w:sz w:val="28"/>
          <w:szCs w:val="28"/>
        </w:rPr>
      </w:pPr>
    </w:p>
    <w:p w:rsidR="00B21189" w:rsidRDefault="00B21189" w:rsidP="00BD3C3D">
      <w:pPr>
        <w:rPr>
          <w:color w:val="000000"/>
          <w:sz w:val="28"/>
          <w:szCs w:val="28"/>
        </w:rPr>
      </w:pPr>
    </w:p>
    <w:p w:rsidR="00B21189" w:rsidRDefault="00B21189" w:rsidP="00BD3C3D">
      <w:pPr>
        <w:rPr>
          <w:color w:val="000000"/>
          <w:sz w:val="28"/>
          <w:szCs w:val="28"/>
        </w:rPr>
      </w:pPr>
    </w:p>
    <w:p w:rsidR="00B21189" w:rsidRDefault="00B21189" w:rsidP="00BD3C3D">
      <w:pPr>
        <w:rPr>
          <w:color w:val="000000"/>
          <w:sz w:val="28"/>
          <w:szCs w:val="28"/>
        </w:rPr>
      </w:pPr>
    </w:p>
    <w:p w:rsidR="00B21189" w:rsidRDefault="00B21189" w:rsidP="00BD3C3D">
      <w:pPr>
        <w:rPr>
          <w:color w:val="000000"/>
          <w:sz w:val="28"/>
          <w:szCs w:val="28"/>
        </w:rPr>
      </w:pPr>
    </w:p>
    <w:p w:rsidR="00B21189" w:rsidRDefault="00B21189" w:rsidP="00BD3C3D">
      <w:pPr>
        <w:rPr>
          <w:color w:val="000000"/>
          <w:sz w:val="28"/>
          <w:szCs w:val="28"/>
        </w:rPr>
      </w:pPr>
      <w:bookmarkStart w:id="0" w:name="_GoBack"/>
      <w:bookmarkEnd w:id="0"/>
    </w:p>
    <w:p w:rsidR="00B21189" w:rsidRDefault="00B21189" w:rsidP="00BD3C3D">
      <w:pPr>
        <w:rPr>
          <w:color w:val="000000"/>
          <w:sz w:val="28"/>
          <w:szCs w:val="28"/>
        </w:rPr>
      </w:pPr>
    </w:p>
    <w:p w:rsidR="00B21189" w:rsidRDefault="00B21189" w:rsidP="00BD3C3D">
      <w:pPr>
        <w:rPr>
          <w:color w:val="000000"/>
          <w:sz w:val="28"/>
          <w:szCs w:val="28"/>
        </w:rPr>
      </w:pPr>
    </w:p>
    <w:p w:rsidR="00B21189" w:rsidRDefault="00B21189" w:rsidP="00BD3C3D">
      <w:pPr>
        <w:rPr>
          <w:color w:val="000000"/>
          <w:sz w:val="28"/>
          <w:szCs w:val="28"/>
        </w:rPr>
      </w:pPr>
    </w:p>
    <w:sectPr w:rsidR="00B2118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8CF"/>
    <w:multiLevelType w:val="hybridMultilevel"/>
    <w:tmpl w:val="DA20B632"/>
    <w:lvl w:ilvl="0" w:tplc="AB067E68">
      <w:numFmt w:val="bullet"/>
      <w:lvlText w:val="-"/>
      <w:lvlJc w:val="left"/>
      <w:pPr>
        <w:ind w:left="1068" w:hanging="360"/>
      </w:pPr>
      <w:rPr>
        <w:rFonts w:ascii="Times New Roman" w:eastAsia="Times New Roman" w:hAnsi="Times New Roman" w:cs="Times New Roman" w:hint="default"/>
        <w:sz w:val="28"/>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DA"/>
    <w:rsid w:val="00007289"/>
    <w:rsid w:val="0004561F"/>
    <w:rsid w:val="00062B2E"/>
    <w:rsid w:val="000871EE"/>
    <w:rsid w:val="000C67A7"/>
    <w:rsid w:val="000F71A3"/>
    <w:rsid w:val="00147CEA"/>
    <w:rsid w:val="00150B6A"/>
    <w:rsid w:val="00162CCF"/>
    <w:rsid w:val="00180EC8"/>
    <w:rsid w:val="00184B35"/>
    <w:rsid w:val="001C3265"/>
    <w:rsid w:val="001F3E96"/>
    <w:rsid w:val="00225699"/>
    <w:rsid w:val="00232A2B"/>
    <w:rsid w:val="0025416B"/>
    <w:rsid w:val="002F6AD5"/>
    <w:rsid w:val="00361FC9"/>
    <w:rsid w:val="003874AE"/>
    <w:rsid w:val="00394257"/>
    <w:rsid w:val="004566C3"/>
    <w:rsid w:val="00473680"/>
    <w:rsid w:val="004E1A74"/>
    <w:rsid w:val="00522C83"/>
    <w:rsid w:val="00565840"/>
    <w:rsid w:val="005830DC"/>
    <w:rsid w:val="005A50E3"/>
    <w:rsid w:val="005C46CD"/>
    <w:rsid w:val="005F501B"/>
    <w:rsid w:val="00632D22"/>
    <w:rsid w:val="00651233"/>
    <w:rsid w:val="00681F8F"/>
    <w:rsid w:val="006D073D"/>
    <w:rsid w:val="00707FA7"/>
    <w:rsid w:val="00713789"/>
    <w:rsid w:val="0076003C"/>
    <w:rsid w:val="00777E69"/>
    <w:rsid w:val="007D5924"/>
    <w:rsid w:val="007E4FF9"/>
    <w:rsid w:val="0084023C"/>
    <w:rsid w:val="009B3FDA"/>
    <w:rsid w:val="009D2B80"/>
    <w:rsid w:val="009D5E47"/>
    <w:rsid w:val="00A50BB4"/>
    <w:rsid w:val="00A8210E"/>
    <w:rsid w:val="00AD5D03"/>
    <w:rsid w:val="00AD5E9B"/>
    <w:rsid w:val="00AD77B9"/>
    <w:rsid w:val="00AE3521"/>
    <w:rsid w:val="00B057D1"/>
    <w:rsid w:val="00B21189"/>
    <w:rsid w:val="00B56F51"/>
    <w:rsid w:val="00BD3C3D"/>
    <w:rsid w:val="00BE085B"/>
    <w:rsid w:val="00BE1825"/>
    <w:rsid w:val="00C519A7"/>
    <w:rsid w:val="00C547CB"/>
    <w:rsid w:val="00C72557"/>
    <w:rsid w:val="00C74F6E"/>
    <w:rsid w:val="00D967A2"/>
    <w:rsid w:val="00E1615B"/>
    <w:rsid w:val="00E5608D"/>
    <w:rsid w:val="00E802A5"/>
    <w:rsid w:val="00EC3059"/>
    <w:rsid w:val="00EF342A"/>
    <w:rsid w:val="00FC0D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A0E8"/>
  <w15:chartTrackingRefBased/>
  <w15:docId w15:val="{249A356F-50F4-4BD9-BD31-E18160C4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D3C3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0EC8"/>
    <w:rPr>
      <w:rFonts w:ascii="Segoe UI" w:hAnsi="Segoe UI" w:cs="Segoe UI"/>
      <w:sz w:val="18"/>
      <w:szCs w:val="18"/>
    </w:rPr>
  </w:style>
  <w:style w:type="character" w:customStyle="1" w:styleId="a4">
    <w:name w:val="Текст выноски Знак"/>
    <w:basedOn w:val="a0"/>
    <w:link w:val="a3"/>
    <w:uiPriority w:val="99"/>
    <w:semiHidden/>
    <w:rsid w:val="00180EC8"/>
    <w:rPr>
      <w:rFonts w:ascii="Segoe UI" w:eastAsia="Times New Roman" w:hAnsi="Segoe UI" w:cs="Segoe UI"/>
      <w:sz w:val="18"/>
      <w:szCs w:val="18"/>
      <w:lang w:eastAsia="ru-RU"/>
    </w:rPr>
  </w:style>
  <w:style w:type="paragraph" w:styleId="a5">
    <w:name w:val="List Paragraph"/>
    <w:basedOn w:val="a"/>
    <w:uiPriority w:val="34"/>
    <w:qFormat/>
    <w:rsid w:val="00B211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3282</Words>
  <Characters>1871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О. Горкава</dc:creator>
  <cp:keywords/>
  <dc:description/>
  <cp:lastModifiedBy>Леся Кравченко</cp:lastModifiedBy>
  <cp:revision>2</cp:revision>
  <cp:lastPrinted>2026-02-18T09:20:00Z</cp:lastPrinted>
  <dcterms:created xsi:type="dcterms:W3CDTF">2026-02-18T09:27:00Z</dcterms:created>
  <dcterms:modified xsi:type="dcterms:W3CDTF">2026-02-18T09:27:00Z</dcterms:modified>
</cp:coreProperties>
</file>