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8D400" w14:textId="77777777" w:rsidR="00B5393C" w:rsidRDefault="00B5393C" w:rsidP="00B5393C">
      <w:pPr>
        <w:pBdr>
          <w:top w:val="nil"/>
          <w:left w:val="nil"/>
          <w:bottom w:val="nil"/>
          <w:right w:val="nil"/>
          <w:between w:val="nil"/>
        </w:pBdr>
        <w:ind w:firstLine="900"/>
        <w:jc w:val="center"/>
        <w:rPr>
          <w:color w:val="000000"/>
          <w:sz w:val="28"/>
          <w:szCs w:val="28"/>
        </w:rPr>
      </w:pPr>
      <w:r>
        <w:rPr>
          <w:color w:val="000000"/>
          <w:sz w:val="28"/>
          <w:szCs w:val="28"/>
        </w:rPr>
        <w:t>Аналітична довідка</w:t>
      </w:r>
    </w:p>
    <w:p w14:paraId="11E9BC59" w14:textId="77777777" w:rsidR="00B5393C" w:rsidRDefault="00B5393C" w:rsidP="00B5393C">
      <w:pPr>
        <w:pBdr>
          <w:top w:val="nil"/>
          <w:left w:val="nil"/>
          <w:bottom w:val="nil"/>
          <w:right w:val="nil"/>
          <w:between w:val="nil"/>
        </w:pBdr>
        <w:ind w:firstLine="900"/>
        <w:jc w:val="center"/>
        <w:rPr>
          <w:color w:val="000000"/>
          <w:sz w:val="28"/>
          <w:szCs w:val="28"/>
        </w:rPr>
      </w:pPr>
      <w:r>
        <w:rPr>
          <w:color w:val="000000"/>
          <w:sz w:val="28"/>
          <w:szCs w:val="28"/>
        </w:rPr>
        <w:t>щодо організації роботи зі зверненнями громадян</w:t>
      </w:r>
    </w:p>
    <w:p w14:paraId="4EEB6C96" w14:textId="77777777" w:rsidR="00B5393C" w:rsidRDefault="00B5393C" w:rsidP="00B5393C">
      <w:pPr>
        <w:pBdr>
          <w:top w:val="nil"/>
          <w:left w:val="nil"/>
          <w:bottom w:val="nil"/>
          <w:right w:val="nil"/>
          <w:between w:val="nil"/>
        </w:pBdr>
        <w:ind w:firstLine="900"/>
        <w:jc w:val="center"/>
        <w:rPr>
          <w:color w:val="000000"/>
          <w:sz w:val="28"/>
          <w:szCs w:val="28"/>
        </w:rPr>
      </w:pPr>
      <w:r>
        <w:rPr>
          <w:color w:val="000000"/>
          <w:sz w:val="28"/>
          <w:szCs w:val="28"/>
        </w:rPr>
        <w:t xml:space="preserve">у Департаменті комунальної власності м. Києва </w:t>
      </w:r>
    </w:p>
    <w:p w14:paraId="38B1908F" w14:textId="77777777" w:rsidR="00B5393C" w:rsidRDefault="00B5393C" w:rsidP="00B5393C">
      <w:pPr>
        <w:pBdr>
          <w:top w:val="nil"/>
          <w:left w:val="nil"/>
          <w:bottom w:val="nil"/>
          <w:right w:val="nil"/>
          <w:between w:val="nil"/>
        </w:pBdr>
        <w:ind w:firstLine="900"/>
        <w:jc w:val="center"/>
        <w:rPr>
          <w:color w:val="000000"/>
          <w:sz w:val="28"/>
          <w:szCs w:val="28"/>
        </w:rPr>
      </w:pPr>
      <w:r>
        <w:rPr>
          <w:color w:val="000000"/>
          <w:sz w:val="28"/>
          <w:szCs w:val="28"/>
        </w:rPr>
        <w:t xml:space="preserve">виконавчого органу Київської міської ради </w:t>
      </w:r>
    </w:p>
    <w:p w14:paraId="0F037E2B" w14:textId="77777777" w:rsidR="00B5393C" w:rsidRDefault="00B5393C" w:rsidP="00B5393C">
      <w:pPr>
        <w:pBdr>
          <w:top w:val="nil"/>
          <w:left w:val="nil"/>
          <w:bottom w:val="nil"/>
          <w:right w:val="nil"/>
          <w:between w:val="nil"/>
        </w:pBdr>
        <w:ind w:firstLine="900"/>
        <w:jc w:val="center"/>
        <w:rPr>
          <w:color w:val="000000"/>
          <w:sz w:val="28"/>
          <w:szCs w:val="28"/>
        </w:rPr>
      </w:pPr>
      <w:r>
        <w:rPr>
          <w:color w:val="000000"/>
          <w:sz w:val="28"/>
          <w:szCs w:val="28"/>
        </w:rPr>
        <w:t xml:space="preserve">(Київської міської державної адміністрації) </w:t>
      </w:r>
    </w:p>
    <w:p w14:paraId="140BDE49" w14:textId="77777777" w:rsidR="00B5393C" w:rsidRPr="00221452" w:rsidRDefault="00B5393C" w:rsidP="00B5393C">
      <w:pPr>
        <w:pBdr>
          <w:top w:val="nil"/>
          <w:left w:val="nil"/>
          <w:bottom w:val="nil"/>
          <w:right w:val="nil"/>
          <w:between w:val="nil"/>
        </w:pBdr>
        <w:ind w:firstLine="900"/>
        <w:jc w:val="center"/>
        <w:rPr>
          <w:color w:val="000000"/>
          <w:sz w:val="28"/>
          <w:szCs w:val="28"/>
        </w:rPr>
      </w:pPr>
      <w:r>
        <w:rPr>
          <w:color w:val="000000"/>
          <w:sz w:val="28"/>
          <w:szCs w:val="28"/>
        </w:rPr>
        <w:t xml:space="preserve">за І півріччя 2025 року  </w:t>
      </w:r>
    </w:p>
    <w:p w14:paraId="265B65DF" w14:textId="77777777" w:rsidR="00B5393C" w:rsidRDefault="00B5393C" w:rsidP="00B5393C">
      <w:pPr>
        <w:pBdr>
          <w:top w:val="nil"/>
          <w:left w:val="nil"/>
          <w:bottom w:val="nil"/>
          <w:right w:val="nil"/>
          <w:between w:val="nil"/>
        </w:pBdr>
        <w:ind w:firstLine="900"/>
        <w:jc w:val="both"/>
        <w:rPr>
          <w:color w:val="000000"/>
          <w:sz w:val="28"/>
          <w:szCs w:val="28"/>
        </w:rPr>
      </w:pPr>
      <w:r>
        <w:rPr>
          <w:color w:val="000000"/>
          <w:sz w:val="28"/>
          <w:szCs w:val="28"/>
        </w:rPr>
        <w:t xml:space="preserve">У Департаменті комунальної власності м. Києва виконавчого органу Київської міської ради (Київської міської державної адміністрації) (далі - Департамент) робота зі зверненнями громадян здійснюється відповідно до вимог статті 40 Конституції України, Закону України “Про звернення громадян”, Закону України “Про статус народного депутата України”, Указу Президента України від 07 лютого 2008 року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постанови Кабінету Міністрів України від 14 квітня 1997 року № 348 “Про затвердження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у медіа”, розпорядження Київської міської державної адміністрації від 28 жовтня 2013 року № 1930 “Про затвердження змін до Порядку розгляду звернень громадян у виконавчому органі Київської міської ради (Київської міської державної адміністрації)”, розпорядження Київської міської державної адміністрації від 6 квітня 2016 року № 202 “Про затвердження змін до розпорядження виконавчого органу Київської міської ради (Київської міської державної адміністрації) від 25 липня 2008 року № 1046 “Про створення постійно діючої комісії з питань розгляду звернень громадян при виконавчому органі Київської міської ради (Київської міської державної адміністрації)”, рішення Київської міської ради від 9 лютого 2017 року № 817/1821 “Про внесення змін до рішення Київської міської ради від 08 жовтня 2015 року № 103/2006 “Про затвердження Положення про порядок подання та розгляду електронних петицій”, щоквартальних планів роботи зі зверненнями громадян. </w:t>
      </w:r>
    </w:p>
    <w:p w14:paraId="1B5FDD34" w14:textId="77777777" w:rsidR="00B5393C" w:rsidRPr="00B5393C" w:rsidRDefault="00B5393C" w:rsidP="00B5393C">
      <w:pPr>
        <w:pBdr>
          <w:top w:val="nil"/>
          <w:left w:val="nil"/>
          <w:bottom w:val="nil"/>
          <w:right w:val="nil"/>
          <w:between w:val="nil"/>
        </w:pBdr>
        <w:ind w:firstLine="900"/>
        <w:jc w:val="both"/>
        <w:rPr>
          <w:sz w:val="28"/>
          <w:szCs w:val="28"/>
        </w:rPr>
      </w:pPr>
      <w:r>
        <w:rPr>
          <w:color w:val="000000"/>
          <w:sz w:val="28"/>
          <w:szCs w:val="28"/>
        </w:rPr>
        <w:t xml:space="preserve">За період з 01.01.2025 по 30.06.2025 до Департаменту на розгляд </w:t>
      </w:r>
      <w:r w:rsidRPr="0056394C">
        <w:rPr>
          <w:sz w:val="28"/>
          <w:szCs w:val="28"/>
        </w:rPr>
        <w:t xml:space="preserve">надійшло </w:t>
      </w:r>
      <w:r w:rsidRPr="009D2B80">
        <w:rPr>
          <w:sz w:val="28"/>
          <w:szCs w:val="28"/>
        </w:rPr>
        <w:t xml:space="preserve">92  звернення від громадян, серед яких – 22 колективних. Загальна кількість громадян, які звернулись за вказаний звітний період становить 14119. </w:t>
      </w:r>
      <w:r w:rsidRPr="00150B6A">
        <w:rPr>
          <w:sz w:val="28"/>
          <w:szCs w:val="28"/>
        </w:rPr>
        <w:t>У порівнянні з аналогічним періодом 2024 року відповідно 174 звернення, колективних – 35 звернень</w:t>
      </w:r>
      <w:r>
        <w:rPr>
          <w:sz w:val="28"/>
          <w:szCs w:val="28"/>
        </w:rPr>
        <w:t>.</w:t>
      </w:r>
    </w:p>
    <w:p w14:paraId="47B5C86A" w14:textId="77777777" w:rsidR="00B5393C" w:rsidRDefault="00B5393C" w:rsidP="00B5393C">
      <w:pPr>
        <w:pBdr>
          <w:top w:val="nil"/>
          <w:left w:val="nil"/>
          <w:bottom w:val="nil"/>
          <w:right w:val="nil"/>
          <w:between w:val="nil"/>
        </w:pBdr>
        <w:ind w:firstLine="900"/>
        <w:jc w:val="both"/>
        <w:rPr>
          <w:color w:val="000000"/>
          <w:sz w:val="28"/>
          <w:szCs w:val="28"/>
        </w:rPr>
      </w:pPr>
      <w:r>
        <w:rPr>
          <w:color w:val="000000"/>
          <w:sz w:val="28"/>
          <w:szCs w:val="28"/>
        </w:rPr>
        <w:t>Відповідно до розпорядження Кабінету Міністрів України  від 09 червня 2011 року № 589-р, постанови Кабінету Міністрів України від 12 серпня 2009 року № 898, та з метою ефективного опрацювання звернень киян, які надходять на “гарячу лінію” Державної установи “Урядовий контактний центр”, у Департаменті забезпечено оперативне реагування на  розгляд та опрацювання таких звернень</w:t>
      </w:r>
      <w:r w:rsidRPr="0056394C">
        <w:rPr>
          <w:sz w:val="28"/>
          <w:szCs w:val="28"/>
        </w:rPr>
        <w:t xml:space="preserve">. За звітний період розглянуто та надано відповіді </w:t>
      </w:r>
      <w:r>
        <w:rPr>
          <w:sz w:val="28"/>
          <w:szCs w:val="28"/>
        </w:rPr>
        <w:t>на 14</w:t>
      </w:r>
      <w:r w:rsidRPr="0011084E">
        <w:rPr>
          <w:sz w:val="28"/>
          <w:szCs w:val="28"/>
        </w:rPr>
        <w:t xml:space="preserve"> звернень. </w:t>
      </w:r>
      <w:r>
        <w:rPr>
          <w:color w:val="000000"/>
          <w:sz w:val="28"/>
          <w:szCs w:val="28"/>
        </w:rPr>
        <w:t xml:space="preserve">Відповіді на дані звернення внесені до програми ARM </w:t>
      </w:r>
      <w:proofErr w:type="spellStart"/>
      <w:r>
        <w:rPr>
          <w:color w:val="000000"/>
          <w:sz w:val="28"/>
          <w:szCs w:val="28"/>
        </w:rPr>
        <w:t>CallCenter</w:t>
      </w:r>
      <w:proofErr w:type="spellEnd"/>
      <w:r>
        <w:rPr>
          <w:color w:val="000000"/>
          <w:sz w:val="28"/>
          <w:szCs w:val="28"/>
        </w:rPr>
        <w:t xml:space="preserve"> в електронному вигляді та надіслані письмові відповіді громадянам.</w:t>
      </w:r>
    </w:p>
    <w:p w14:paraId="23D67103" w14:textId="77777777" w:rsidR="0094742A" w:rsidRDefault="0094742A" w:rsidP="0094742A">
      <w:pPr>
        <w:pBdr>
          <w:top w:val="nil"/>
          <w:left w:val="nil"/>
          <w:bottom w:val="nil"/>
          <w:right w:val="nil"/>
          <w:between w:val="nil"/>
        </w:pBdr>
        <w:ind w:firstLine="900"/>
        <w:jc w:val="both"/>
        <w:rPr>
          <w:color w:val="000000"/>
          <w:sz w:val="28"/>
          <w:szCs w:val="28"/>
        </w:rPr>
      </w:pPr>
      <w:r>
        <w:rPr>
          <w:color w:val="000000"/>
          <w:sz w:val="28"/>
          <w:szCs w:val="28"/>
        </w:rPr>
        <w:t xml:space="preserve">Серед звернень громадян особлива увага приділяється вирішенню питань, з якими звертаються ветерани війни та праці, інваліди, </w:t>
      </w:r>
      <w:r>
        <w:rPr>
          <w:sz w:val="28"/>
          <w:szCs w:val="28"/>
        </w:rPr>
        <w:t>особи</w:t>
      </w:r>
      <w:r>
        <w:rPr>
          <w:color w:val="000000"/>
          <w:sz w:val="28"/>
          <w:szCs w:val="28"/>
        </w:rPr>
        <w:t xml:space="preserve">, які </w:t>
      </w:r>
      <w:r>
        <w:rPr>
          <w:sz w:val="28"/>
          <w:szCs w:val="28"/>
        </w:rPr>
        <w:lastRenderedPageBreak/>
        <w:t>потерпіли від</w:t>
      </w:r>
      <w:r>
        <w:rPr>
          <w:color w:val="000000"/>
          <w:sz w:val="28"/>
          <w:szCs w:val="28"/>
        </w:rPr>
        <w:t xml:space="preserve"> Чорнобильської катастрофи, багатодітні сім’ї, одинокі матері та інші громадяни, які потребують захисту та підтримки.</w:t>
      </w:r>
    </w:p>
    <w:p w14:paraId="74BA4625" w14:textId="77777777" w:rsidR="00B62112" w:rsidRDefault="00B62112" w:rsidP="0094742A">
      <w:pPr>
        <w:pBdr>
          <w:top w:val="nil"/>
          <w:left w:val="nil"/>
          <w:bottom w:val="nil"/>
          <w:right w:val="nil"/>
          <w:between w:val="nil"/>
        </w:pBdr>
        <w:ind w:firstLine="900"/>
        <w:jc w:val="both"/>
        <w:rPr>
          <w:color w:val="000000"/>
          <w:sz w:val="28"/>
          <w:szCs w:val="28"/>
        </w:rPr>
      </w:pPr>
      <w:r>
        <w:rPr>
          <w:color w:val="000000"/>
          <w:sz w:val="28"/>
          <w:szCs w:val="28"/>
        </w:rPr>
        <w:t xml:space="preserve">Систематично проводяться перевірки організації роботи зі зверненнями громадян у відділах, відповідно до плану роботи Департаменту та графіку проведення перевірок роботи зі зверненнями громадян робочою групою. Протягом звітного періоду у Департаменті проведено </w:t>
      </w:r>
      <w:r>
        <w:rPr>
          <w:sz w:val="28"/>
          <w:szCs w:val="28"/>
        </w:rPr>
        <w:t xml:space="preserve">6 </w:t>
      </w:r>
      <w:r>
        <w:rPr>
          <w:color w:val="000000"/>
          <w:sz w:val="28"/>
          <w:szCs w:val="28"/>
        </w:rPr>
        <w:t>перевірок роботи зі зверненнями громадян робочою групою та за результатами надано інформацію директорові Департаменту</w:t>
      </w:r>
      <w:r w:rsidR="00B87D03">
        <w:rPr>
          <w:color w:val="000000"/>
          <w:sz w:val="28"/>
          <w:szCs w:val="28"/>
        </w:rPr>
        <w:t>.</w:t>
      </w:r>
    </w:p>
    <w:p w14:paraId="2921F347" w14:textId="77777777" w:rsidR="00BB3519" w:rsidRDefault="00B5393C" w:rsidP="0028247B">
      <w:pPr>
        <w:ind w:firstLine="708"/>
        <w:jc w:val="both"/>
        <w:rPr>
          <w:color w:val="000000"/>
          <w:sz w:val="28"/>
          <w:szCs w:val="28"/>
        </w:rPr>
      </w:pPr>
      <w:r>
        <w:rPr>
          <w:color w:val="000000"/>
          <w:sz w:val="28"/>
          <w:szCs w:val="28"/>
        </w:rPr>
        <w:t>Робота Департаменту спрямована на підвищення ефективності роботи зі зверненнями громадян, враховуючи необхідність об’єктивного, всебічного і вчасного розгляду звернень громадян відповідно до вимог чинного законодавства України.</w:t>
      </w:r>
    </w:p>
    <w:p w14:paraId="167EABC2" w14:textId="77777777" w:rsidR="00603458" w:rsidRDefault="00603458" w:rsidP="0028247B">
      <w:pPr>
        <w:ind w:firstLine="708"/>
        <w:jc w:val="both"/>
        <w:rPr>
          <w:color w:val="000000"/>
          <w:sz w:val="28"/>
          <w:szCs w:val="28"/>
        </w:rPr>
      </w:pPr>
    </w:p>
    <w:p w14:paraId="148FF776" w14:textId="77777777" w:rsidR="00603458" w:rsidRDefault="00603458" w:rsidP="0028247B">
      <w:pPr>
        <w:ind w:firstLine="708"/>
        <w:jc w:val="both"/>
      </w:pPr>
    </w:p>
    <w:sectPr w:rsidR="006034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567"/>
    <w:rsid w:val="0028247B"/>
    <w:rsid w:val="00354D39"/>
    <w:rsid w:val="00360979"/>
    <w:rsid w:val="00603458"/>
    <w:rsid w:val="0094742A"/>
    <w:rsid w:val="00B5393C"/>
    <w:rsid w:val="00B62112"/>
    <w:rsid w:val="00B87D03"/>
    <w:rsid w:val="00BB3519"/>
    <w:rsid w:val="00F735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320B"/>
  <w15:chartTrackingRefBased/>
  <w15:docId w15:val="{23E52B6B-DFB7-44C2-BE97-02A2D4BD8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5393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3234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О. Горкава</dc:creator>
  <cp:keywords/>
  <dc:description/>
  <cp:lastModifiedBy>Елена О. Гринченко</cp:lastModifiedBy>
  <cp:revision>2</cp:revision>
  <dcterms:created xsi:type="dcterms:W3CDTF">2025-07-23T06:57:00Z</dcterms:created>
  <dcterms:modified xsi:type="dcterms:W3CDTF">2025-07-23T06:57:00Z</dcterms:modified>
</cp:coreProperties>
</file>