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2B0" w:rsidRPr="007B02B0" w:rsidRDefault="007B02B0" w:rsidP="007B02B0">
      <w:pPr>
        <w:pStyle w:val="a3"/>
        <w:jc w:val="center"/>
        <w:rPr>
          <w:b/>
          <w:sz w:val="28"/>
          <w:szCs w:val="28"/>
          <w:lang w:val="uk-UA"/>
        </w:rPr>
      </w:pPr>
      <w:r w:rsidRPr="007B02B0">
        <w:rPr>
          <w:b/>
          <w:sz w:val="28"/>
          <w:szCs w:val="28"/>
          <w:lang w:val="uk-UA"/>
        </w:rPr>
        <w:t>Про індексацію нормативної грошової оцінки земель за 202</w:t>
      </w:r>
      <w:r w:rsidRPr="007B02B0">
        <w:rPr>
          <w:b/>
          <w:sz w:val="28"/>
          <w:szCs w:val="28"/>
          <w:lang w:val="uk-UA"/>
        </w:rPr>
        <w:t>2</w:t>
      </w:r>
      <w:r w:rsidRPr="007B02B0">
        <w:rPr>
          <w:b/>
          <w:sz w:val="28"/>
          <w:szCs w:val="28"/>
          <w:lang w:val="uk-UA"/>
        </w:rPr>
        <w:t xml:space="preserve"> рік</w:t>
      </w:r>
    </w:p>
    <w:p w:rsidR="007B02B0" w:rsidRPr="007B02B0" w:rsidRDefault="007B02B0" w:rsidP="007B02B0">
      <w:pPr>
        <w:pStyle w:val="a3"/>
        <w:spacing w:before="0" w:beforeAutospacing="0" w:after="0" w:afterAutospacing="0"/>
        <w:ind w:firstLine="708"/>
        <w:jc w:val="both"/>
        <w:rPr>
          <w:sz w:val="28"/>
          <w:szCs w:val="28"/>
          <w:lang w:val="uk-UA"/>
        </w:rPr>
      </w:pPr>
      <w:r w:rsidRPr="007B02B0">
        <w:rPr>
          <w:sz w:val="28"/>
          <w:szCs w:val="28"/>
          <w:lang w:val="uk-UA"/>
        </w:rPr>
        <w:t>Державна служба України з питань геодезії, картографії та кадастру на виконання статті 289 Податкового кодексу України листом від 12.01.2023 № 6-28-0.222-323/2-23 повідомила наступне.</w:t>
      </w:r>
    </w:p>
    <w:p w:rsidR="007B02B0" w:rsidRPr="007B02B0" w:rsidRDefault="007B02B0" w:rsidP="007B02B0">
      <w:pPr>
        <w:pStyle w:val="a3"/>
        <w:spacing w:before="0" w:beforeAutospacing="0" w:after="0" w:afterAutospacing="0"/>
        <w:ind w:firstLine="708"/>
        <w:jc w:val="both"/>
        <w:rPr>
          <w:sz w:val="28"/>
          <w:szCs w:val="28"/>
          <w:lang w:val="uk-UA"/>
        </w:rPr>
      </w:pPr>
      <w:r w:rsidRPr="007B02B0">
        <w:rPr>
          <w:sz w:val="28"/>
          <w:szCs w:val="28"/>
          <w:lang w:val="uk-UA"/>
        </w:rPr>
        <w:t>За інформацією Державної служби статистики України, індекс споживчих цін за 2022 рік становить 126,6 %.</w:t>
      </w:r>
    </w:p>
    <w:p w:rsidR="007B02B0" w:rsidRPr="007B02B0" w:rsidRDefault="007B02B0" w:rsidP="007B02B0">
      <w:pPr>
        <w:pStyle w:val="a3"/>
        <w:spacing w:before="0" w:beforeAutospacing="0" w:after="0" w:afterAutospacing="0"/>
        <w:ind w:firstLine="708"/>
        <w:jc w:val="both"/>
        <w:rPr>
          <w:sz w:val="28"/>
          <w:szCs w:val="28"/>
          <w:lang w:val="uk-UA"/>
        </w:rPr>
      </w:pPr>
      <w:r w:rsidRPr="007B02B0">
        <w:rPr>
          <w:sz w:val="28"/>
          <w:szCs w:val="28"/>
          <w:lang w:val="uk-UA"/>
        </w:rPr>
        <w:t>Пунктом 289.2 статті 289 Податкового кодексу України, зокрема, визначено, що, у разі якщо індекс споживчих цін перевищує 115 відсотків, такий індекс застосовується із значенням 115.</w:t>
      </w:r>
    </w:p>
    <w:p w:rsidR="007B02B0" w:rsidRPr="007B02B0" w:rsidRDefault="007B02B0" w:rsidP="007B02B0">
      <w:pPr>
        <w:pStyle w:val="a3"/>
        <w:spacing w:before="0" w:beforeAutospacing="0" w:after="0" w:afterAutospacing="0"/>
        <w:ind w:firstLine="708"/>
        <w:jc w:val="both"/>
        <w:rPr>
          <w:sz w:val="28"/>
          <w:szCs w:val="28"/>
          <w:lang w:val="uk-UA"/>
        </w:rPr>
      </w:pPr>
      <w:r w:rsidRPr="007B02B0">
        <w:rPr>
          <w:sz w:val="28"/>
          <w:szCs w:val="28"/>
          <w:lang w:val="uk-UA"/>
        </w:rPr>
        <w:t>Відповідно до пункту 9 підрозділу 6 розділу ХХ «Перехідні положення» Податкового кодексу України (у редакції Закону України від 30 листопада 2021 року № 1914-IX «Про внесення змін до Податкового кодексу України та інших законодавчих актів України щодо забезпечення збалансованості бюджетних надходжень») індекс споживчих цін, що використовується для визначення коефіцієнта індексації нормативної грошової оцінки земель, застосовується із значенням 100 відсотків:</w:t>
      </w:r>
    </w:p>
    <w:p w:rsidR="007B02B0" w:rsidRPr="007B02B0" w:rsidRDefault="007B02B0" w:rsidP="007B02B0">
      <w:pPr>
        <w:pStyle w:val="a3"/>
        <w:spacing w:before="0" w:beforeAutospacing="0" w:after="0" w:afterAutospacing="0"/>
        <w:ind w:firstLine="708"/>
        <w:jc w:val="both"/>
        <w:rPr>
          <w:sz w:val="28"/>
          <w:szCs w:val="28"/>
          <w:lang w:val="uk-UA"/>
        </w:rPr>
      </w:pPr>
      <w:r w:rsidRPr="007B02B0">
        <w:rPr>
          <w:sz w:val="28"/>
          <w:szCs w:val="28"/>
          <w:lang w:val="uk-UA"/>
        </w:rPr>
        <w:t xml:space="preserve">- </w:t>
      </w:r>
      <w:r w:rsidRPr="007B02B0">
        <w:rPr>
          <w:sz w:val="28"/>
          <w:szCs w:val="28"/>
          <w:lang w:val="uk-UA"/>
        </w:rPr>
        <w:t>за 2017–2022 роки – для сільськогосподарських угідь (рілля, багаторічні насадження, сіножаті, пасовища та перелоги);</w:t>
      </w:r>
    </w:p>
    <w:p w:rsidR="007B02B0" w:rsidRPr="007B02B0" w:rsidRDefault="007B02B0" w:rsidP="007B02B0">
      <w:pPr>
        <w:pStyle w:val="a3"/>
        <w:spacing w:before="0" w:beforeAutospacing="0" w:after="0" w:afterAutospacing="0"/>
        <w:ind w:firstLine="708"/>
        <w:jc w:val="both"/>
        <w:rPr>
          <w:sz w:val="28"/>
          <w:szCs w:val="28"/>
          <w:lang w:val="uk-UA"/>
        </w:rPr>
      </w:pPr>
      <w:r w:rsidRPr="007B02B0">
        <w:rPr>
          <w:sz w:val="28"/>
          <w:szCs w:val="28"/>
          <w:lang w:val="uk-UA"/>
        </w:rPr>
        <w:t xml:space="preserve">- </w:t>
      </w:r>
      <w:r w:rsidRPr="007B02B0">
        <w:rPr>
          <w:sz w:val="28"/>
          <w:szCs w:val="28"/>
          <w:lang w:val="uk-UA"/>
        </w:rPr>
        <w:t>за 2017–2020 роки – для земель населених пунктів та інших земель несільськогосподарського призначення.</w:t>
      </w:r>
    </w:p>
    <w:p w:rsidR="007B02B0" w:rsidRPr="007B02B0" w:rsidRDefault="007B02B0" w:rsidP="007B02B0">
      <w:pPr>
        <w:pStyle w:val="a3"/>
        <w:spacing w:before="0" w:beforeAutospacing="0" w:after="0" w:afterAutospacing="0"/>
        <w:ind w:firstLine="708"/>
        <w:jc w:val="both"/>
        <w:rPr>
          <w:sz w:val="28"/>
          <w:szCs w:val="28"/>
          <w:lang w:val="uk-UA"/>
        </w:rPr>
      </w:pPr>
      <w:r w:rsidRPr="007B02B0">
        <w:rPr>
          <w:sz w:val="28"/>
          <w:szCs w:val="28"/>
          <w:lang w:val="uk-UA"/>
        </w:rPr>
        <w:t>Відповідно, значення коефіцієнта індексації нормативної грошової оцінки земель і земельних ділянок за 2022 рік становить:</w:t>
      </w:r>
    </w:p>
    <w:p w:rsidR="007B02B0" w:rsidRPr="007B02B0" w:rsidRDefault="007B02B0" w:rsidP="007B02B0">
      <w:pPr>
        <w:pStyle w:val="a3"/>
        <w:spacing w:before="0" w:beforeAutospacing="0" w:after="0" w:afterAutospacing="0"/>
        <w:jc w:val="both"/>
        <w:rPr>
          <w:sz w:val="28"/>
          <w:szCs w:val="28"/>
          <w:lang w:val="uk-UA"/>
        </w:rPr>
      </w:pPr>
      <w:r w:rsidRPr="007B02B0">
        <w:rPr>
          <w:sz w:val="28"/>
          <w:szCs w:val="28"/>
          <w:lang w:val="uk-UA"/>
        </w:rPr>
        <w:t>для сільськогосподарських угідь (рілля, багаторічні насадження, сіножаті, пасовища та перелоги) – 1,0;</w:t>
      </w:r>
    </w:p>
    <w:p w:rsidR="007B02B0" w:rsidRPr="007B02B0" w:rsidRDefault="007B02B0" w:rsidP="007B02B0">
      <w:pPr>
        <w:pStyle w:val="a3"/>
        <w:spacing w:before="0" w:beforeAutospacing="0" w:after="0" w:afterAutospacing="0"/>
        <w:jc w:val="both"/>
        <w:rPr>
          <w:sz w:val="28"/>
          <w:szCs w:val="28"/>
          <w:lang w:val="uk-UA"/>
        </w:rPr>
      </w:pPr>
      <w:r w:rsidRPr="007B02B0">
        <w:rPr>
          <w:sz w:val="28"/>
          <w:szCs w:val="28"/>
          <w:lang w:val="uk-UA"/>
        </w:rPr>
        <w:t>для земель і земельних ділянок (крім сільськогосподарських угідь) – 1,15.</w:t>
      </w:r>
    </w:p>
    <w:p w:rsidR="007B02B0" w:rsidRPr="007B02B0" w:rsidRDefault="007B02B0" w:rsidP="007B02B0">
      <w:pPr>
        <w:pStyle w:val="a3"/>
        <w:spacing w:before="0" w:beforeAutospacing="0" w:after="0" w:afterAutospacing="0"/>
        <w:ind w:firstLine="708"/>
        <w:jc w:val="both"/>
        <w:rPr>
          <w:sz w:val="28"/>
          <w:szCs w:val="28"/>
          <w:lang w:val="uk-UA"/>
        </w:rPr>
      </w:pPr>
      <w:r w:rsidRPr="007B02B0">
        <w:rPr>
          <w:sz w:val="28"/>
          <w:szCs w:val="28"/>
          <w:lang w:val="uk-UA"/>
        </w:rPr>
        <w:t xml:space="preserve">Коефіцієнт індексації нормативної грошової оцінки земель застосовується </w:t>
      </w:r>
      <w:proofErr w:type="spellStart"/>
      <w:r w:rsidRPr="007B02B0">
        <w:rPr>
          <w:sz w:val="28"/>
          <w:szCs w:val="28"/>
          <w:lang w:val="uk-UA"/>
        </w:rPr>
        <w:t>кумулятивно</w:t>
      </w:r>
      <w:proofErr w:type="spellEnd"/>
      <w:r w:rsidRPr="007B02B0">
        <w:rPr>
          <w:sz w:val="28"/>
          <w:szCs w:val="28"/>
          <w:lang w:val="uk-UA"/>
        </w:rPr>
        <w:t xml:space="preserve"> залежно від дати проведення нормативної грошової оцінки земель.</w:t>
      </w:r>
    </w:p>
    <w:p w:rsidR="007B02B0" w:rsidRPr="007B02B0" w:rsidRDefault="007B02B0" w:rsidP="007B02B0">
      <w:pPr>
        <w:pStyle w:val="a3"/>
        <w:spacing w:before="0" w:beforeAutospacing="0" w:after="0" w:afterAutospacing="0"/>
        <w:ind w:firstLine="708"/>
        <w:jc w:val="both"/>
        <w:rPr>
          <w:sz w:val="28"/>
          <w:szCs w:val="28"/>
          <w:lang w:val="uk-UA"/>
        </w:rPr>
      </w:pPr>
      <w:r w:rsidRPr="007B02B0">
        <w:rPr>
          <w:sz w:val="28"/>
          <w:szCs w:val="28"/>
          <w:lang w:val="uk-UA"/>
        </w:rPr>
        <w:t>Коефіцієнт індексації нормативної грошової оцінки земель у розрізі років становить: 1996 рік – 1,703; 1997 рік – 1,059; 1998 рік – 1,006; 1999 рік – 1,127; 2000 рік – 1,182; 2001 рік – 1,02; 2005 рік – 1,035; 2007 рік – 1,028; 2008 рік – 1,152; 2009 рік – 1,059; 2010 рік – 1,0; 2011 рік – 1,0; 2012 рік – 1,0; 2013 рік – 1,0; 2014 рік – 1,249; 2015 рік – 1,433 (крім сільськогосподарських угідь) і 1,2 (для сільськогосподарських угідь (рілля, багаторічні насадження, сіножаті, пасовища та перелоги); 2016 рік – 1,0 (для сільськогосподарських угідь (рілля, багаторічні насадження, сіножаті, пасовища та перелоги) та 1,06 (для земель несільськогосподарського призначення); 2017 рік – 1,0; 2018 рік – 1,0; 2019 рік – 1,0; 2020 рік – 1,0; 2021 рік – 1,0 (для сільськогосподарських угідь (рілля, багаторічні насадження, сіножаті, пасовища та перелоги) та 1,1 (для земель несільськогосподарського призначення).</w:t>
      </w:r>
    </w:p>
    <w:p w:rsidR="007B02B0" w:rsidRPr="007B02B0" w:rsidRDefault="007B02B0" w:rsidP="007B02B0">
      <w:pPr>
        <w:pStyle w:val="a3"/>
        <w:spacing w:before="0" w:beforeAutospacing="0" w:after="0" w:afterAutospacing="0"/>
        <w:ind w:firstLine="708"/>
        <w:jc w:val="both"/>
        <w:rPr>
          <w:sz w:val="28"/>
          <w:szCs w:val="28"/>
          <w:lang w:val="uk-UA"/>
        </w:rPr>
      </w:pPr>
      <w:r w:rsidRPr="007B02B0">
        <w:rPr>
          <w:sz w:val="28"/>
          <w:szCs w:val="28"/>
          <w:lang w:val="uk-UA"/>
        </w:rPr>
        <w:t>Індексація нормативної грошової оцінки земель за 2002, 2003, 2004 та 2006 роки не здійснювалася.</w:t>
      </w:r>
    </w:p>
    <w:p w:rsidR="007B02B0" w:rsidRPr="007B02B0" w:rsidRDefault="007B02B0" w:rsidP="007B02B0">
      <w:pPr>
        <w:pStyle w:val="a3"/>
        <w:spacing w:before="0" w:beforeAutospacing="0" w:after="0" w:afterAutospacing="0"/>
        <w:ind w:firstLine="708"/>
        <w:jc w:val="both"/>
        <w:rPr>
          <w:sz w:val="28"/>
          <w:szCs w:val="28"/>
          <w:lang w:val="uk-UA"/>
        </w:rPr>
      </w:pPr>
      <w:r w:rsidRPr="007B02B0">
        <w:rPr>
          <w:sz w:val="28"/>
          <w:szCs w:val="28"/>
          <w:lang w:val="uk-UA"/>
        </w:rPr>
        <w:t>З докладнішою інформацією можна ознайомитися за посиланням </w:t>
      </w:r>
      <w:hyperlink r:id="rId4" w:tgtFrame="_blank" w:history="1">
        <w:r w:rsidRPr="007B02B0">
          <w:rPr>
            <w:rStyle w:val="a4"/>
            <w:sz w:val="28"/>
            <w:szCs w:val="28"/>
            <w:lang w:val="uk-UA"/>
          </w:rPr>
          <w:t>https://bit.ly/3Xux0lj</w:t>
        </w:r>
      </w:hyperlink>
      <w:r>
        <w:rPr>
          <w:sz w:val="28"/>
          <w:szCs w:val="28"/>
          <w:lang w:val="uk-UA"/>
        </w:rPr>
        <w:t>.</w:t>
      </w:r>
      <w:bookmarkStart w:id="0" w:name="_GoBack"/>
      <w:bookmarkEnd w:id="0"/>
    </w:p>
    <w:sectPr w:rsidR="007B02B0" w:rsidRPr="007B02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0EB"/>
    <w:rsid w:val="003F30EB"/>
    <w:rsid w:val="007B02B0"/>
    <w:rsid w:val="00C04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97581"/>
  <w15:chartTrackingRefBased/>
  <w15:docId w15:val="{506DAB02-EC09-4458-A165-A1B94D8D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02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B02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36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t.ly/3Xux0lj"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Семенович Ганна Олексіївна</dc:creator>
  <cp:keywords/>
  <dc:description/>
  <cp:lastModifiedBy>Семенович Ганна Олексіївна</cp:lastModifiedBy>
  <cp:revision>2</cp:revision>
  <dcterms:created xsi:type="dcterms:W3CDTF">2023-01-25T06:46:00Z</dcterms:created>
  <dcterms:modified xsi:type="dcterms:W3CDTF">2023-01-25T06:48:00Z</dcterms:modified>
</cp:coreProperties>
</file>