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AADD6" w14:textId="4C02AC0D" w:rsidR="00537CD5" w:rsidRPr="00E91F0F" w:rsidRDefault="00000000" w:rsidP="00E91F0F">
      <w:pPr>
        <w:spacing w:after="0" w:line="238" w:lineRule="auto"/>
        <w:ind w:left="794" w:right="652" w:hanging="64"/>
        <w:jc w:val="center"/>
        <w:rPr>
          <w:lang w:val="uk-UA"/>
        </w:rPr>
      </w:pPr>
      <w:r>
        <w:rPr>
          <w:b/>
        </w:rPr>
        <w:t>Інформація за ІІ</w:t>
      </w:r>
      <w:r w:rsidR="00A81164">
        <w:rPr>
          <w:b/>
          <w:lang w:val="en-US"/>
        </w:rPr>
        <w:t>I</w:t>
      </w:r>
      <w:r>
        <w:rPr>
          <w:b/>
        </w:rPr>
        <w:t xml:space="preserve"> квартал 2026 року щодо стану виконання Плану заходів на 2025 – 2026 роки з реалізації Національної стратегії із створення безбар’єрного простору в Україні на період до 2030 року,  затвердженого розпорядженням Кабінету Міністрів України  від 25.03.2025 № 374-р (далі – План заходів) </w:t>
      </w:r>
    </w:p>
    <w:p w14:paraId="43EBDC8F" w14:textId="77777777" w:rsidR="00537CD5" w:rsidRDefault="00000000">
      <w:pPr>
        <w:numPr>
          <w:ilvl w:val="0"/>
          <w:numId w:val="1"/>
        </w:numPr>
        <w:ind w:right="-12"/>
      </w:pPr>
      <w:r>
        <w:t xml:space="preserve">Відповідно до заходу 6 завдання 8 стратегічної цілі «Об’єкти фізичного оточення адаптуються відповідно до сучасних стандартів доступності» напряму 1. Фізична безбар’єрність Плану заходів для забезпечення безперешкодного доступу до адміністративної будівлі Департаменту за адресою: вул. Хрещатик, 32-а маломобільних груп населення, здійснено поточний ремонт вхідної групи (внутрішні будівельні-монтажні роботи, та встановлено пандус). </w:t>
      </w:r>
    </w:p>
    <w:p w14:paraId="4A79307E" w14:textId="77777777" w:rsidR="00537CD5" w:rsidRDefault="00000000">
      <w:pPr>
        <w:spacing w:after="0" w:line="259" w:lineRule="auto"/>
        <w:ind w:left="492" w:right="0" w:firstLine="0"/>
        <w:jc w:val="center"/>
      </w:pPr>
      <w:r>
        <w:rPr>
          <w:noProof/>
        </w:rPr>
        <w:drawing>
          <wp:inline distT="0" distB="0" distL="0" distR="0" wp14:anchorId="116145A0" wp14:editId="5BB8D860">
            <wp:extent cx="4150996" cy="4762246"/>
            <wp:effectExtent l="0" t="0" r="0" b="0"/>
            <wp:docPr id="104" name="Picture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4150996" cy="4762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64623BF" w14:textId="77777777" w:rsidR="00537CD5" w:rsidRDefault="00000000">
      <w:pPr>
        <w:spacing w:after="6" w:line="259" w:lineRule="auto"/>
        <w:ind w:left="425" w:right="0" w:firstLine="0"/>
        <w:jc w:val="left"/>
      </w:pPr>
      <w:r>
        <w:t xml:space="preserve"> </w:t>
      </w:r>
    </w:p>
    <w:p w14:paraId="6BD62549" w14:textId="77777777" w:rsidR="00537CD5" w:rsidRPr="00E91F0F" w:rsidRDefault="00000000">
      <w:pPr>
        <w:numPr>
          <w:ilvl w:val="0"/>
          <w:numId w:val="1"/>
        </w:numPr>
        <w:ind w:right="-12"/>
      </w:pPr>
      <w:r>
        <w:lastRenderedPageBreak/>
        <w:t xml:space="preserve">Відповідно до заходу 7 завдання 8 стратегічної цілі «Об’єкти фізичного оточення адаптуються відповідно до сучасних стандартів доступності» напряму 1. Фізична безбар’єрність Плану заходів в приміщенні перед входом у внутрішню частину будівлі Департаменту для осіб з порушенням зору нанесена жовтого кольору одностороння сигнально-маркувальна клейка стрічка для розмітки підлоги. </w:t>
      </w:r>
    </w:p>
    <w:p w14:paraId="04FBB2E0" w14:textId="7F714B79" w:rsidR="00E91F0F" w:rsidRDefault="00E91F0F" w:rsidP="00E91F0F">
      <w:pPr>
        <w:numPr>
          <w:ilvl w:val="0"/>
          <w:numId w:val="1"/>
        </w:numPr>
        <w:ind w:right="-12"/>
      </w:pPr>
      <w:r>
        <w:t>Відповідно до заходу 5 завдання 23 стратегічної цілі «Публічна інформація субʼєктів владних повноважень є</w:t>
      </w:r>
      <w:r>
        <w:rPr>
          <w:lang w:val="uk-UA"/>
        </w:rPr>
        <w:t xml:space="preserve"> </w:t>
      </w:r>
      <w:r>
        <w:t>доступною для кожного у різних форматах» напряму 2. Інформаційна безбар’єрність Плану заходів працівниками</w:t>
      </w:r>
      <w:r>
        <w:rPr>
          <w:lang w:val="uk-UA"/>
        </w:rPr>
        <w:t xml:space="preserve"> </w:t>
      </w:r>
      <w:r>
        <w:t xml:space="preserve">Департаменту забезпечено участь у </w:t>
      </w:r>
      <w:r w:rsidR="00351A77">
        <w:rPr>
          <w:lang w:val="uk-UA"/>
        </w:rPr>
        <w:t xml:space="preserve">серпні/вересні </w:t>
      </w:r>
      <w:r>
        <w:t>202</w:t>
      </w:r>
      <w:r w:rsidR="00351A77">
        <w:rPr>
          <w:lang w:val="uk-UA"/>
        </w:rPr>
        <w:t>6</w:t>
      </w:r>
      <w:r>
        <w:t xml:space="preserve"> року в загальн</w:t>
      </w:r>
      <w:r w:rsidR="00351A77">
        <w:rPr>
          <w:lang w:val="uk-UA"/>
        </w:rPr>
        <w:t>их</w:t>
      </w:r>
      <w:r>
        <w:t xml:space="preserve"> короткостроков</w:t>
      </w:r>
      <w:r w:rsidR="00351A77">
        <w:rPr>
          <w:lang w:val="uk-UA"/>
        </w:rPr>
        <w:t>их</w:t>
      </w:r>
      <w:r>
        <w:t xml:space="preserve"> програм</w:t>
      </w:r>
      <w:r w:rsidR="00351A77">
        <w:rPr>
          <w:lang w:val="uk-UA"/>
        </w:rPr>
        <w:t>ах</w:t>
      </w:r>
      <w:r>
        <w:t xml:space="preserve"> підвищення кваліфікації</w:t>
      </w:r>
      <w:r w:rsidR="00351A77">
        <w:rPr>
          <w:lang w:val="uk-UA"/>
        </w:rPr>
        <w:t>:</w:t>
      </w:r>
      <w:r>
        <w:rPr>
          <w:lang w:val="uk-UA"/>
        </w:rPr>
        <w:t xml:space="preserve"> </w:t>
      </w:r>
      <w:r w:rsidR="00351A77">
        <w:rPr>
          <w:lang w:val="uk-UA"/>
        </w:rPr>
        <w:t xml:space="preserve">«Права та інтереси осіб з інвалідністю», </w:t>
      </w:r>
      <w:r>
        <w:t>«Забезпечення створення безбар’єрного простору на засадах рівності, недискримінації, доступності та інклюзії».</w:t>
      </w:r>
    </w:p>
    <w:sectPr w:rsidR="00E91F0F" w:rsidSect="00E91F0F">
      <w:pgSz w:w="16838" w:h="11906" w:orient="landscape"/>
      <w:pgMar w:top="426" w:right="1130" w:bottom="1440" w:left="9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C0721"/>
    <w:multiLevelType w:val="hybridMultilevel"/>
    <w:tmpl w:val="05CE23B4"/>
    <w:lvl w:ilvl="0" w:tplc="0B02C0E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2A1FEA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8E7336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95031D4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DA52A8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C85938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DC5EA0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FA4A0C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4283D00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40098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CD5"/>
    <w:rsid w:val="00351A77"/>
    <w:rsid w:val="00537CD5"/>
    <w:rsid w:val="009C1263"/>
    <w:rsid w:val="00A81164"/>
    <w:rsid w:val="00E9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EFA6B"/>
  <w15:docId w15:val="{D88EF328-DD82-4968-A6FB-C91748357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7" w:line="247" w:lineRule="auto"/>
      <w:ind w:right="3" w:firstLine="415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Хоменко Альона Григоріївна</dc:creator>
  <cp:keywords/>
  <cp:lastModifiedBy>Хоменко Альона Григоріївна</cp:lastModifiedBy>
  <cp:revision>3</cp:revision>
  <dcterms:created xsi:type="dcterms:W3CDTF">2026-10-02T11:16:00Z</dcterms:created>
  <dcterms:modified xsi:type="dcterms:W3CDTF">2026-10-02T11:16:00Z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2026-10-02T11:16:38Z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3400d0bc-e9a5-4381-ba0b-43b09b2e9445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