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A357B2" w:rsidP="00A357B2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В</w:t>
      </w:r>
      <w:r w:rsidRPr="00A357B2">
        <w:rPr>
          <w:lang w:val="uk-UA" w:eastAsia="uk-UA"/>
        </w:rPr>
        <w:t>иробнич</w:t>
      </w:r>
      <w:r>
        <w:rPr>
          <w:lang w:val="uk-UA" w:eastAsia="uk-UA"/>
        </w:rPr>
        <w:t>ий</w:t>
      </w:r>
      <w:r w:rsidRPr="00A357B2">
        <w:rPr>
          <w:lang w:val="uk-UA" w:eastAsia="uk-UA"/>
        </w:rPr>
        <w:t xml:space="preserve"> структурн</w:t>
      </w:r>
      <w:r>
        <w:rPr>
          <w:lang w:val="uk-UA" w:eastAsia="uk-UA"/>
        </w:rPr>
        <w:t>ий підрозділ</w:t>
      </w:r>
      <w:r w:rsidRPr="00A357B2">
        <w:rPr>
          <w:lang w:val="uk-UA" w:eastAsia="uk-UA"/>
        </w:rPr>
        <w:t xml:space="preserve"> «Київська дирекція» філії «Центр будівельно-монтажних робіт та експлуатації будівель і споруд» акціонерного товариства «Українська залізниця»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>ВСП</w:t>
      </w:r>
      <w:r w:rsidRPr="00A357B2">
        <w:rPr>
          <w:rFonts w:eastAsia="MS Mincho"/>
          <w:lang w:val="uk-UA"/>
        </w:rPr>
        <w:t xml:space="preserve"> «Київська дирекція» філії «Центр будівельно-монтажних робіт та експлуатації будівель і споруд» АТ "УКРЗАЛІЗНИЦЯ"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</w:t>
      </w:r>
      <w:r>
        <w:rPr>
          <w:rFonts w:eastAsia="MS Mincho"/>
          <w:lang w:val="uk-UA"/>
        </w:rPr>
        <w:t>ПОУ</w:t>
      </w:r>
      <w:r w:rsidR="00C02B59">
        <w:rPr>
          <w:rFonts w:eastAsia="MS Mincho"/>
          <w:lang w:val="uk-UA"/>
        </w:rPr>
        <w:t xml:space="preserve"> – </w:t>
      </w:r>
      <w:r>
        <w:rPr>
          <w:lang w:val="uk-UA"/>
        </w:rPr>
        <w:t>40075815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 адреса: 03150, м. </w:t>
      </w:r>
      <w:proofErr w:type="spellStart"/>
      <w:r>
        <w:rPr>
          <w:lang w:val="uk-UA"/>
        </w:rPr>
        <w:t>Киів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Єжи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Ґедройця</w:t>
      </w:r>
      <w:proofErr w:type="spellEnd"/>
      <w:r>
        <w:rPr>
          <w:lang w:val="uk-UA"/>
        </w:rPr>
        <w:t>. буд. 5</w:t>
      </w:r>
      <w:r w:rsidR="0034720C">
        <w:rPr>
          <w:lang w:val="uk-UA"/>
        </w:rPr>
        <w:t>, поштова</w:t>
      </w:r>
      <w:r>
        <w:rPr>
          <w:lang w:val="uk-UA"/>
        </w:rPr>
        <w:t xml:space="preserve"> адреса: </w:t>
      </w:r>
      <w:r w:rsidRPr="00A357B2">
        <w:rPr>
          <w:lang w:val="uk-UA"/>
        </w:rPr>
        <w:t>22100 м. Козятин,</w:t>
      </w:r>
      <w:r>
        <w:rPr>
          <w:lang w:val="uk-UA"/>
        </w:rPr>
        <w:t xml:space="preserve"> </w:t>
      </w:r>
      <w:r w:rsidRPr="00A357B2">
        <w:rPr>
          <w:lang w:val="uk-UA"/>
        </w:rPr>
        <w:t>вул. Захисників України, 56</w:t>
      </w:r>
      <w:r>
        <w:rPr>
          <w:lang w:val="uk-UA"/>
        </w:rPr>
        <w:t>,</w:t>
      </w:r>
      <w:r w:rsidR="0034720C">
        <w:rPr>
          <w:lang w:val="uk-UA"/>
        </w:rPr>
        <w:t xml:space="preserve"> фактична</w:t>
      </w:r>
      <w:r w:rsidR="00C65B86">
        <w:rPr>
          <w:lang w:val="uk-UA"/>
        </w:rPr>
        <w:t xml:space="preserve"> адреса</w:t>
      </w:r>
      <w:r>
        <w:rPr>
          <w:lang w:val="uk-UA"/>
        </w:rPr>
        <w:t xml:space="preserve"> </w:t>
      </w:r>
      <w:r w:rsidRPr="00A357B2">
        <w:rPr>
          <w:lang w:val="uk-UA"/>
        </w:rPr>
        <w:t xml:space="preserve">03126, </w:t>
      </w:r>
      <w:r w:rsidRPr="009C142D">
        <w:rPr>
          <w:bCs/>
          <w:lang w:val="uk-UA"/>
        </w:rPr>
        <w:t>м. Київ, вул. Володимира Качали (раніше - Качалова), 5</w:t>
      </w:r>
      <w:r>
        <w:rPr>
          <w:bCs/>
          <w:lang w:val="uk-UA"/>
        </w:rPr>
        <w:t>,</w:t>
      </w:r>
      <w:r w:rsidRPr="00A357B2">
        <w:t xml:space="preserve"> </w:t>
      </w:r>
      <w:r w:rsidRPr="00A357B2">
        <w:rPr>
          <w:lang w:val="uk-UA"/>
        </w:rPr>
        <w:t>(043</w:t>
      </w:r>
      <w:r>
        <w:rPr>
          <w:lang w:val="uk-UA"/>
        </w:rPr>
        <w:t>)42</w:t>
      </w:r>
      <w:r w:rsidRPr="00A357B2">
        <w:rPr>
          <w:lang w:val="uk-UA"/>
        </w:rPr>
        <w:t>53282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AF3F4D" w:rsidRPr="00AF3F4D">
        <w:t>shevchuk_n_p_bmeskd@sw.uz.gov.ua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34720C">
        <w:rPr>
          <w:lang w:val="uk-UA"/>
        </w:rPr>
        <w:t>через закінчення терміну дії попереднього дозволу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C65B86" w:rsidP="00927753">
      <w:pPr>
        <w:spacing w:line="276" w:lineRule="auto"/>
        <w:ind w:firstLine="709"/>
        <w:jc w:val="both"/>
        <w:rPr>
          <w:rFonts w:eastAsia="MS Mincho"/>
          <w:lang w:val="uk-UA"/>
        </w:rPr>
      </w:pPr>
      <w:r>
        <w:rPr>
          <w:lang w:val="uk-UA"/>
        </w:rPr>
        <w:t xml:space="preserve">Основний вид діяльності підприємства </w:t>
      </w:r>
      <w:r w:rsidR="00743C53">
        <w:rPr>
          <w:lang w:val="uk-UA"/>
        </w:rPr>
        <w:t>–</w:t>
      </w:r>
      <w:r>
        <w:rPr>
          <w:lang w:val="uk-UA"/>
        </w:rPr>
        <w:t xml:space="preserve"> </w:t>
      </w:r>
      <w:r w:rsidR="00743C53">
        <w:rPr>
          <w:lang w:val="uk-UA"/>
        </w:rPr>
        <w:t>будівництво житлових і нежитлових будівель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 xml:space="preserve">На підприємстві наявні виробництва: </w:t>
      </w:r>
      <w:r w:rsidR="006B7D9A" w:rsidRPr="006B7D9A">
        <w:rPr>
          <w:bCs/>
          <w:lang w:val="uk-UA"/>
        </w:rPr>
        <w:t>130326 - зварювання металів</w:t>
      </w:r>
      <w:r w:rsidR="006B7D9A">
        <w:rPr>
          <w:bCs/>
          <w:lang w:val="uk-UA"/>
        </w:rPr>
        <w:t xml:space="preserve">, </w:t>
      </w:r>
      <w:r w:rsidR="006B7D9A" w:rsidRPr="006B7D9A">
        <w:rPr>
          <w:bCs/>
          <w:lang w:val="uk-UA"/>
        </w:rPr>
        <w:t>210620 - машинобудування (механічна обробка металу)</w:t>
      </w:r>
      <w:r w:rsidR="006B7D9A">
        <w:rPr>
          <w:bCs/>
          <w:lang w:val="uk-UA"/>
        </w:rPr>
        <w:t xml:space="preserve">, </w:t>
      </w:r>
      <w:r w:rsidR="006B7D9A" w:rsidRPr="006B7D9A">
        <w:rPr>
          <w:bCs/>
          <w:lang w:val="uk-UA"/>
        </w:rPr>
        <w:t>210415  зберігання неорганічних хімічних продуктів, 410108 - інші види промислового використання фарб</w:t>
      </w:r>
      <w:r w:rsidR="006B7D9A">
        <w:rPr>
          <w:bCs/>
          <w:lang w:val="uk-UA"/>
        </w:rPr>
        <w:t xml:space="preserve">, </w:t>
      </w:r>
      <w:r w:rsidR="006B7D9A" w:rsidRPr="006B7D9A">
        <w:rPr>
          <w:bCs/>
          <w:lang w:val="uk-UA"/>
        </w:rPr>
        <w:t>210617  інше</w:t>
      </w:r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34720C">
        <w:rPr>
          <w:bCs/>
          <w:lang w:val="uk-UA"/>
        </w:rPr>
        <w:t xml:space="preserve"> </w:t>
      </w:r>
      <w:r w:rsidR="006B7D9A">
        <w:rPr>
          <w:color w:val="000000" w:themeColor="text1"/>
          <w:lang w:val="uk-UA"/>
        </w:rPr>
        <w:t xml:space="preserve">зварювальні </w:t>
      </w:r>
      <w:proofErr w:type="spellStart"/>
      <w:r w:rsidR="006B7D9A">
        <w:rPr>
          <w:color w:val="000000" w:themeColor="text1"/>
          <w:lang w:val="uk-UA"/>
        </w:rPr>
        <w:t>автоматіви</w:t>
      </w:r>
      <w:proofErr w:type="spellEnd"/>
      <w:r w:rsidR="006B7D9A">
        <w:rPr>
          <w:color w:val="000000" w:themeColor="text1"/>
          <w:lang w:val="uk-UA"/>
        </w:rPr>
        <w:t xml:space="preserve"> СТШ 400 СГД (потужністю 21 кВт, 3 од.), СТШ 315 СГД (17,5 кВт, 2 од.), верстати СМЖ- 357 потужністю (</w:t>
      </w:r>
      <w:r w:rsidR="006B7D9A" w:rsidRPr="00013B90">
        <w:rPr>
          <w:color w:val="000000" w:themeColor="text1"/>
          <w:lang w:val="uk-UA"/>
        </w:rPr>
        <w:t>12,7/16,6</w:t>
      </w:r>
      <w:r w:rsidR="006B7D9A">
        <w:rPr>
          <w:color w:val="000000" w:themeColor="text1"/>
          <w:lang w:val="uk-UA"/>
        </w:rPr>
        <w:t xml:space="preserve"> кВт, 2 од.), СМЖ-322 (3, 5 кВт, 1 од.), б</w:t>
      </w:r>
      <w:r w:rsidR="006B7D9A" w:rsidRPr="006B7D9A">
        <w:rPr>
          <w:color w:val="000000" w:themeColor="text1"/>
          <w:lang w:val="uk-UA"/>
        </w:rPr>
        <w:t>ункер цементу</w:t>
      </w:r>
      <w:r w:rsidR="00563B7F">
        <w:rPr>
          <w:color w:val="000000" w:themeColor="text1"/>
          <w:lang w:val="uk-UA"/>
        </w:rPr>
        <w:t xml:space="preserve"> (10 м3)</w:t>
      </w:r>
      <w:r w:rsidR="006B7D9A" w:rsidRPr="006B7D9A">
        <w:rPr>
          <w:color w:val="000000" w:themeColor="text1"/>
          <w:lang w:val="uk-UA"/>
        </w:rPr>
        <w:t>, бункер відсіву щебню</w:t>
      </w:r>
      <w:r w:rsidR="00563B7F">
        <w:rPr>
          <w:color w:val="000000" w:themeColor="text1"/>
          <w:lang w:val="uk-UA"/>
        </w:rPr>
        <w:t xml:space="preserve"> (13 м3)</w:t>
      </w:r>
      <w:r w:rsidR="006B7D9A" w:rsidRPr="006B7D9A">
        <w:rPr>
          <w:color w:val="000000" w:themeColor="text1"/>
          <w:lang w:val="uk-UA"/>
        </w:rPr>
        <w:t>, бункер піску</w:t>
      </w:r>
      <w:r w:rsidR="00563B7F">
        <w:rPr>
          <w:color w:val="000000" w:themeColor="text1"/>
          <w:lang w:val="uk-UA"/>
        </w:rPr>
        <w:t xml:space="preserve"> (7 м3)</w:t>
      </w:r>
      <w:r w:rsidR="006B7D9A" w:rsidRPr="006B7D9A">
        <w:rPr>
          <w:color w:val="000000" w:themeColor="text1"/>
          <w:lang w:val="uk-UA"/>
        </w:rPr>
        <w:t>, зварювальний апарат СТШ 400 СГД (</w:t>
      </w:r>
      <w:r w:rsidR="00563B7F">
        <w:rPr>
          <w:color w:val="000000" w:themeColor="text1"/>
          <w:lang w:val="uk-UA"/>
        </w:rPr>
        <w:t xml:space="preserve">21 кВт, </w:t>
      </w:r>
      <w:r w:rsidR="006B7D9A" w:rsidRPr="006B7D9A">
        <w:rPr>
          <w:color w:val="000000" w:themeColor="text1"/>
          <w:lang w:val="uk-UA"/>
        </w:rPr>
        <w:t>3 од.), зварювальний апарат СТШ 250</w:t>
      </w:r>
      <w:r w:rsidR="00563B7F">
        <w:rPr>
          <w:color w:val="000000" w:themeColor="text1"/>
          <w:lang w:val="uk-UA"/>
        </w:rPr>
        <w:t xml:space="preserve"> (16,3 кВт, 1 од.), м</w:t>
      </w:r>
      <w:r w:rsidR="00563B7F" w:rsidRPr="00013B90">
        <w:rPr>
          <w:color w:val="000000" w:themeColor="text1"/>
          <w:lang w:val="uk-UA"/>
        </w:rPr>
        <w:t>аневрування навантажувачів</w:t>
      </w:r>
      <w:r w:rsidR="00563B7F">
        <w:rPr>
          <w:color w:val="000000" w:themeColor="text1"/>
          <w:lang w:val="uk-UA"/>
        </w:rPr>
        <w:t>, відкритий склад зберігання щебню та піску (площа 400 та 1400 м2 відповідно), п</w:t>
      </w:r>
      <w:r w:rsidR="00563B7F" w:rsidRPr="00013B90">
        <w:rPr>
          <w:color w:val="000000" w:themeColor="text1"/>
          <w:lang w:val="uk-UA"/>
        </w:rPr>
        <w:t>ост розвантаження цементу</w:t>
      </w:r>
      <w:r w:rsidR="00563B7F">
        <w:rPr>
          <w:color w:val="000000" w:themeColor="text1"/>
          <w:lang w:val="uk-UA"/>
        </w:rPr>
        <w:t xml:space="preserve"> (18000 т/рік), бункери-накопичувачі цементу №1-6 (3000 т/рік кожен), б</w:t>
      </w:r>
      <w:r w:rsidR="00563B7F" w:rsidRPr="00013B90">
        <w:rPr>
          <w:color w:val="000000" w:themeColor="text1"/>
          <w:lang w:val="uk-UA"/>
        </w:rPr>
        <w:t>етонозмішувач СБ-138Б</w:t>
      </w:r>
      <w:r w:rsidR="00563B7F">
        <w:rPr>
          <w:color w:val="000000" w:themeColor="text1"/>
          <w:lang w:val="uk-UA"/>
        </w:rPr>
        <w:t xml:space="preserve"> (37 кВт), пилорама ЦП-7-40</w:t>
      </w:r>
      <w:r w:rsidR="002979A0">
        <w:rPr>
          <w:color w:val="000000" w:themeColor="text1"/>
          <w:lang w:val="uk-UA"/>
        </w:rPr>
        <w:t xml:space="preserve"> (7,5 кВт), </w:t>
      </w:r>
      <w:r w:rsidR="00927753">
        <w:rPr>
          <w:color w:val="000000" w:themeColor="text1"/>
          <w:lang w:val="uk-UA"/>
        </w:rPr>
        <w:t>в</w:t>
      </w:r>
      <w:r w:rsidR="00927753" w:rsidRPr="00013B90">
        <w:rPr>
          <w:color w:val="000000" w:themeColor="text1"/>
          <w:lang w:val="uk-UA"/>
        </w:rPr>
        <w:t xml:space="preserve">ерстат фугувальний </w:t>
      </w:r>
      <w:r w:rsidR="00927753">
        <w:rPr>
          <w:color w:val="000000" w:themeColor="text1"/>
          <w:lang w:val="uk-UA"/>
        </w:rPr>
        <w:t xml:space="preserve">та </w:t>
      </w:r>
      <w:r w:rsidR="00927753" w:rsidRPr="00013B90">
        <w:rPr>
          <w:color w:val="000000" w:themeColor="text1"/>
          <w:lang w:val="uk-UA"/>
        </w:rPr>
        <w:t>верстат серійно-горизонтальний</w:t>
      </w:r>
      <w:r w:rsidR="00927753">
        <w:rPr>
          <w:color w:val="000000" w:themeColor="text1"/>
          <w:lang w:val="uk-UA"/>
        </w:rPr>
        <w:t xml:space="preserve"> ЦП-7-40 (15 кВт), заміна/долив компресорного масла (480 л/рік), 4 б</w:t>
      </w:r>
      <w:r w:rsidR="00927753" w:rsidRPr="00013B90">
        <w:rPr>
          <w:color w:val="000000" w:themeColor="text1"/>
          <w:lang w:val="uk-UA"/>
        </w:rPr>
        <w:t>окс</w:t>
      </w:r>
      <w:r w:rsidR="00927753">
        <w:rPr>
          <w:color w:val="000000" w:themeColor="text1"/>
          <w:lang w:val="uk-UA"/>
        </w:rPr>
        <w:t>и</w:t>
      </w:r>
      <w:r w:rsidR="00927753" w:rsidRPr="00013B90">
        <w:rPr>
          <w:color w:val="000000" w:themeColor="text1"/>
          <w:lang w:val="uk-UA"/>
        </w:rPr>
        <w:t xml:space="preserve"> зберігання автотранспорту</w:t>
      </w:r>
      <w:r w:rsidR="00927753">
        <w:rPr>
          <w:color w:val="000000" w:themeColor="text1"/>
          <w:lang w:val="uk-UA"/>
        </w:rPr>
        <w:t xml:space="preserve"> (транспортні засоби: </w:t>
      </w:r>
      <w:r w:rsidR="00927753" w:rsidRPr="00013B90">
        <w:rPr>
          <w:color w:val="000000" w:themeColor="text1"/>
        </w:rPr>
        <w:t>HYUNDAI HL630L</w:t>
      </w:r>
      <w:r w:rsidR="00927753">
        <w:rPr>
          <w:color w:val="000000" w:themeColor="text1"/>
          <w:lang w:val="uk-UA"/>
        </w:rPr>
        <w:t xml:space="preserve">, </w:t>
      </w:r>
      <w:r w:rsidR="00927753" w:rsidRPr="00013B90">
        <w:rPr>
          <w:color w:val="000000" w:themeColor="text1"/>
        </w:rPr>
        <w:t>МАЗ-5549</w:t>
      </w:r>
      <w:r w:rsidR="00927753">
        <w:rPr>
          <w:color w:val="000000" w:themeColor="text1"/>
          <w:lang w:val="uk-UA"/>
        </w:rPr>
        <w:t xml:space="preserve">, </w:t>
      </w:r>
      <w:r w:rsidR="00927753" w:rsidRPr="00013B90">
        <w:rPr>
          <w:color w:val="000000" w:themeColor="text1"/>
        </w:rPr>
        <w:t>Р-4045</w:t>
      </w:r>
      <w:r w:rsidR="00927753">
        <w:rPr>
          <w:color w:val="000000" w:themeColor="text1"/>
          <w:lang w:val="uk-UA"/>
        </w:rPr>
        <w:t xml:space="preserve">, </w:t>
      </w:r>
      <w:r w:rsidR="00927753" w:rsidRPr="00013B90">
        <w:rPr>
          <w:color w:val="000000" w:themeColor="text1"/>
          <w:lang w:val="uk-UA"/>
        </w:rPr>
        <w:t>ДЗ 109-Б</w:t>
      </w:r>
      <w:r w:rsidR="00927753">
        <w:rPr>
          <w:color w:val="000000" w:themeColor="text1"/>
          <w:lang w:val="uk-UA"/>
        </w:rPr>
        <w:t>), п</w:t>
      </w:r>
      <w:r w:rsidR="00927753" w:rsidRPr="00013B90">
        <w:rPr>
          <w:color w:val="000000" w:themeColor="text1"/>
          <w:lang w:val="uk-UA"/>
        </w:rPr>
        <w:t>ереливання лаків і фарби</w:t>
      </w:r>
      <w:r w:rsidR="00927753">
        <w:rPr>
          <w:color w:val="000000" w:themeColor="text1"/>
          <w:lang w:val="uk-UA"/>
        </w:rPr>
        <w:t xml:space="preserve"> (ПФ-115, 1 т/рік), </w:t>
      </w:r>
      <w:r w:rsidR="00927753" w:rsidRPr="00927753">
        <w:rPr>
          <w:color w:val="000000" w:themeColor="text1"/>
          <w:lang w:val="uk-UA"/>
        </w:rPr>
        <w:t>Різак Донмет-142П(9/9)</w:t>
      </w:r>
      <w:r w:rsidR="00927753">
        <w:rPr>
          <w:color w:val="000000" w:themeColor="text1"/>
          <w:lang w:val="uk-UA"/>
        </w:rPr>
        <w:t xml:space="preserve"> (0,1 м </w:t>
      </w:r>
      <w:proofErr w:type="spellStart"/>
      <w:r w:rsidR="00927753">
        <w:rPr>
          <w:color w:val="000000" w:themeColor="text1"/>
          <w:lang w:val="uk-UA"/>
        </w:rPr>
        <w:t>пог</w:t>
      </w:r>
      <w:proofErr w:type="spellEnd"/>
      <w:r w:rsidR="00927753">
        <w:rPr>
          <w:color w:val="000000" w:themeColor="text1"/>
          <w:lang w:val="uk-UA"/>
        </w:rPr>
        <w:t>/хв), м</w:t>
      </w:r>
      <w:r w:rsidR="00927753" w:rsidRPr="00013B90">
        <w:rPr>
          <w:color w:val="000000" w:themeColor="text1"/>
          <w:lang w:val="uk-UA"/>
        </w:rPr>
        <w:t>аневрування автотранспорту</w:t>
      </w:r>
      <w:r w:rsidR="00927753">
        <w:rPr>
          <w:color w:val="000000" w:themeColor="text1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927753">
        <w:rPr>
          <w:lang w:val="uk-UA"/>
        </w:rPr>
        <w:t>39</w:t>
      </w:r>
      <w:r>
        <w:rPr>
          <w:lang w:val="uk-UA"/>
        </w:rPr>
        <w:t xml:space="preserve"> організованих</w:t>
      </w:r>
      <w:r w:rsidR="006244EC">
        <w:rPr>
          <w:lang w:val="uk-UA"/>
        </w:rPr>
        <w:t>, 9</w:t>
      </w:r>
      <w:r w:rsidR="00F42C14">
        <w:rPr>
          <w:lang w:val="uk-UA"/>
        </w:rPr>
        <w:t xml:space="preserve"> неорганізован</w:t>
      </w:r>
      <w:r w:rsidR="003B47F6">
        <w:rPr>
          <w:lang w:val="uk-UA"/>
        </w:rPr>
        <w:t>их</w:t>
      </w:r>
      <w:r w:rsidR="00F42C14">
        <w:rPr>
          <w:lang w:val="uk-UA"/>
        </w:rPr>
        <w:t xml:space="preserve"> </w:t>
      </w:r>
      <w:r w:rsidR="006244EC">
        <w:rPr>
          <w:lang w:val="uk-UA"/>
        </w:rPr>
        <w:t xml:space="preserve">і 1 пересувне </w:t>
      </w:r>
      <w:r w:rsidR="00F42C14">
        <w:rPr>
          <w:lang w:val="uk-UA"/>
        </w:rPr>
        <w:t>джерел</w:t>
      </w:r>
      <w:r w:rsidR="006244EC">
        <w:rPr>
          <w:lang w:val="uk-UA"/>
        </w:rPr>
        <w:t>о</w:t>
      </w:r>
      <w:r w:rsidR="00F42C14">
        <w:rPr>
          <w:lang w:val="uk-UA"/>
        </w:rPr>
        <w:t xml:space="preserve"> викиду.</w:t>
      </w:r>
    </w:p>
    <w:p w:rsidR="004E0A56" w:rsidRPr="00762251" w:rsidRDefault="002C361F" w:rsidP="00762251">
      <w:pPr>
        <w:ind w:firstLine="709"/>
        <w:jc w:val="both"/>
        <w:rPr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</w:t>
      </w:r>
      <w:r w:rsidR="00AE71E0">
        <w:rPr>
          <w:lang w:val="uk-UA"/>
        </w:rPr>
        <w:t xml:space="preserve"> (г/с; т/рік)</w:t>
      </w:r>
      <w:r w:rsidR="004E0A56" w:rsidRPr="004739E7">
        <w:rPr>
          <w:lang w:val="uk-UA"/>
        </w:rPr>
        <w:t>:</w:t>
      </w:r>
      <w:r w:rsidR="00AE71E0" w:rsidRPr="00AE71E0">
        <w:t xml:space="preserve"> </w:t>
      </w:r>
      <w:r w:rsidR="00AE71E0">
        <w:rPr>
          <w:lang w:val="uk-UA"/>
        </w:rPr>
        <w:t>з</w:t>
      </w:r>
      <w:r w:rsidR="00AE71E0" w:rsidRPr="00AE71E0">
        <w:rPr>
          <w:lang w:val="uk-UA"/>
        </w:rPr>
        <w:t>алізо та його сполу</w:t>
      </w:r>
      <w:r w:rsidR="00AE71E0">
        <w:rPr>
          <w:lang w:val="uk-UA"/>
        </w:rPr>
        <w:t xml:space="preserve">ки (у перерахунку на залізо) – 0,004856; </w:t>
      </w:r>
      <w:r w:rsidR="00AE71E0" w:rsidRPr="00AE71E0">
        <w:rPr>
          <w:lang w:val="uk-UA"/>
        </w:rPr>
        <w:t>0,034690</w:t>
      </w:r>
      <w:r w:rsidR="00AE71E0">
        <w:rPr>
          <w:lang w:val="uk-UA"/>
        </w:rPr>
        <w:t>, м</w:t>
      </w:r>
      <w:r w:rsidR="00AE71E0" w:rsidRPr="00AE71E0">
        <w:rPr>
          <w:lang w:val="uk-UA"/>
        </w:rPr>
        <w:t>анган та його сполуки (у п</w:t>
      </w:r>
      <w:r w:rsidR="00AE71E0">
        <w:rPr>
          <w:lang w:val="uk-UA"/>
        </w:rPr>
        <w:t xml:space="preserve">ерерахунку на діоксид мангану ) – 0,004398; </w:t>
      </w:r>
      <w:r w:rsidR="00AE71E0" w:rsidRPr="00AE71E0">
        <w:rPr>
          <w:lang w:val="uk-UA"/>
        </w:rPr>
        <w:t>0,003158</w:t>
      </w:r>
      <w:r w:rsidR="00AE71E0">
        <w:rPr>
          <w:lang w:val="uk-UA"/>
        </w:rPr>
        <w:t>, о</w:t>
      </w:r>
      <w:r w:rsidR="00AE71E0" w:rsidRPr="00AE71E0">
        <w:rPr>
          <w:lang w:val="uk-UA"/>
        </w:rPr>
        <w:t>ксиди азоту (оксид та діоксид азоту)</w:t>
      </w:r>
      <w:r w:rsidR="00AE71E0">
        <w:rPr>
          <w:lang w:val="uk-UA"/>
        </w:rPr>
        <w:t xml:space="preserve"> у перерахунку на діоксид азоту – 0,0412852; </w:t>
      </w:r>
      <w:r w:rsidR="00AE71E0" w:rsidRPr="00AE71E0">
        <w:rPr>
          <w:lang w:val="uk-UA"/>
        </w:rPr>
        <w:t>0,006392</w:t>
      </w:r>
      <w:r w:rsidR="00AE71E0">
        <w:rPr>
          <w:lang w:val="uk-UA"/>
        </w:rPr>
        <w:t xml:space="preserve">, оксид вуглецю – 0,088656; </w:t>
      </w:r>
      <w:r w:rsidR="00AE71E0" w:rsidRPr="00AE71E0">
        <w:rPr>
          <w:lang w:val="uk-UA"/>
        </w:rPr>
        <w:t>0,008828</w:t>
      </w:r>
      <w:r w:rsidR="00AE71E0">
        <w:rPr>
          <w:lang w:val="uk-UA"/>
        </w:rPr>
        <w:t>, р</w:t>
      </w:r>
      <w:r w:rsidR="00AE71E0" w:rsidRPr="00AE71E0">
        <w:rPr>
          <w:lang w:val="uk-UA"/>
        </w:rPr>
        <w:t>ечовини у вигляді суспендованих твердих частинок недиференційованих за складом (мік</w:t>
      </w:r>
      <w:r w:rsidR="00AE71E0">
        <w:rPr>
          <w:lang w:val="uk-UA"/>
        </w:rPr>
        <w:t xml:space="preserve">рочастинки та волокна) – 2,425088; 2,007981, </w:t>
      </w:r>
      <w:r w:rsidR="00762251">
        <w:rPr>
          <w:lang w:val="uk-UA"/>
        </w:rPr>
        <w:t xml:space="preserve">ксилол – 0,019; </w:t>
      </w:r>
      <w:r w:rsidR="00AE71E0" w:rsidRPr="00AE71E0">
        <w:rPr>
          <w:lang w:val="uk-UA"/>
        </w:rPr>
        <w:t>0,000205</w:t>
      </w:r>
      <w:r w:rsidR="00762251">
        <w:rPr>
          <w:lang w:val="uk-UA"/>
        </w:rPr>
        <w:t>, в</w:t>
      </w:r>
      <w:r w:rsidR="00AE71E0" w:rsidRPr="00AE71E0">
        <w:rPr>
          <w:lang w:val="uk-UA"/>
        </w:rPr>
        <w:t>углеводні насичені  С12-С19 (розчинник РПК-26611 та ін.) в перерахунку на сумарний органі</w:t>
      </w:r>
      <w:r w:rsidR="00762251">
        <w:rPr>
          <w:lang w:val="uk-UA"/>
        </w:rPr>
        <w:t xml:space="preserve">чний вуглець – 0,000056; </w:t>
      </w:r>
      <w:r w:rsidR="00AE71E0" w:rsidRPr="00AE71E0">
        <w:rPr>
          <w:lang w:val="uk-UA"/>
        </w:rPr>
        <w:t>0,000128</w:t>
      </w:r>
      <w:r w:rsidR="00762251">
        <w:rPr>
          <w:lang w:val="uk-UA"/>
        </w:rPr>
        <w:t xml:space="preserve">, сольвент - </w:t>
      </w:r>
      <w:r w:rsidR="00762251" w:rsidRPr="00762251">
        <w:rPr>
          <w:lang w:val="uk-UA"/>
        </w:rPr>
        <w:t>0,060000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0,000648</w:t>
      </w:r>
      <w:r w:rsidR="00762251">
        <w:rPr>
          <w:lang w:val="uk-UA"/>
        </w:rPr>
        <w:t xml:space="preserve">, спирт етиловий - </w:t>
      </w:r>
      <w:r w:rsidR="00762251" w:rsidRPr="00762251">
        <w:rPr>
          <w:lang w:val="uk-UA"/>
        </w:rPr>
        <w:t>0,0049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0,000053</w:t>
      </w:r>
      <w:r w:rsidR="00762251">
        <w:rPr>
          <w:lang w:val="uk-UA"/>
        </w:rPr>
        <w:t xml:space="preserve">, спирт </w:t>
      </w:r>
      <w:proofErr w:type="spellStart"/>
      <w:r w:rsidR="00762251">
        <w:rPr>
          <w:lang w:val="uk-UA"/>
        </w:rPr>
        <w:t>бутиловий</w:t>
      </w:r>
      <w:proofErr w:type="spellEnd"/>
      <w:r w:rsidR="00762251">
        <w:rPr>
          <w:lang w:val="uk-UA"/>
        </w:rPr>
        <w:t xml:space="preserve"> - </w:t>
      </w:r>
      <w:r w:rsidR="00762251" w:rsidRPr="00762251">
        <w:rPr>
          <w:lang w:val="uk-UA"/>
        </w:rPr>
        <w:t>0,00113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0,000012</w:t>
      </w:r>
      <w:r w:rsidR="00762251">
        <w:rPr>
          <w:lang w:val="uk-UA"/>
        </w:rPr>
        <w:t>, м</w:t>
      </w:r>
      <w:r w:rsidR="00AE71E0" w:rsidRPr="00AE71E0">
        <w:rPr>
          <w:lang w:val="uk-UA"/>
        </w:rPr>
        <w:t>асло мінеральне нафтове  (веретен</w:t>
      </w:r>
      <w:r w:rsidR="00762251">
        <w:rPr>
          <w:lang w:val="uk-UA"/>
        </w:rPr>
        <w:t xml:space="preserve">не, машинне, циліндрове та ін.) – 0,026390; </w:t>
      </w:r>
      <w:r w:rsidR="00AE71E0" w:rsidRPr="00AE71E0">
        <w:rPr>
          <w:lang w:val="uk-UA"/>
        </w:rPr>
        <w:t>0,001140</w:t>
      </w:r>
      <w:r w:rsidR="00762251">
        <w:rPr>
          <w:lang w:val="uk-UA"/>
        </w:rPr>
        <w:t xml:space="preserve">, 2-Етоксіетанол - </w:t>
      </w:r>
      <w:r w:rsidR="00762251" w:rsidRPr="00762251">
        <w:rPr>
          <w:lang w:val="uk-UA"/>
        </w:rPr>
        <w:t>0,00038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0,000004</w:t>
      </w:r>
      <w:r w:rsidR="00762251">
        <w:rPr>
          <w:lang w:val="uk-UA"/>
        </w:rPr>
        <w:t xml:space="preserve">, ацетон - </w:t>
      </w:r>
      <w:r w:rsidR="00762251" w:rsidRPr="00762251">
        <w:rPr>
          <w:lang w:val="uk-UA"/>
        </w:rPr>
        <w:t>0,104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0,001123</w:t>
      </w:r>
      <w:r w:rsidR="00762251">
        <w:rPr>
          <w:lang w:val="uk-UA"/>
        </w:rPr>
        <w:t xml:space="preserve">, </w:t>
      </w:r>
      <w:proofErr w:type="spellStart"/>
      <w:r w:rsidR="00762251">
        <w:rPr>
          <w:lang w:val="uk-UA"/>
        </w:rPr>
        <w:t>б</w:t>
      </w:r>
      <w:r w:rsidR="00AE71E0" w:rsidRPr="00AE71E0">
        <w:rPr>
          <w:lang w:val="uk-UA"/>
        </w:rPr>
        <w:t>утиловий</w:t>
      </w:r>
      <w:proofErr w:type="spellEnd"/>
      <w:r w:rsidR="00AE71E0" w:rsidRPr="00AE71E0">
        <w:rPr>
          <w:lang w:val="uk-UA"/>
        </w:rPr>
        <w:t xml:space="preserve"> ефі</w:t>
      </w:r>
      <w:r w:rsidR="00762251">
        <w:rPr>
          <w:lang w:val="uk-UA"/>
        </w:rPr>
        <w:t xml:space="preserve">р оцтової кислоти (бутилацетат) - </w:t>
      </w:r>
      <w:r w:rsidR="00762251" w:rsidRPr="00762251">
        <w:rPr>
          <w:lang w:val="uk-UA"/>
        </w:rPr>
        <w:t>0,008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0,000086</w:t>
      </w:r>
      <w:r w:rsidR="00762251">
        <w:rPr>
          <w:lang w:val="uk-UA"/>
        </w:rPr>
        <w:t xml:space="preserve">, толуол - </w:t>
      </w:r>
      <w:r w:rsidR="00762251" w:rsidRPr="00762251">
        <w:rPr>
          <w:lang w:val="uk-UA"/>
        </w:rPr>
        <w:t>0,016</w:t>
      </w:r>
      <w:r w:rsidR="00762251">
        <w:rPr>
          <w:lang w:val="uk-UA"/>
        </w:rPr>
        <w:t xml:space="preserve">; </w:t>
      </w:r>
      <w:r w:rsidR="00AE71E0" w:rsidRPr="00AE71E0">
        <w:rPr>
          <w:lang w:val="uk-UA"/>
        </w:rPr>
        <w:t>0,000173</w:t>
      </w:r>
      <w:r w:rsidR="00762251">
        <w:rPr>
          <w:lang w:val="uk-UA"/>
        </w:rPr>
        <w:t xml:space="preserve">. 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lastRenderedPageBreak/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762251">
        <w:rPr>
          <w:lang w:val="uk-UA"/>
        </w:rPr>
        <w:t xml:space="preserve">Департаменту </w:t>
      </w:r>
      <w:r w:rsidR="00762251" w:rsidRPr="00762251">
        <w:rPr>
          <w:lang w:val="uk-UA"/>
        </w:rPr>
        <w:t>захисту довкілля та адаптації до зміни клімату</w:t>
      </w:r>
      <w:bookmarkStart w:id="0" w:name="_GoBack"/>
      <w:bookmarkEnd w:id="0"/>
      <w:r>
        <w:rPr>
          <w:lang w:val="uk-UA"/>
        </w:rPr>
        <w:t xml:space="preserve">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79A0"/>
    <w:rsid w:val="002C361F"/>
    <w:rsid w:val="00304141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7CC4"/>
    <w:rsid w:val="00563B7F"/>
    <w:rsid w:val="00563F8A"/>
    <w:rsid w:val="005816BF"/>
    <w:rsid w:val="00597D1E"/>
    <w:rsid w:val="005C0875"/>
    <w:rsid w:val="006056CF"/>
    <w:rsid w:val="00622F63"/>
    <w:rsid w:val="006244EC"/>
    <w:rsid w:val="006B7D9A"/>
    <w:rsid w:val="006C4ED7"/>
    <w:rsid w:val="00704592"/>
    <w:rsid w:val="0071290A"/>
    <w:rsid w:val="00740BF6"/>
    <w:rsid w:val="00743C53"/>
    <w:rsid w:val="007533F0"/>
    <w:rsid w:val="00762251"/>
    <w:rsid w:val="00773BB8"/>
    <w:rsid w:val="00847F66"/>
    <w:rsid w:val="008760FD"/>
    <w:rsid w:val="00890260"/>
    <w:rsid w:val="008A0CAC"/>
    <w:rsid w:val="008A145C"/>
    <w:rsid w:val="008C6218"/>
    <w:rsid w:val="008F7B48"/>
    <w:rsid w:val="00906D2B"/>
    <w:rsid w:val="00921A8A"/>
    <w:rsid w:val="00927753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357B2"/>
    <w:rsid w:val="00AE71E0"/>
    <w:rsid w:val="00AF3F4D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62DD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33</cp:revision>
  <dcterms:created xsi:type="dcterms:W3CDTF">2018-02-05T11:51:00Z</dcterms:created>
  <dcterms:modified xsi:type="dcterms:W3CDTF">2023-09-24T13:20:00Z</dcterms:modified>
</cp:coreProperties>
</file>