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C47C" w14:textId="463D1A31" w:rsidR="000D423D" w:rsidRPr="00A53155" w:rsidRDefault="00D76965" w:rsidP="00DF7C0C">
      <w:pPr>
        <w:pStyle w:val="ac"/>
        <w:spacing w:before="0" w:beforeAutospacing="0" w:after="0" w:afterAutospacing="0"/>
        <w:jc w:val="center"/>
        <w:rPr>
          <w:b/>
          <w:bCs/>
          <w:iCs/>
          <w:sz w:val="28"/>
          <w:szCs w:val="28"/>
        </w:rPr>
      </w:pPr>
      <w:r w:rsidRPr="00A53155">
        <w:rPr>
          <w:b/>
          <w:bCs/>
          <w:iCs/>
          <w:sz w:val="28"/>
          <w:szCs w:val="28"/>
        </w:rPr>
        <w:t>15880000-0 Спеціальні продукти харчування, збагачені поживними речовинами (Продукти лікувального харчування для пацієнтів з хронічною хворобою нирок, 1 найменування)</w:t>
      </w:r>
    </w:p>
    <w:p w14:paraId="3122957B" w14:textId="77777777" w:rsidR="00D76965" w:rsidRPr="00A53155" w:rsidRDefault="00D76965" w:rsidP="00DF7C0C">
      <w:pPr>
        <w:pStyle w:val="ac"/>
        <w:spacing w:before="0" w:beforeAutospacing="0" w:after="0" w:afterAutospacing="0"/>
        <w:jc w:val="center"/>
        <w:rPr>
          <w:rFonts w:eastAsia="MS Mincho"/>
          <w:b/>
          <w:sz w:val="28"/>
          <w:szCs w:val="28"/>
          <w:highlight w:val="yellow"/>
        </w:rPr>
      </w:pPr>
    </w:p>
    <w:p w14:paraId="397D1192" w14:textId="13D0F7A0" w:rsidR="00DF7C0C" w:rsidRPr="00A53155" w:rsidRDefault="00A336DA" w:rsidP="00A336DA">
      <w:pPr>
        <w:pStyle w:val="ac"/>
        <w:spacing w:before="0" w:beforeAutospacing="0" w:after="0" w:afterAutospacing="0"/>
        <w:ind w:firstLine="709"/>
        <w:jc w:val="both"/>
        <w:rPr>
          <w:b/>
          <w:sz w:val="28"/>
          <w:szCs w:val="28"/>
          <w:u w:val="single"/>
          <w:shd w:val="clear" w:color="auto" w:fill="FFFFFF"/>
        </w:rPr>
      </w:pPr>
      <w:r w:rsidRPr="00A53155">
        <w:rPr>
          <w:b/>
          <w:sz w:val="28"/>
          <w:szCs w:val="28"/>
          <w:u w:val="single"/>
          <w:shd w:val="clear" w:color="auto" w:fill="FFFFFF"/>
        </w:rPr>
        <w:t xml:space="preserve">1. </w:t>
      </w:r>
      <w:r w:rsidR="00DF7C0C" w:rsidRPr="00A53155">
        <w:rPr>
          <w:b/>
          <w:sz w:val="28"/>
          <w:szCs w:val="28"/>
          <w:u w:val="single"/>
          <w:shd w:val="clear" w:color="auto" w:fill="FFFFFF"/>
        </w:rPr>
        <w:t>Обґрунтування технічних та якісних характеристик предмета закупівлі**:</w:t>
      </w:r>
    </w:p>
    <w:p w14:paraId="0E17D526" w14:textId="77777777" w:rsidR="00DF7C0C" w:rsidRPr="00A53155" w:rsidRDefault="00DF7C0C" w:rsidP="00DF7C0C">
      <w:pPr>
        <w:pStyle w:val="ac"/>
        <w:spacing w:before="0" w:beforeAutospacing="0" w:after="0" w:afterAutospacing="0"/>
        <w:ind w:left="142" w:firstLine="425"/>
        <w:jc w:val="both"/>
        <w:rPr>
          <w:b/>
          <w:sz w:val="28"/>
          <w:szCs w:val="28"/>
          <w:u w:val="single"/>
          <w:shd w:val="clear" w:color="auto" w:fill="FFFFFF"/>
        </w:rPr>
      </w:pPr>
    </w:p>
    <w:p w14:paraId="719D3314" w14:textId="77777777" w:rsidR="00D76965" w:rsidRPr="00A53155" w:rsidRDefault="00D76965" w:rsidP="00D76965">
      <w:pPr>
        <w:ind w:right="15" w:firstLine="709"/>
        <w:contextualSpacing/>
        <w:jc w:val="both"/>
        <w:rPr>
          <w:rFonts w:eastAsia="MS Mincho"/>
          <w:sz w:val="28"/>
          <w:szCs w:val="28"/>
          <w:lang w:val="uk-UA"/>
        </w:rPr>
      </w:pPr>
      <w:bookmarkStart w:id="0" w:name="_Hlk192166309"/>
      <w:bookmarkStart w:id="1" w:name="_Hlk192165530"/>
      <w:r w:rsidRPr="00A53155">
        <w:rPr>
          <w:rFonts w:eastAsia="MS Mincho"/>
          <w:sz w:val="28"/>
          <w:szCs w:val="28"/>
          <w:lang w:val="uk-UA"/>
        </w:rPr>
        <w:t xml:space="preserve">Продукт лікувального харчування для пацієнтів з хронічною хворобою нирок Пріора </w:t>
      </w:r>
      <w:proofErr w:type="spellStart"/>
      <w:r w:rsidRPr="00A53155">
        <w:rPr>
          <w:rFonts w:eastAsia="MS Mincho"/>
          <w:sz w:val="28"/>
          <w:szCs w:val="28"/>
          <w:lang w:val="uk-UA"/>
        </w:rPr>
        <w:t>Нутрішн</w:t>
      </w:r>
      <w:proofErr w:type="spellEnd"/>
      <w:r w:rsidRPr="00A53155">
        <w:rPr>
          <w:rFonts w:eastAsia="MS Mincho"/>
          <w:sz w:val="28"/>
          <w:szCs w:val="28"/>
          <w:lang w:val="uk-UA"/>
        </w:rPr>
        <w:t xml:space="preserve"> Діаліз Дієт, або еквівалент - 5006400 г суміші.</w:t>
      </w:r>
    </w:p>
    <w:p w14:paraId="36BD85B8" w14:textId="77777777" w:rsidR="00D76965" w:rsidRPr="00A53155" w:rsidRDefault="00D76965" w:rsidP="00D76965">
      <w:pPr>
        <w:pStyle w:val="ac"/>
        <w:spacing w:before="0" w:beforeAutospacing="0" w:after="0" w:afterAutospacing="0"/>
        <w:ind w:firstLine="709"/>
        <w:jc w:val="both"/>
        <w:rPr>
          <w:i/>
          <w:sz w:val="28"/>
          <w:szCs w:val="28"/>
        </w:rPr>
      </w:pPr>
      <w:r w:rsidRPr="00A53155">
        <w:rPr>
          <w:i/>
          <w:sz w:val="28"/>
          <w:szCs w:val="28"/>
        </w:rPr>
        <w:t>Спеціальні вимоги:</w:t>
      </w:r>
    </w:p>
    <w:p w14:paraId="1FBFBCA3" w14:textId="77777777" w:rsidR="00D76965" w:rsidRPr="00A53155" w:rsidRDefault="00D76965" w:rsidP="00D76965">
      <w:pPr>
        <w:ind w:firstLine="709"/>
        <w:jc w:val="both"/>
        <w:rPr>
          <w:bCs/>
          <w:sz w:val="28"/>
          <w:szCs w:val="28"/>
          <w:lang w:val="uk-UA"/>
        </w:rPr>
      </w:pPr>
      <w:r w:rsidRPr="00A53155">
        <w:rPr>
          <w:bCs/>
          <w:sz w:val="28"/>
          <w:szCs w:val="28"/>
          <w:lang w:val="uk-UA"/>
        </w:rPr>
        <w:t xml:space="preserve">1. Енергетична цінність у </w:t>
      </w:r>
      <w:smartTag w:uri="urn:schemas-microsoft-com:office:smarttags" w:element="metricconverter">
        <w:smartTagPr>
          <w:attr w:name="ProductID" w:val="100 г"/>
        </w:smartTagPr>
        <w:r w:rsidRPr="00A53155">
          <w:rPr>
            <w:bCs/>
            <w:sz w:val="28"/>
            <w:szCs w:val="28"/>
            <w:lang w:val="uk-UA"/>
          </w:rPr>
          <w:t>100 г</w:t>
        </w:r>
      </w:smartTag>
      <w:r w:rsidRPr="00A53155">
        <w:rPr>
          <w:bCs/>
          <w:sz w:val="28"/>
          <w:szCs w:val="28"/>
          <w:lang w:val="uk-UA"/>
        </w:rPr>
        <w:t xml:space="preserve"> порошкоподібної суміші - не менше 300 ккал.</w:t>
      </w:r>
    </w:p>
    <w:p w14:paraId="19B4760F" w14:textId="77777777" w:rsidR="00D76965" w:rsidRPr="00A53155" w:rsidRDefault="00D76965" w:rsidP="00D76965">
      <w:pPr>
        <w:ind w:firstLine="709"/>
        <w:jc w:val="both"/>
        <w:rPr>
          <w:bCs/>
          <w:sz w:val="28"/>
          <w:szCs w:val="28"/>
          <w:lang w:val="uk-UA"/>
        </w:rPr>
      </w:pPr>
      <w:r w:rsidRPr="00A53155">
        <w:rPr>
          <w:bCs/>
          <w:sz w:val="28"/>
          <w:szCs w:val="28"/>
          <w:lang w:val="uk-UA"/>
        </w:rPr>
        <w:t xml:space="preserve">2. Вміст білка у </w:t>
      </w:r>
      <w:smartTag w:uri="urn:schemas-microsoft-com:office:smarttags" w:element="metricconverter">
        <w:smartTagPr>
          <w:attr w:name="ProductID" w:val="100 г"/>
        </w:smartTagPr>
        <w:r w:rsidRPr="00A53155">
          <w:rPr>
            <w:bCs/>
            <w:sz w:val="28"/>
            <w:szCs w:val="28"/>
            <w:lang w:val="uk-UA"/>
          </w:rPr>
          <w:t>100 г</w:t>
        </w:r>
      </w:smartTag>
      <w:r w:rsidRPr="00A53155">
        <w:rPr>
          <w:bCs/>
          <w:sz w:val="28"/>
          <w:szCs w:val="28"/>
          <w:lang w:val="uk-UA"/>
        </w:rPr>
        <w:t xml:space="preserve"> порошкоподібної суміші - не менше 25 г.</w:t>
      </w:r>
    </w:p>
    <w:p w14:paraId="3B21E3CF" w14:textId="77777777" w:rsidR="00D76965" w:rsidRPr="00A53155" w:rsidRDefault="00D76965" w:rsidP="00D76965">
      <w:pPr>
        <w:ind w:firstLine="709"/>
        <w:jc w:val="both"/>
        <w:rPr>
          <w:bCs/>
          <w:sz w:val="28"/>
          <w:szCs w:val="28"/>
          <w:lang w:val="uk-UA"/>
        </w:rPr>
      </w:pPr>
      <w:r w:rsidRPr="00A53155">
        <w:rPr>
          <w:bCs/>
          <w:sz w:val="28"/>
          <w:szCs w:val="28"/>
          <w:lang w:val="uk-UA"/>
        </w:rPr>
        <w:t xml:space="preserve">3. Вміст жирів у </w:t>
      </w:r>
      <w:smartTag w:uri="urn:schemas-microsoft-com:office:smarttags" w:element="metricconverter">
        <w:smartTagPr>
          <w:attr w:name="ProductID" w:val="100 г"/>
        </w:smartTagPr>
        <w:r w:rsidRPr="00A53155">
          <w:rPr>
            <w:bCs/>
            <w:sz w:val="28"/>
            <w:szCs w:val="28"/>
            <w:lang w:val="uk-UA"/>
          </w:rPr>
          <w:t>100 г</w:t>
        </w:r>
      </w:smartTag>
      <w:r w:rsidRPr="00A53155">
        <w:rPr>
          <w:bCs/>
          <w:sz w:val="28"/>
          <w:szCs w:val="28"/>
          <w:lang w:val="uk-UA"/>
        </w:rPr>
        <w:t xml:space="preserve"> порошкоподібної суміші - не менше 0,625 г.</w:t>
      </w:r>
    </w:p>
    <w:p w14:paraId="1E2D452F" w14:textId="77777777" w:rsidR="00D76965" w:rsidRPr="00A53155" w:rsidRDefault="00D76965" w:rsidP="00D76965">
      <w:pPr>
        <w:ind w:firstLine="709"/>
        <w:jc w:val="both"/>
        <w:rPr>
          <w:bCs/>
          <w:sz w:val="28"/>
          <w:szCs w:val="28"/>
          <w:lang w:val="uk-UA"/>
        </w:rPr>
      </w:pPr>
      <w:r w:rsidRPr="00A53155">
        <w:rPr>
          <w:bCs/>
          <w:sz w:val="28"/>
          <w:szCs w:val="28"/>
          <w:lang w:val="uk-UA"/>
        </w:rPr>
        <w:t xml:space="preserve">4. Вміст вуглеводів у </w:t>
      </w:r>
      <w:smartTag w:uri="urn:schemas-microsoft-com:office:smarttags" w:element="metricconverter">
        <w:smartTagPr>
          <w:attr w:name="ProductID" w:val="100 г"/>
        </w:smartTagPr>
        <w:r w:rsidRPr="00A53155">
          <w:rPr>
            <w:bCs/>
            <w:sz w:val="28"/>
            <w:szCs w:val="28"/>
            <w:lang w:val="uk-UA"/>
          </w:rPr>
          <w:t>100 г</w:t>
        </w:r>
      </w:smartTag>
      <w:r w:rsidRPr="00A53155">
        <w:rPr>
          <w:bCs/>
          <w:sz w:val="28"/>
          <w:szCs w:val="28"/>
          <w:lang w:val="uk-UA"/>
        </w:rPr>
        <w:t xml:space="preserve"> порошкоподібної суміші - не менше 30 г.</w:t>
      </w:r>
    </w:p>
    <w:p w14:paraId="49C3CC67" w14:textId="77777777" w:rsidR="00D76965" w:rsidRPr="00A53155" w:rsidRDefault="00D76965" w:rsidP="00D76965">
      <w:pPr>
        <w:ind w:firstLine="709"/>
        <w:jc w:val="both"/>
        <w:rPr>
          <w:bCs/>
          <w:sz w:val="28"/>
          <w:szCs w:val="28"/>
          <w:lang w:val="uk-UA"/>
        </w:rPr>
      </w:pPr>
      <w:r w:rsidRPr="00A53155">
        <w:rPr>
          <w:bCs/>
          <w:sz w:val="28"/>
          <w:szCs w:val="28"/>
          <w:lang w:val="uk-UA"/>
        </w:rPr>
        <w:t xml:space="preserve">5. Вміст цукру в </w:t>
      </w:r>
      <w:smartTag w:uri="urn:schemas-microsoft-com:office:smarttags" w:element="metricconverter">
        <w:smartTagPr>
          <w:attr w:name="ProductID" w:val="100 г"/>
        </w:smartTagPr>
        <w:r w:rsidRPr="00A53155">
          <w:rPr>
            <w:bCs/>
            <w:sz w:val="28"/>
            <w:szCs w:val="28"/>
            <w:lang w:val="uk-UA"/>
          </w:rPr>
          <w:t>100 г</w:t>
        </w:r>
      </w:smartTag>
      <w:r w:rsidRPr="00A53155">
        <w:rPr>
          <w:bCs/>
          <w:sz w:val="28"/>
          <w:szCs w:val="28"/>
          <w:lang w:val="uk-UA"/>
        </w:rPr>
        <w:t xml:space="preserve"> порошкоподібної суміші - </w:t>
      </w:r>
      <w:smartTag w:uri="urn:schemas-microsoft-com:office:smarttags" w:element="metricconverter">
        <w:smartTagPr>
          <w:attr w:name="ProductID" w:val="0 г"/>
        </w:smartTagPr>
        <w:r w:rsidRPr="00A53155">
          <w:rPr>
            <w:bCs/>
            <w:sz w:val="28"/>
            <w:szCs w:val="28"/>
            <w:lang w:val="uk-UA"/>
          </w:rPr>
          <w:t>0 г</w:t>
        </w:r>
      </w:smartTag>
      <w:r w:rsidRPr="00A53155">
        <w:rPr>
          <w:bCs/>
          <w:sz w:val="28"/>
          <w:szCs w:val="28"/>
          <w:lang w:val="uk-UA"/>
        </w:rPr>
        <w:t xml:space="preserve"> (не містить цукру).</w:t>
      </w:r>
    </w:p>
    <w:p w14:paraId="77856B53" w14:textId="77777777" w:rsidR="00D76965" w:rsidRPr="00A53155" w:rsidRDefault="00D76965" w:rsidP="00D76965">
      <w:pPr>
        <w:ind w:firstLine="709"/>
        <w:jc w:val="both"/>
        <w:rPr>
          <w:bCs/>
          <w:sz w:val="28"/>
          <w:szCs w:val="28"/>
          <w:lang w:val="uk-UA"/>
        </w:rPr>
      </w:pPr>
      <w:r w:rsidRPr="00A53155">
        <w:rPr>
          <w:bCs/>
          <w:sz w:val="28"/>
          <w:szCs w:val="28"/>
          <w:lang w:val="uk-UA"/>
        </w:rPr>
        <w:t>6. Низький вміст калію, фосфору та натрію, а саме:</w:t>
      </w:r>
    </w:p>
    <w:p w14:paraId="54733C2C" w14:textId="77777777" w:rsidR="00D76965" w:rsidRPr="00A53155" w:rsidRDefault="00D76965" w:rsidP="00D76965">
      <w:pPr>
        <w:ind w:firstLine="709"/>
        <w:jc w:val="both"/>
        <w:rPr>
          <w:bCs/>
          <w:sz w:val="28"/>
          <w:szCs w:val="28"/>
          <w:lang w:val="uk-UA"/>
        </w:rPr>
      </w:pPr>
      <w:r w:rsidRPr="00A53155">
        <w:rPr>
          <w:bCs/>
          <w:sz w:val="28"/>
          <w:szCs w:val="28"/>
          <w:lang w:val="uk-UA"/>
        </w:rPr>
        <w:t xml:space="preserve">- вміст калію в </w:t>
      </w:r>
      <w:smartTag w:uri="urn:schemas-microsoft-com:office:smarttags" w:element="metricconverter">
        <w:smartTagPr>
          <w:attr w:name="ProductID" w:val="100 г"/>
        </w:smartTagPr>
        <w:r w:rsidRPr="00A53155">
          <w:rPr>
            <w:bCs/>
            <w:sz w:val="28"/>
            <w:szCs w:val="28"/>
            <w:lang w:val="uk-UA"/>
          </w:rPr>
          <w:t>100 г</w:t>
        </w:r>
      </w:smartTag>
      <w:r w:rsidRPr="00A53155">
        <w:rPr>
          <w:bCs/>
          <w:sz w:val="28"/>
          <w:szCs w:val="28"/>
          <w:lang w:val="uk-UA"/>
        </w:rPr>
        <w:t xml:space="preserve"> порошкоподібної суміші - не більше 255 мг;</w:t>
      </w:r>
    </w:p>
    <w:p w14:paraId="63D848E9" w14:textId="77777777" w:rsidR="00D76965" w:rsidRPr="00A53155" w:rsidRDefault="00D76965" w:rsidP="00D76965">
      <w:pPr>
        <w:ind w:firstLine="709"/>
        <w:jc w:val="both"/>
        <w:rPr>
          <w:bCs/>
          <w:sz w:val="28"/>
          <w:szCs w:val="28"/>
          <w:lang w:val="uk-UA"/>
        </w:rPr>
      </w:pPr>
      <w:r w:rsidRPr="00A53155">
        <w:rPr>
          <w:bCs/>
          <w:sz w:val="28"/>
          <w:szCs w:val="28"/>
          <w:lang w:val="uk-UA"/>
        </w:rPr>
        <w:t xml:space="preserve">- вміст фосфору в </w:t>
      </w:r>
      <w:smartTag w:uri="urn:schemas-microsoft-com:office:smarttags" w:element="metricconverter">
        <w:smartTagPr>
          <w:attr w:name="ProductID" w:val="100 г"/>
        </w:smartTagPr>
        <w:r w:rsidRPr="00A53155">
          <w:rPr>
            <w:bCs/>
            <w:sz w:val="28"/>
            <w:szCs w:val="28"/>
            <w:lang w:val="uk-UA"/>
          </w:rPr>
          <w:t>100 г</w:t>
        </w:r>
      </w:smartTag>
      <w:r w:rsidRPr="00A53155">
        <w:rPr>
          <w:bCs/>
          <w:sz w:val="28"/>
          <w:szCs w:val="28"/>
          <w:lang w:val="uk-UA"/>
        </w:rPr>
        <w:t xml:space="preserve"> порошкоподібної суміші - не більше 260 мг;</w:t>
      </w:r>
    </w:p>
    <w:p w14:paraId="7B72062E" w14:textId="77777777" w:rsidR="00D76965" w:rsidRPr="00A53155" w:rsidRDefault="00D76965" w:rsidP="00D76965">
      <w:pPr>
        <w:ind w:firstLine="709"/>
        <w:jc w:val="both"/>
        <w:rPr>
          <w:bCs/>
          <w:sz w:val="28"/>
          <w:szCs w:val="28"/>
          <w:lang w:val="uk-UA"/>
        </w:rPr>
      </w:pPr>
      <w:r w:rsidRPr="00A53155">
        <w:rPr>
          <w:bCs/>
          <w:sz w:val="28"/>
          <w:szCs w:val="28"/>
          <w:lang w:val="uk-UA"/>
        </w:rPr>
        <w:t xml:space="preserve">- вміст натрію в </w:t>
      </w:r>
      <w:smartTag w:uri="urn:schemas-microsoft-com:office:smarttags" w:element="metricconverter">
        <w:smartTagPr>
          <w:attr w:name="ProductID" w:val="100 г"/>
        </w:smartTagPr>
        <w:r w:rsidRPr="00A53155">
          <w:rPr>
            <w:bCs/>
            <w:sz w:val="28"/>
            <w:szCs w:val="28"/>
            <w:lang w:val="uk-UA"/>
          </w:rPr>
          <w:t>100 г</w:t>
        </w:r>
      </w:smartTag>
      <w:r w:rsidRPr="00A53155">
        <w:rPr>
          <w:bCs/>
          <w:sz w:val="28"/>
          <w:szCs w:val="28"/>
          <w:lang w:val="uk-UA"/>
        </w:rPr>
        <w:t xml:space="preserve"> порошкоподібної суміші - не більше 165 мг.</w:t>
      </w:r>
    </w:p>
    <w:p w14:paraId="6064165C" w14:textId="77777777" w:rsidR="00D76965" w:rsidRPr="00A53155" w:rsidRDefault="00D76965" w:rsidP="00D76965">
      <w:pPr>
        <w:ind w:firstLine="720"/>
        <w:jc w:val="both"/>
        <w:rPr>
          <w:bCs/>
          <w:sz w:val="28"/>
          <w:szCs w:val="28"/>
          <w:lang w:val="uk-UA"/>
        </w:rPr>
      </w:pPr>
      <w:r w:rsidRPr="00A53155">
        <w:rPr>
          <w:bCs/>
          <w:sz w:val="28"/>
          <w:szCs w:val="28"/>
          <w:lang w:val="uk-UA"/>
        </w:rPr>
        <w:t xml:space="preserve">7. Продукт повинен бути розфасованим у герметичні упаковки, ємністю не менше </w:t>
      </w:r>
      <w:smartTag w:uri="urn:schemas-microsoft-com:office:smarttags" w:element="metricconverter">
        <w:smartTagPr>
          <w:attr w:name="ProductID" w:val="400 г"/>
        </w:smartTagPr>
        <w:r w:rsidRPr="00A53155">
          <w:rPr>
            <w:bCs/>
            <w:sz w:val="28"/>
            <w:szCs w:val="28"/>
            <w:lang w:val="uk-UA"/>
          </w:rPr>
          <w:t>400 г</w:t>
        </w:r>
      </w:smartTag>
      <w:r w:rsidRPr="00A53155">
        <w:rPr>
          <w:bCs/>
          <w:sz w:val="28"/>
          <w:szCs w:val="28"/>
          <w:lang w:val="uk-UA"/>
        </w:rPr>
        <w:t>.</w:t>
      </w:r>
    </w:p>
    <w:p w14:paraId="7ABAA6CD" w14:textId="77777777" w:rsidR="00D76965" w:rsidRPr="00A53155" w:rsidRDefault="00D76965" w:rsidP="00D76965">
      <w:pPr>
        <w:tabs>
          <w:tab w:val="left" w:pos="900"/>
        </w:tabs>
        <w:ind w:firstLine="709"/>
        <w:jc w:val="both"/>
        <w:rPr>
          <w:b/>
          <w:sz w:val="28"/>
          <w:szCs w:val="28"/>
          <w:lang w:val="uk-UA"/>
        </w:rPr>
      </w:pPr>
      <w:r w:rsidRPr="00A53155">
        <w:rPr>
          <w:b/>
          <w:sz w:val="28"/>
          <w:szCs w:val="28"/>
          <w:lang w:val="uk-UA"/>
        </w:rPr>
        <w:t>Відповідність спеціальним вимогам має підтверджуватись документально (копією інструкції з використання, текстом етикетування).</w:t>
      </w:r>
    </w:p>
    <w:bookmarkEnd w:id="0"/>
    <w:p w14:paraId="659E0F71" w14:textId="77777777" w:rsidR="00D76965" w:rsidRPr="00A53155" w:rsidRDefault="00D76965" w:rsidP="00D76965">
      <w:pPr>
        <w:ind w:right="15" w:firstLine="709"/>
        <w:contextualSpacing/>
        <w:jc w:val="both"/>
        <w:rPr>
          <w:rFonts w:eastAsia="MS Mincho"/>
          <w:sz w:val="28"/>
          <w:szCs w:val="28"/>
          <w:lang w:val="uk-UA"/>
        </w:rPr>
      </w:pPr>
    </w:p>
    <w:p w14:paraId="7BC33D63" w14:textId="77777777" w:rsidR="00D76965" w:rsidRPr="00A53155" w:rsidRDefault="00D76965" w:rsidP="00D76965">
      <w:pPr>
        <w:ind w:firstLine="709"/>
        <w:jc w:val="both"/>
        <w:rPr>
          <w:i/>
          <w:iCs/>
          <w:sz w:val="28"/>
          <w:szCs w:val="28"/>
          <w:lang w:val="uk-UA"/>
        </w:rPr>
      </w:pPr>
      <w:r w:rsidRPr="00A53155">
        <w:rPr>
          <w:i/>
          <w:iCs/>
          <w:sz w:val="28"/>
          <w:szCs w:val="28"/>
          <w:lang w:val="uk-UA"/>
        </w:rPr>
        <w:t>Загальні вимоги:</w:t>
      </w:r>
    </w:p>
    <w:p w14:paraId="0C16E8EB" w14:textId="77777777" w:rsidR="00D76965" w:rsidRPr="00A53155" w:rsidRDefault="00D76965" w:rsidP="00D76965">
      <w:pPr>
        <w:ind w:right="15" w:firstLine="709"/>
        <w:contextualSpacing/>
        <w:jc w:val="both"/>
        <w:rPr>
          <w:bCs/>
          <w:sz w:val="28"/>
          <w:szCs w:val="28"/>
          <w:lang w:val="uk-UA"/>
        </w:rPr>
      </w:pPr>
      <w:r w:rsidRPr="00A53155">
        <w:rPr>
          <w:bCs/>
          <w:sz w:val="28"/>
          <w:szCs w:val="28"/>
          <w:lang w:val="uk-UA"/>
        </w:rPr>
        <w:t xml:space="preserve">1. Для підтвердження якості товару учасник надає копію сертифіката відповідності спеціальних харчових продуктів та копію документу щодо відповідності товарів вимогам діючого санітарного законодавства, у разі якщо ця норма є обов’язковою відповідно до норм діючого законодавства. Якщо ця норма не є обов’язковою відповідно до норм діючого законодавства, учасник повинен надати відповідний лист-роз’яснення. </w:t>
      </w:r>
    </w:p>
    <w:p w14:paraId="65F22CDA" w14:textId="77777777" w:rsidR="00D76965" w:rsidRPr="00A53155" w:rsidRDefault="00D76965" w:rsidP="00D76965">
      <w:pPr>
        <w:ind w:right="15" w:firstLine="709"/>
        <w:contextualSpacing/>
        <w:jc w:val="both"/>
        <w:rPr>
          <w:bCs/>
          <w:sz w:val="28"/>
          <w:szCs w:val="28"/>
          <w:lang w:val="uk-UA"/>
        </w:rPr>
      </w:pPr>
      <w:r w:rsidRPr="00A53155">
        <w:rPr>
          <w:bCs/>
          <w:sz w:val="28"/>
          <w:szCs w:val="28"/>
          <w:lang w:val="uk-UA"/>
        </w:rPr>
        <w:t>2. Товар повинен мати підтвердження якості виробничого процесу даних продуктів. Для підтвердження учасник надає копію міжнародного сертифікату якості виробництва товару, у разі якщо ця норма є обов’язковою відповідно до норм діючого законодавства. Якщо ця норма не є обов’язковою відповідно до норм діючого законодавства, учасник повинен надати відповідний лист-роз’яснення.</w:t>
      </w:r>
    </w:p>
    <w:p w14:paraId="16AF8ADA" w14:textId="77777777" w:rsidR="00D76965" w:rsidRPr="00A53155" w:rsidRDefault="00D76965" w:rsidP="00D76965">
      <w:pPr>
        <w:ind w:right="15" w:firstLine="709"/>
        <w:contextualSpacing/>
        <w:jc w:val="both"/>
        <w:rPr>
          <w:bCs/>
          <w:sz w:val="28"/>
          <w:szCs w:val="28"/>
          <w:lang w:val="uk-UA"/>
        </w:rPr>
      </w:pPr>
      <w:r w:rsidRPr="00A53155">
        <w:rPr>
          <w:bCs/>
          <w:sz w:val="28"/>
          <w:szCs w:val="28"/>
          <w:lang w:val="uk-UA"/>
        </w:rPr>
        <w:lastRenderedPageBreak/>
        <w:t>3. Товар повинен мати інструкцію з його застосування (текст етикетування). Для підтвердження учасник надає копію інструкції з використання (тексту етикетування).</w:t>
      </w:r>
    </w:p>
    <w:p w14:paraId="676E96FF" w14:textId="77777777" w:rsidR="00D76965" w:rsidRPr="00A53155" w:rsidRDefault="00D76965" w:rsidP="00D76965">
      <w:pPr>
        <w:ind w:right="15" w:firstLine="709"/>
        <w:contextualSpacing/>
        <w:jc w:val="both"/>
        <w:rPr>
          <w:bCs/>
          <w:sz w:val="28"/>
          <w:szCs w:val="28"/>
          <w:lang w:val="uk-UA"/>
        </w:rPr>
      </w:pPr>
      <w:r w:rsidRPr="00A53155">
        <w:rPr>
          <w:bCs/>
          <w:sz w:val="28"/>
          <w:szCs w:val="28"/>
          <w:lang w:val="uk-UA"/>
        </w:rPr>
        <w:t>4. Термін придатності товару на момент поставки повинен становити не менше 75% або не менше 12 місяців від загального терміну придатності. Для підтвердження учасник надає гарантійний лист про термін придатності товару.</w:t>
      </w:r>
    </w:p>
    <w:p w14:paraId="18A3B19F" w14:textId="77777777" w:rsidR="00D76965" w:rsidRPr="00A53155" w:rsidRDefault="00D76965" w:rsidP="00D76965">
      <w:pPr>
        <w:ind w:right="15" w:firstLine="709"/>
        <w:contextualSpacing/>
        <w:jc w:val="both"/>
        <w:rPr>
          <w:bCs/>
          <w:sz w:val="28"/>
          <w:szCs w:val="28"/>
          <w:lang w:val="uk-UA"/>
        </w:rPr>
      </w:pPr>
      <w:r w:rsidRPr="00A53155">
        <w:rPr>
          <w:bCs/>
          <w:sz w:val="28"/>
          <w:szCs w:val="28"/>
          <w:lang w:val="uk-UA"/>
        </w:rPr>
        <w:t>5. У разі, якщо учасник пропонує до закупівлі еквівалент, він повинен надати заключення про еквівалентність, видане державною установою, яка акредитована на проведення робіт із гігієнічної регламентації.</w:t>
      </w:r>
    </w:p>
    <w:p w14:paraId="5AE1D356" w14:textId="77777777" w:rsidR="00D76965" w:rsidRPr="00A53155" w:rsidRDefault="00D76965" w:rsidP="00D76965">
      <w:pPr>
        <w:ind w:right="15" w:firstLine="709"/>
        <w:contextualSpacing/>
        <w:jc w:val="both"/>
        <w:rPr>
          <w:bCs/>
          <w:sz w:val="28"/>
          <w:szCs w:val="28"/>
          <w:lang w:val="uk-UA"/>
        </w:rPr>
      </w:pPr>
      <w:r w:rsidRPr="00A53155">
        <w:rPr>
          <w:bCs/>
          <w:sz w:val="28"/>
          <w:szCs w:val="28"/>
          <w:lang w:val="uk-UA"/>
        </w:rPr>
        <w:t>6. Строк поставки товару повинен становити не більше 10 днів з дати отримання письмової заявки Замовника, але не пізніше 19.12.2025. Для підтвердження учасник надає гарантійний лист про строк поставки товару.</w:t>
      </w:r>
    </w:p>
    <w:p w14:paraId="24757B63" w14:textId="77777777" w:rsidR="00D76965" w:rsidRPr="00A53155" w:rsidRDefault="00D76965" w:rsidP="00D76965">
      <w:pPr>
        <w:ind w:right="15" w:firstLine="709"/>
        <w:contextualSpacing/>
        <w:jc w:val="both"/>
        <w:rPr>
          <w:bCs/>
          <w:sz w:val="28"/>
          <w:szCs w:val="28"/>
          <w:lang w:val="uk-UA"/>
        </w:rPr>
      </w:pPr>
      <w:r w:rsidRPr="00A53155">
        <w:rPr>
          <w:bCs/>
          <w:sz w:val="28"/>
          <w:szCs w:val="28"/>
          <w:lang w:val="uk-UA"/>
        </w:rPr>
        <w:t>7. Обов’язкове надання учасником оригіналу гарантійного листа, наданого безпосередньо виробником або його уповноваженим представником в Україні (якщо учасник не є виробником товару), який підтверджує можливість поставки товару, що є предметом закупівлі, у необхідній кількості, якості та у терміни, визначені документацією.</w:t>
      </w:r>
    </w:p>
    <w:p w14:paraId="060EFC38" w14:textId="4A0B4315" w:rsidR="00CF6EA3" w:rsidRPr="00A53155" w:rsidRDefault="00D76965" w:rsidP="00D76965">
      <w:pPr>
        <w:ind w:right="15" w:firstLine="709"/>
        <w:contextualSpacing/>
        <w:jc w:val="both"/>
        <w:rPr>
          <w:bCs/>
          <w:sz w:val="28"/>
          <w:szCs w:val="28"/>
          <w:lang w:val="uk-UA"/>
        </w:rPr>
      </w:pPr>
      <w:r w:rsidRPr="00A53155">
        <w:rPr>
          <w:bCs/>
          <w:sz w:val="28"/>
          <w:szCs w:val="28"/>
          <w:lang w:val="uk-UA"/>
        </w:rPr>
        <w:t>8. Учасник повинен надати заповнену форму тендерної пропозиції за підписом керівника або уповноваженого представника підприємства, організації, установи та завірену печаткою (у разі наявності) за формою 2.</w:t>
      </w:r>
    </w:p>
    <w:bookmarkEnd w:id="1"/>
    <w:p w14:paraId="07EEAE3D" w14:textId="77777777" w:rsidR="00CF6EA3" w:rsidRPr="00A53155" w:rsidRDefault="00CF6EA3" w:rsidP="00CF6EA3">
      <w:pPr>
        <w:ind w:right="15" w:firstLine="709"/>
        <w:contextualSpacing/>
        <w:rPr>
          <w:bCs/>
          <w:lang w:val="uk-UA"/>
        </w:rPr>
      </w:pPr>
    </w:p>
    <w:p w14:paraId="6A9F0EFB" w14:textId="77777777" w:rsidR="00CF6EA3" w:rsidRPr="00A53155" w:rsidRDefault="00CF6EA3" w:rsidP="00CF6EA3">
      <w:pPr>
        <w:pStyle w:val="ac"/>
        <w:spacing w:before="0" w:beforeAutospacing="0" w:after="0" w:afterAutospacing="0"/>
        <w:ind w:firstLine="709"/>
        <w:jc w:val="right"/>
        <w:rPr>
          <w:b/>
          <w:bCs/>
        </w:rPr>
      </w:pPr>
      <w:r w:rsidRPr="00A53155">
        <w:rPr>
          <w:b/>
          <w:bCs/>
        </w:rPr>
        <w:t>Форма 2</w:t>
      </w:r>
    </w:p>
    <w:p w14:paraId="730EB58E" w14:textId="77777777" w:rsidR="00CF6EA3" w:rsidRPr="00A53155" w:rsidRDefault="00CF6EA3" w:rsidP="00CF6EA3">
      <w:pPr>
        <w:jc w:val="center"/>
        <w:rPr>
          <w:lang w:val="uk-UA"/>
        </w:rPr>
      </w:pPr>
      <w:r w:rsidRPr="00A53155">
        <w:rPr>
          <w:lang w:val="uk-UA"/>
        </w:rPr>
        <w:t>Форма тендерної пропозиції</w:t>
      </w:r>
    </w:p>
    <w:p w14:paraId="16580AE4" w14:textId="77777777" w:rsidR="00CF6EA3" w:rsidRPr="00A53155" w:rsidRDefault="00CF6EA3" w:rsidP="00CF6EA3">
      <w:pPr>
        <w:jc w:val="center"/>
        <w:rPr>
          <w:iCs/>
          <w:sz w:val="20"/>
          <w:szCs w:val="20"/>
          <w:lang w:val="uk-UA"/>
        </w:rPr>
      </w:pPr>
    </w:p>
    <w:p w14:paraId="4AA67B82" w14:textId="77777777" w:rsidR="00CF6EA3" w:rsidRPr="00A53155" w:rsidRDefault="00CF6EA3" w:rsidP="00CF6EA3">
      <w:pPr>
        <w:jc w:val="center"/>
        <w:rPr>
          <w:bCs/>
          <w:iCs/>
          <w:sz w:val="20"/>
          <w:szCs w:val="20"/>
          <w:lang w:val="uk-UA"/>
        </w:rPr>
      </w:pPr>
      <w:r w:rsidRPr="00A53155">
        <w:rPr>
          <w:bCs/>
          <w:iCs/>
          <w:sz w:val="20"/>
          <w:szCs w:val="20"/>
          <w:lang w:val="uk-UA"/>
        </w:rPr>
        <w:t>(назва процедури закупівлі)</w:t>
      </w:r>
    </w:p>
    <w:p w14:paraId="6FDD0A48" w14:textId="77777777" w:rsidR="00CF6EA3" w:rsidRPr="00A53155" w:rsidRDefault="00CF6EA3" w:rsidP="00CF6EA3">
      <w:pPr>
        <w:jc w:val="center"/>
        <w:rPr>
          <w:bCs/>
          <w:iCs/>
          <w:lang w:val="uk-UA"/>
        </w:rPr>
      </w:pPr>
    </w:p>
    <w:tbl>
      <w:tblPr>
        <w:tblW w:w="95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2426"/>
        <w:gridCol w:w="2021"/>
        <w:gridCol w:w="1800"/>
        <w:gridCol w:w="1260"/>
        <w:gridCol w:w="1174"/>
      </w:tblGrid>
      <w:tr w:rsidR="00CF6EA3" w:rsidRPr="00A53155" w14:paraId="6840DA1D" w14:textId="77777777" w:rsidTr="002B7A56">
        <w:trPr>
          <w:trHeight w:val="1284"/>
          <w:jc w:val="center"/>
        </w:trPr>
        <w:tc>
          <w:tcPr>
            <w:tcW w:w="828" w:type="dxa"/>
            <w:tcBorders>
              <w:top w:val="single" w:sz="6" w:space="0" w:color="auto"/>
              <w:left w:val="single" w:sz="6" w:space="0" w:color="auto"/>
              <w:bottom w:val="single" w:sz="6" w:space="0" w:color="auto"/>
              <w:right w:val="single" w:sz="6" w:space="0" w:color="auto"/>
            </w:tcBorders>
          </w:tcPr>
          <w:p w14:paraId="0DE0671E" w14:textId="77777777" w:rsidR="00CF6EA3" w:rsidRPr="00A53155" w:rsidRDefault="00CF6EA3" w:rsidP="002B7A56">
            <w:pPr>
              <w:ind w:left="-142" w:right="-97"/>
              <w:jc w:val="center"/>
              <w:rPr>
                <w:sz w:val="20"/>
                <w:szCs w:val="20"/>
                <w:lang w:val="uk-UA"/>
              </w:rPr>
            </w:pPr>
            <w:r w:rsidRPr="00A53155">
              <w:rPr>
                <w:sz w:val="20"/>
                <w:szCs w:val="20"/>
                <w:lang w:val="uk-UA"/>
              </w:rPr>
              <w:t xml:space="preserve">№ </w:t>
            </w:r>
          </w:p>
          <w:p w14:paraId="74E0A038" w14:textId="77777777" w:rsidR="00CF6EA3" w:rsidRPr="00A53155" w:rsidRDefault="00CF6EA3" w:rsidP="002B7A56">
            <w:pPr>
              <w:ind w:left="-142" w:right="-97"/>
              <w:jc w:val="center"/>
              <w:rPr>
                <w:sz w:val="20"/>
                <w:szCs w:val="20"/>
                <w:lang w:val="uk-UA"/>
              </w:rPr>
            </w:pPr>
            <w:r w:rsidRPr="00A53155">
              <w:rPr>
                <w:sz w:val="20"/>
                <w:szCs w:val="20"/>
                <w:lang w:val="uk-UA"/>
              </w:rPr>
              <w:t>лоту/</w:t>
            </w:r>
          </w:p>
          <w:p w14:paraId="686F78A1" w14:textId="77777777" w:rsidR="00CF6EA3" w:rsidRPr="00A53155" w:rsidRDefault="00CF6EA3" w:rsidP="002B7A56">
            <w:pPr>
              <w:ind w:left="-142" w:right="-97"/>
              <w:jc w:val="center"/>
              <w:rPr>
                <w:sz w:val="20"/>
                <w:szCs w:val="20"/>
                <w:lang w:val="uk-UA"/>
              </w:rPr>
            </w:pPr>
            <w:r w:rsidRPr="00A53155">
              <w:rPr>
                <w:sz w:val="20"/>
                <w:szCs w:val="20"/>
                <w:lang w:val="uk-UA"/>
              </w:rPr>
              <w:t>з/п</w:t>
            </w:r>
          </w:p>
        </w:tc>
        <w:tc>
          <w:tcPr>
            <w:tcW w:w="2426" w:type="dxa"/>
            <w:tcBorders>
              <w:top w:val="single" w:sz="6" w:space="0" w:color="auto"/>
              <w:left w:val="single" w:sz="6" w:space="0" w:color="auto"/>
              <w:bottom w:val="single" w:sz="6" w:space="0" w:color="auto"/>
              <w:right w:val="single" w:sz="6" w:space="0" w:color="auto"/>
            </w:tcBorders>
          </w:tcPr>
          <w:p w14:paraId="1773B519" w14:textId="77777777" w:rsidR="00CF6EA3" w:rsidRPr="00A53155" w:rsidRDefault="00CF6EA3" w:rsidP="002B7A56">
            <w:pPr>
              <w:ind w:left="78" w:hanging="78"/>
              <w:jc w:val="center"/>
              <w:rPr>
                <w:sz w:val="20"/>
                <w:szCs w:val="20"/>
                <w:lang w:val="uk-UA"/>
              </w:rPr>
            </w:pPr>
            <w:r w:rsidRPr="00A53155">
              <w:rPr>
                <w:sz w:val="20"/>
                <w:szCs w:val="20"/>
                <w:lang w:val="uk-UA"/>
              </w:rPr>
              <w:t>Найменування предмета закупівлі/товару</w:t>
            </w:r>
          </w:p>
        </w:tc>
        <w:tc>
          <w:tcPr>
            <w:tcW w:w="2021" w:type="dxa"/>
            <w:tcBorders>
              <w:top w:val="single" w:sz="6" w:space="0" w:color="auto"/>
              <w:left w:val="single" w:sz="6" w:space="0" w:color="auto"/>
              <w:bottom w:val="single" w:sz="6" w:space="0" w:color="auto"/>
              <w:right w:val="single" w:sz="6" w:space="0" w:color="auto"/>
            </w:tcBorders>
          </w:tcPr>
          <w:p w14:paraId="4CF7362E" w14:textId="77777777" w:rsidR="00CF6EA3" w:rsidRPr="00A53155" w:rsidRDefault="00CF6EA3" w:rsidP="002B7A56">
            <w:pPr>
              <w:ind w:firstLine="33"/>
              <w:jc w:val="center"/>
              <w:rPr>
                <w:sz w:val="20"/>
                <w:szCs w:val="20"/>
                <w:lang w:val="uk-UA"/>
              </w:rPr>
            </w:pPr>
            <w:r w:rsidRPr="00A53155">
              <w:rPr>
                <w:sz w:val="20"/>
                <w:szCs w:val="20"/>
                <w:lang w:val="uk-UA"/>
              </w:rPr>
              <w:t>Торгівельна назва товару</w:t>
            </w:r>
          </w:p>
        </w:tc>
        <w:tc>
          <w:tcPr>
            <w:tcW w:w="1800" w:type="dxa"/>
            <w:tcBorders>
              <w:top w:val="single" w:sz="6" w:space="0" w:color="auto"/>
              <w:left w:val="single" w:sz="6" w:space="0" w:color="auto"/>
              <w:bottom w:val="single" w:sz="6" w:space="0" w:color="auto"/>
              <w:right w:val="single" w:sz="6" w:space="0" w:color="auto"/>
            </w:tcBorders>
          </w:tcPr>
          <w:p w14:paraId="42E66218" w14:textId="77777777" w:rsidR="00CF6EA3" w:rsidRPr="00A53155" w:rsidRDefault="00CF6EA3" w:rsidP="002B7A56">
            <w:pPr>
              <w:jc w:val="center"/>
              <w:rPr>
                <w:sz w:val="20"/>
                <w:szCs w:val="20"/>
                <w:lang w:val="uk-UA"/>
              </w:rPr>
            </w:pPr>
            <w:r w:rsidRPr="00A53155">
              <w:rPr>
                <w:sz w:val="20"/>
                <w:szCs w:val="20"/>
                <w:lang w:val="uk-UA"/>
              </w:rPr>
              <w:t>Виробник, країна</w:t>
            </w:r>
          </w:p>
        </w:tc>
        <w:tc>
          <w:tcPr>
            <w:tcW w:w="1260" w:type="dxa"/>
            <w:tcBorders>
              <w:top w:val="single" w:sz="6" w:space="0" w:color="auto"/>
              <w:left w:val="single" w:sz="6" w:space="0" w:color="auto"/>
              <w:bottom w:val="single" w:sz="6" w:space="0" w:color="auto"/>
              <w:right w:val="single" w:sz="6" w:space="0" w:color="auto"/>
            </w:tcBorders>
          </w:tcPr>
          <w:p w14:paraId="1B4E1554" w14:textId="77777777" w:rsidR="00CF6EA3" w:rsidRPr="00A53155" w:rsidRDefault="00CF6EA3" w:rsidP="002B7A56">
            <w:pPr>
              <w:jc w:val="center"/>
              <w:rPr>
                <w:sz w:val="20"/>
                <w:szCs w:val="20"/>
                <w:lang w:val="uk-UA"/>
              </w:rPr>
            </w:pPr>
            <w:r w:rsidRPr="00A53155">
              <w:rPr>
                <w:sz w:val="20"/>
                <w:szCs w:val="20"/>
                <w:lang w:val="uk-UA"/>
              </w:rPr>
              <w:t>Одиниця виміру</w:t>
            </w:r>
          </w:p>
        </w:tc>
        <w:tc>
          <w:tcPr>
            <w:tcW w:w="1174" w:type="dxa"/>
            <w:tcBorders>
              <w:top w:val="single" w:sz="6" w:space="0" w:color="auto"/>
              <w:left w:val="single" w:sz="6" w:space="0" w:color="auto"/>
              <w:bottom w:val="single" w:sz="6" w:space="0" w:color="auto"/>
              <w:right w:val="single" w:sz="6" w:space="0" w:color="auto"/>
            </w:tcBorders>
          </w:tcPr>
          <w:p w14:paraId="1D94EC7E" w14:textId="77777777" w:rsidR="00CF6EA3" w:rsidRPr="00A53155" w:rsidRDefault="00CF6EA3" w:rsidP="002B7A56">
            <w:pPr>
              <w:jc w:val="center"/>
              <w:rPr>
                <w:sz w:val="20"/>
                <w:szCs w:val="20"/>
                <w:lang w:val="uk-UA"/>
              </w:rPr>
            </w:pPr>
            <w:r w:rsidRPr="00A53155">
              <w:rPr>
                <w:sz w:val="20"/>
                <w:szCs w:val="20"/>
                <w:lang w:val="uk-UA"/>
              </w:rPr>
              <w:t>Кількість,</w:t>
            </w:r>
          </w:p>
          <w:p w14:paraId="7541615B" w14:textId="77777777" w:rsidR="00CF6EA3" w:rsidRPr="00A53155" w:rsidRDefault="00CF6EA3" w:rsidP="002B7A56">
            <w:pPr>
              <w:jc w:val="center"/>
              <w:rPr>
                <w:sz w:val="20"/>
                <w:szCs w:val="20"/>
                <w:lang w:val="uk-UA"/>
              </w:rPr>
            </w:pPr>
            <w:r w:rsidRPr="00A53155">
              <w:rPr>
                <w:sz w:val="20"/>
                <w:szCs w:val="20"/>
                <w:lang w:val="uk-UA"/>
              </w:rPr>
              <w:t>од.</w:t>
            </w:r>
          </w:p>
        </w:tc>
      </w:tr>
      <w:tr w:rsidR="00CF6EA3" w:rsidRPr="00A53155" w14:paraId="4DA96810" w14:textId="77777777" w:rsidTr="002B7A56">
        <w:trPr>
          <w:trHeight w:val="340"/>
          <w:jc w:val="center"/>
        </w:trPr>
        <w:tc>
          <w:tcPr>
            <w:tcW w:w="828" w:type="dxa"/>
            <w:tcBorders>
              <w:top w:val="single" w:sz="6" w:space="0" w:color="auto"/>
              <w:left w:val="single" w:sz="6" w:space="0" w:color="auto"/>
              <w:bottom w:val="single" w:sz="6" w:space="0" w:color="auto"/>
              <w:right w:val="single" w:sz="6" w:space="0" w:color="auto"/>
            </w:tcBorders>
          </w:tcPr>
          <w:p w14:paraId="1AFC86B2" w14:textId="77777777" w:rsidR="00CF6EA3" w:rsidRPr="00A53155" w:rsidRDefault="00CF6EA3" w:rsidP="002B7A56">
            <w:pPr>
              <w:rPr>
                <w:sz w:val="20"/>
                <w:szCs w:val="20"/>
                <w:lang w:val="uk-UA"/>
              </w:rPr>
            </w:pPr>
          </w:p>
          <w:p w14:paraId="64C80D50" w14:textId="77777777" w:rsidR="00CF6EA3" w:rsidRPr="00A53155" w:rsidRDefault="00CF6EA3" w:rsidP="002B7A56">
            <w:pPr>
              <w:rPr>
                <w:sz w:val="20"/>
                <w:szCs w:val="20"/>
                <w:lang w:val="uk-UA"/>
              </w:rPr>
            </w:pPr>
          </w:p>
        </w:tc>
        <w:tc>
          <w:tcPr>
            <w:tcW w:w="2426" w:type="dxa"/>
            <w:tcBorders>
              <w:top w:val="single" w:sz="6" w:space="0" w:color="auto"/>
              <w:left w:val="single" w:sz="6" w:space="0" w:color="auto"/>
              <w:bottom w:val="single" w:sz="6" w:space="0" w:color="auto"/>
              <w:right w:val="single" w:sz="6" w:space="0" w:color="auto"/>
            </w:tcBorders>
          </w:tcPr>
          <w:p w14:paraId="69B3AE2C" w14:textId="77777777" w:rsidR="00CF6EA3" w:rsidRPr="00A53155" w:rsidRDefault="00CF6EA3" w:rsidP="002B7A56">
            <w:pPr>
              <w:rPr>
                <w:sz w:val="20"/>
                <w:szCs w:val="20"/>
                <w:lang w:val="uk-UA"/>
              </w:rPr>
            </w:pPr>
          </w:p>
        </w:tc>
        <w:tc>
          <w:tcPr>
            <w:tcW w:w="2021" w:type="dxa"/>
            <w:tcBorders>
              <w:top w:val="single" w:sz="6" w:space="0" w:color="auto"/>
              <w:left w:val="single" w:sz="6" w:space="0" w:color="auto"/>
              <w:bottom w:val="single" w:sz="6" w:space="0" w:color="auto"/>
              <w:right w:val="single" w:sz="6" w:space="0" w:color="auto"/>
            </w:tcBorders>
          </w:tcPr>
          <w:p w14:paraId="2D2DAE58" w14:textId="77777777" w:rsidR="00CF6EA3" w:rsidRPr="00A53155" w:rsidRDefault="00CF6EA3" w:rsidP="002B7A56">
            <w:pPr>
              <w:ind w:firstLine="284"/>
              <w:jc w:val="center"/>
              <w:rPr>
                <w:sz w:val="20"/>
                <w:szCs w:val="20"/>
                <w:lang w:val="uk-UA"/>
              </w:rPr>
            </w:pPr>
          </w:p>
        </w:tc>
        <w:tc>
          <w:tcPr>
            <w:tcW w:w="1800" w:type="dxa"/>
            <w:tcBorders>
              <w:top w:val="single" w:sz="6" w:space="0" w:color="auto"/>
              <w:left w:val="single" w:sz="6" w:space="0" w:color="auto"/>
              <w:bottom w:val="single" w:sz="6" w:space="0" w:color="auto"/>
              <w:right w:val="single" w:sz="6" w:space="0" w:color="auto"/>
            </w:tcBorders>
          </w:tcPr>
          <w:p w14:paraId="4C863013" w14:textId="77777777" w:rsidR="00CF6EA3" w:rsidRPr="00A53155" w:rsidRDefault="00CF6EA3" w:rsidP="002B7A56">
            <w:pPr>
              <w:ind w:firstLine="284"/>
              <w:jc w:val="cente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14:paraId="52EF1507" w14:textId="77777777" w:rsidR="00CF6EA3" w:rsidRPr="00A53155" w:rsidRDefault="00CF6EA3" w:rsidP="002B7A56">
            <w:pPr>
              <w:jc w:val="center"/>
              <w:rPr>
                <w:sz w:val="20"/>
                <w:szCs w:val="20"/>
                <w:lang w:val="uk-UA"/>
              </w:rPr>
            </w:pPr>
          </w:p>
        </w:tc>
        <w:tc>
          <w:tcPr>
            <w:tcW w:w="1174" w:type="dxa"/>
            <w:tcBorders>
              <w:top w:val="single" w:sz="6" w:space="0" w:color="auto"/>
              <w:left w:val="single" w:sz="6" w:space="0" w:color="auto"/>
              <w:bottom w:val="single" w:sz="6" w:space="0" w:color="auto"/>
              <w:right w:val="single" w:sz="6" w:space="0" w:color="auto"/>
            </w:tcBorders>
          </w:tcPr>
          <w:p w14:paraId="39069C5D" w14:textId="77777777" w:rsidR="00CF6EA3" w:rsidRPr="00A53155" w:rsidRDefault="00CF6EA3" w:rsidP="002B7A56">
            <w:pPr>
              <w:ind w:firstLine="284"/>
              <w:jc w:val="center"/>
              <w:rPr>
                <w:sz w:val="20"/>
                <w:szCs w:val="20"/>
                <w:lang w:val="uk-UA"/>
              </w:rPr>
            </w:pPr>
          </w:p>
        </w:tc>
      </w:tr>
    </w:tbl>
    <w:p w14:paraId="770A0434" w14:textId="77777777" w:rsidR="00CF6EA3" w:rsidRPr="00A53155" w:rsidRDefault="00CF6EA3" w:rsidP="00CF6EA3">
      <w:pPr>
        <w:shd w:val="clear" w:color="auto" w:fill="FFFFFF"/>
        <w:tabs>
          <w:tab w:val="left" w:pos="720"/>
        </w:tabs>
        <w:rPr>
          <w:lang w:val="uk-UA"/>
        </w:rPr>
      </w:pPr>
    </w:p>
    <w:tbl>
      <w:tblPr>
        <w:tblW w:w="0" w:type="auto"/>
        <w:tblLook w:val="04A0" w:firstRow="1" w:lastRow="0" w:firstColumn="1" w:lastColumn="0" w:noHBand="0" w:noVBand="1"/>
      </w:tblPr>
      <w:tblGrid>
        <w:gridCol w:w="3190"/>
        <w:gridCol w:w="3190"/>
        <w:gridCol w:w="3190"/>
      </w:tblGrid>
      <w:tr w:rsidR="00CF6EA3" w:rsidRPr="00A53155" w14:paraId="18120C11" w14:textId="77777777" w:rsidTr="002B7A56">
        <w:tc>
          <w:tcPr>
            <w:tcW w:w="3190" w:type="dxa"/>
            <w:shd w:val="clear" w:color="auto" w:fill="auto"/>
          </w:tcPr>
          <w:p w14:paraId="5650294A" w14:textId="77777777" w:rsidR="00CF6EA3" w:rsidRPr="00A53155" w:rsidRDefault="00CF6EA3" w:rsidP="002B7A56">
            <w:pPr>
              <w:pStyle w:val="ac"/>
              <w:spacing w:before="0" w:beforeAutospacing="0" w:after="0" w:afterAutospacing="0"/>
            </w:pPr>
            <w:r w:rsidRPr="00A53155">
              <w:t>________________________</w:t>
            </w:r>
          </w:p>
        </w:tc>
        <w:tc>
          <w:tcPr>
            <w:tcW w:w="3190" w:type="dxa"/>
            <w:shd w:val="clear" w:color="auto" w:fill="auto"/>
          </w:tcPr>
          <w:p w14:paraId="5C4CD306" w14:textId="77777777" w:rsidR="00CF6EA3" w:rsidRPr="00A53155" w:rsidRDefault="00CF6EA3" w:rsidP="002B7A56">
            <w:pPr>
              <w:pStyle w:val="ac"/>
              <w:spacing w:before="0" w:beforeAutospacing="0" w:after="0" w:afterAutospacing="0"/>
            </w:pPr>
            <w:r w:rsidRPr="00A53155">
              <w:t>________________________</w:t>
            </w:r>
          </w:p>
        </w:tc>
        <w:tc>
          <w:tcPr>
            <w:tcW w:w="3190" w:type="dxa"/>
            <w:shd w:val="clear" w:color="auto" w:fill="auto"/>
          </w:tcPr>
          <w:p w14:paraId="0A48708A" w14:textId="77777777" w:rsidR="00CF6EA3" w:rsidRPr="00A53155" w:rsidRDefault="00CF6EA3" w:rsidP="002B7A56">
            <w:pPr>
              <w:pStyle w:val="ac"/>
              <w:spacing w:before="0" w:beforeAutospacing="0" w:after="0" w:afterAutospacing="0"/>
            </w:pPr>
            <w:r w:rsidRPr="00A53155">
              <w:t>________________________</w:t>
            </w:r>
          </w:p>
        </w:tc>
      </w:tr>
      <w:tr w:rsidR="00CF6EA3" w:rsidRPr="00A53155" w14:paraId="117D7B5A" w14:textId="77777777" w:rsidTr="002B7A56">
        <w:tc>
          <w:tcPr>
            <w:tcW w:w="3190" w:type="dxa"/>
            <w:shd w:val="clear" w:color="auto" w:fill="auto"/>
          </w:tcPr>
          <w:p w14:paraId="0765A8EB" w14:textId="77777777" w:rsidR="00CF6EA3" w:rsidRPr="00A53155" w:rsidRDefault="00CF6EA3" w:rsidP="002B7A56">
            <w:pPr>
              <w:pStyle w:val="ac"/>
              <w:spacing w:before="0" w:beforeAutospacing="0" w:after="0" w:afterAutospacing="0"/>
              <w:jc w:val="center"/>
              <w:rPr>
                <w:sz w:val="20"/>
                <w:szCs w:val="20"/>
              </w:rPr>
            </w:pPr>
            <w:r w:rsidRPr="00A53155">
              <w:rPr>
                <w:sz w:val="20"/>
                <w:szCs w:val="20"/>
              </w:rPr>
              <w:t>посада уповноваженої особи учасника</w:t>
            </w:r>
          </w:p>
        </w:tc>
        <w:tc>
          <w:tcPr>
            <w:tcW w:w="3190" w:type="dxa"/>
            <w:shd w:val="clear" w:color="auto" w:fill="auto"/>
          </w:tcPr>
          <w:p w14:paraId="620DF073" w14:textId="77777777" w:rsidR="00CF6EA3" w:rsidRPr="00A53155" w:rsidRDefault="00CF6EA3" w:rsidP="002B7A56">
            <w:pPr>
              <w:pStyle w:val="ac"/>
              <w:tabs>
                <w:tab w:val="left" w:pos="660"/>
                <w:tab w:val="center" w:pos="1487"/>
              </w:tabs>
              <w:spacing w:before="0" w:beforeAutospacing="0" w:after="0" w:afterAutospacing="0"/>
              <w:rPr>
                <w:sz w:val="20"/>
                <w:szCs w:val="20"/>
              </w:rPr>
            </w:pPr>
            <w:r w:rsidRPr="00A53155">
              <w:rPr>
                <w:sz w:val="20"/>
                <w:szCs w:val="20"/>
              </w:rPr>
              <w:t xml:space="preserve">   </w:t>
            </w:r>
            <w:proofErr w:type="spellStart"/>
            <w:r w:rsidRPr="00A53155">
              <w:rPr>
                <w:sz w:val="20"/>
                <w:szCs w:val="20"/>
              </w:rPr>
              <w:t>м.п</w:t>
            </w:r>
            <w:proofErr w:type="spellEnd"/>
            <w:r w:rsidRPr="00A53155">
              <w:rPr>
                <w:sz w:val="20"/>
                <w:szCs w:val="20"/>
              </w:rPr>
              <w:t>. *</w:t>
            </w:r>
            <w:r w:rsidRPr="00A53155">
              <w:rPr>
                <w:sz w:val="20"/>
                <w:szCs w:val="20"/>
              </w:rPr>
              <w:tab/>
              <w:t xml:space="preserve">           підпис</w:t>
            </w:r>
          </w:p>
        </w:tc>
        <w:tc>
          <w:tcPr>
            <w:tcW w:w="3190" w:type="dxa"/>
            <w:shd w:val="clear" w:color="auto" w:fill="auto"/>
          </w:tcPr>
          <w:p w14:paraId="4BCE44A4" w14:textId="77777777" w:rsidR="00CF6EA3" w:rsidRPr="00A53155" w:rsidRDefault="00CF6EA3" w:rsidP="002B7A56">
            <w:pPr>
              <w:pStyle w:val="ac"/>
              <w:spacing w:before="0" w:beforeAutospacing="0" w:after="0" w:afterAutospacing="0"/>
              <w:jc w:val="center"/>
              <w:rPr>
                <w:sz w:val="20"/>
                <w:szCs w:val="20"/>
              </w:rPr>
            </w:pPr>
            <w:r w:rsidRPr="00A53155">
              <w:rPr>
                <w:sz w:val="20"/>
                <w:szCs w:val="20"/>
              </w:rPr>
              <w:t>прізвище, ініціали</w:t>
            </w:r>
          </w:p>
          <w:p w14:paraId="432C31C0" w14:textId="77777777" w:rsidR="00CF6EA3" w:rsidRPr="00A53155" w:rsidRDefault="00CF6EA3" w:rsidP="002B7A56">
            <w:pPr>
              <w:pStyle w:val="ac"/>
              <w:spacing w:before="0" w:beforeAutospacing="0" w:after="0" w:afterAutospacing="0"/>
              <w:jc w:val="center"/>
              <w:rPr>
                <w:sz w:val="20"/>
                <w:szCs w:val="20"/>
              </w:rPr>
            </w:pPr>
          </w:p>
        </w:tc>
      </w:tr>
    </w:tbl>
    <w:p w14:paraId="15F1F50E" w14:textId="77777777" w:rsidR="00CF6EA3" w:rsidRPr="00A53155" w:rsidRDefault="00CF6EA3" w:rsidP="00CF6EA3">
      <w:pPr>
        <w:pStyle w:val="ac"/>
        <w:spacing w:before="0" w:beforeAutospacing="0" w:after="0" w:afterAutospacing="0"/>
        <w:ind w:firstLine="709"/>
      </w:pPr>
    </w:p>
    <w:p w14:paraId="7E52C6E4" w14:textId="77777777" w:rsidR="00CF6EA3" w:rsidRPr="00A53155" w:rsidRDefault="00CF6EA3" w:rsidP="00CF6EA3">
      <w:pPr>
        <w:ind w:firstLine="709"/>
        <w:rPr>
          <w:bCs/>
          <w:lang w:val="uk-UA"/>
        </w:rPr>
      </w:pPr>
      <w:r w:rsidRPr="00A53155">
        <w:rPr>
          <w:sz w:val="20"/>
          <w:szCs w:val="20"/>
          <w:lang w:val="uk-UA"/>
        </w:rPr>
        <w:t>* Вимога щодо печатки не стосується учасників, які здійснюють діяльність без печатки згідно з чинним законодавством.</w:t>
      </w:r>
    </w:p>
    <w:p w14:paraId="48A50A7F" w14:textId="77777777" w:rsidR="00CF6EA3" w:rsidRPr="00A53155" w:rsidRDefault="00CF6EA3" w:rsidP="00CF6EA3">
      <w:pPr>
        <w:ind w:firstLine="708"/>
        <w:rPr>
          <w:bCs/>
          <w:sz w:val="20"/>
          <w:szCs w:val="20"/>
          <w:lang w:val="uk-UA"/>
        </w:rPr>
      </w:pPr>
      <w:r w:rsidRPr="00A53155">
        <w:rPr>
          <w:bCs/>
          <w:iCs/>
          <w:sz w:val="20"/>
          <w:szCs w:val="20"/>
          <w:lang w:val="uk-UA"/>
        </w:rPr>
        <w:t>**</w:t>
      </w:r>
      <w:r w:rsidRPr="00A53155">
        <w:rPr>
          <w:bCs/>
          <w:sz w:val="20"/>
          <w:szCs w:val="20"/>
          <w:lang w:val="uk-UA"/>
        </w:rPr>
        <w:t xml:space="preserve"> У разі наявності в технічній частині посилання на конкретну торгівельну марку чи фірму, джерело походження або виробника – читати з виразом “або еквівалент”.</w:t>
      </w:r>
    </w:p>
    <w:p w14:paraId="63159C8E" w14:textId="350C1EA9" w:rsidR="00147B9F" w:rsidRPr="00A53155" w:rsidRDefault="00147B9F" w:rsidP="00147B9F">
      <w:pPr>
        <w:ind w:firstLine="708"/>
        <w:rPr>
          <w:bCs/>
          <w:sz w:val="20"/>
          <w:szCs w:val="20"/>
          <w:lang w:val="uk-UA"/>
        </w:rPr>
      </w:pPr>
    </w:p>
    <w:p w14:paraId="097DDC39" w14:textId="25CF6CBB" w:rsidR="001E5A92" w:rsidRPr="00A53155" w:rsidRDefault="001E5A92" w:rsidP="001E5A92">
      <w:pPr>
        <w:ind w:firstLine="708"/>
        <w:jc w:val="both"/>
        <w:rPr>
          <w:bCs/>
          <w:sz w:val="20"/>
          <w:szCs w:val="20"/>
          <w:lang w:val="uk-UA"/>
        </w:rPr>
      </w:pPr>
    </w:p>
    <w:p w14:paraId="1F9E60C7" w14:textId="77777777" w:rsidR="00DF7C0C" w:rsidRPr="00A53155" w:rsidRDefault="00DF7C0C" w:rsidP="00C66EFC">
      <w:pPr>
        <w:pStyle w:val="ac"/>
        <w:spacing w:before="0" w:beforeAutospacing="0" w:after="0" w:afterAutospacing="0"/>
        <w:ind w:firstLine="709"/>
        <w:jc w:val="both"/>
        <w:rPr>
          <w:rFonts w:eastAsia="MS Mincho"/>
          <w:b/>
          <w:sz w:val="28"/>
          <w:szCs w:val="28"/>
          <w:u w:val="single"/>
        </w:rPr>
      </w:pPr>
      <w:r w:rsidRPr="00A53155">
        <w:rPr>
          <w:rFonts w:eastAsia="MS Mincho"/>
          <w:b/>
          <w:sz w:val="28"/>
          <w:szCs w:val="28"/>
          <w:u w:val="single"/>
        </w:rPr>
        <w:lastRenderedPageBreak/>
        <w:t>2. Розмір бюджетного призначення за кошторисом або очікувана вартість предмета закупівлі:</w:t>
      </w:r>
    </w:p>
    <w:p w14:paraId="2F89E65B" w14:textId="67F79988" w:rsidR="006D76EA" w:rsidRPr="00A53155" w:rsidRDefault="00D76965" w:rsidP="00CF6EA3">
      <w:pPr>
        <w:ind w:firstLine="709"/>
        <w:jc w:val="both"/>
        <w:rPr>
          <w:rFonts w:eastAsia="MS Mincho"/>
          <w:sz w:val="28"/>
          <w:szCs w:val="28"/>
          <w:lang w:val="uk-UA"/>
        </w:rPr>
      </w:pPr>
      <w:r w:rsidRPr="00A53155">
        <w:rPr>
          <w:b/>
          <w:bCs/>
          <w:sz w:val="28"/>
          <w:szCs w:val="28"/>
          <w:lang w:val="uk-UA"/>
        </w:rPr>
        <w:t xml:space="preserve">10 763 760,00 грн </w:t>
      </w:r>
      <w:r w:rsidRPr="00A53155">
        <w:rPr>
          <w:rFonts w:eastAsia="MS Mincho"/>
          <w:sz w:val="28"/>
          <w:szCs w:val="28"/>
          <w:lang w:val="uk-UA"/>
        </w:rPr>
        <w:t xml:space="preserve">(Десять мільйонів сімсот шістдесят три тисячі сімсот шістдесят гривень 00 копійок), </w:t>
      </w:r>
      <w:r w:rsidRPr="00A53155">
        <w:rPr>
          <w:rFonts w:eastAsia="MS Mincho"/>
          <w:b/>
          <w:bCs/>
          <w:sz w:val="28"/>
          <w:szCs w:val="28"/>
          <w:lang w:val="uk-UA"/>
        </w:rPr>
        <w:t>з ПДВ</w:t>
      </w:r>
      <w:r w:rsidR="00C66EFC" w:rsidRPr="00A53155">
        <w:rPr>
          <w:rFonts w:eastAsia="MS Mincho"/>
          <w:sz w:val="28"/>
          <w:szCs w:val="28"/>
          <w:lang w:val="uk-UA"/>
        </w:rPr>
        <w:t>.</w:t>
      </w:r>
    </w:p>
    <w:p w14:paraId="414F1875" w14:textId="126A0CB6" w:rsidR="00CF6EA3" w:rsidRPr="00A53155" w:rsidRDefault="00CF6EA3" w:rsidP="00CF6EA3">
      <w:pPr>
        <w:rPr>
          <w:sz w:val="28"/>
          <w:szCs w:val="28"/>
          <w:lang w:val="uk-UA"/>
        </w:rPr>
      </w:pPr>
    </w:p>
    <w:p w14:paraId="09764B2E" w14:textId="54AC8974" w:rsidR="00CF6EA3" w:rsidRPr="00A53155" w:rsidRDefault="00CF6EA3" w:rsidP="00CF6EA3">
      <w:pPr>
        <w:rPr>
          <w:sz w:val="28"/>
          <w:szCs w:val="28"/>
          <w:lang w:val="uk-UA"/>
        </w:rPr>
      </w:pPr>
    </w:p>
    <w:p w14:paraId="7A21F896" w14:textId="044A7D58" w:rsidR="00D76965" w:rsidRPr="00A53155" w:rsidRDefault="00D76965" w:rsidP="00D76965">
      <w:pPr>
        <w:rPr>
          <w:sz w:val="28"/>
          <w:szCs w:val="28"/>
          <w:lang w:val="uk-UA"/>
        </w:rPr>
      </w:pPr>
    </w:p>
    <w:p w14:paraId="38B74D58" w14:textId="6B1F0188" w:rsidR="00D76965" w:rsidRPr="00A53155" w:rsidRDefault="00D76965" w:rsidP="00D76965">
      <w:pPr>
        <w:rPr>
          <w:sz w:val="28"/>
          <w:szCs w:val="28"/>
          <w:lang w:val="uk-UA"/>
        </w:rPr>
      </w:pPr>
    </w:p>
    <w:p w14:paraId="1F8AB312" w14:textId="27048C56" w:rsidR="00D76965" w:rsidRPr="00A53155" w:rsidRDefault="00D76965" w:rsidP="00D76965">
      <w:pPr>
        <w:rPr>
          <w:sz w:val="28"/>
          <w:szCs w:val="28"/>
          <w:lang w:val="uk-UA"/>
        </w:rPr>
      </w:pPr>
    </w:p>
    <w:p w14:paraId="74888E10" w14:textId="35BEFF50" w:rsidR="00D76965" w:rsidRPr="00A53155" w:rsidRDefault="00D76965" w:rsidP="00D76965">
      <w:pPr>
        <w:rPr>
          <w:sz w:val="28"/>
          <w:szCs w:val="28"/>
          <w:lang w:val="uk-UA"/>
        </w:rPr>
      </w:pPr>
    </w:p>
    <w:p w14:paraId="7B557182" w14:textId="17F07314" w:rsidR="00D76965" w:rsidRPr="00A53155" w:rsidRDefault="00D76965" w:rsidP="00D76965">
      <w:pPr>
        <w:rPr>
          <w:sz w:val="28"/>
          <w:szCs w:val="28"/>
          <w:lang w:val="uk-UA"/>
        </w:rPr>
      </w:pPr>
    </w:p>
    <w:p w14:paraId="7E7B7AA3" w14:textId="621CBE24" w:rsidR="00D76965" w:rsidRPr="00A53155" w:rsidRDefault="00D76965" w:rsidP="00D76965">
      <w:pPr>
        <w:rPr>
          <w:sz w:val="28"/>
          <w:szCs w:val="28"/>
          <w:lang w:val="uk-UA"/>
        </w:rPr>
      </w:pPr>
    </w:p>
    <w:p w14:paraId="03B75FE5" w14:textId="2CE68E7D" w:rsidR="00D76965" w:rsidRPr="00A53155" w:rsidRDefault="00D76965" w:rsidP="00D76965">
      <w:pPr>
        <w:rPr>
          <w:sz w:val="28"/>
          <w:szCs w:val="28"/>
          <w:lang w:val="uk-UA"/>
        </w:rPr>
      </w:pPr>
    </w:p>
    <w:p w14:paraId="23F51107" w14:textId="0B9AF530" w:rsidR="00D76965" w:rsidRPr="00A53155" w:rsidRDefault="00D76965" w:rsidP="00D76965">
      <w:pPr>
        <w:rPr>
          <w:sz w:val="28"/>
          <w:szCs w:val="28"/>
          <w:lang w:val="uk-UA"/>
        </w:rPr>
      </w:pPr>
    </w:p>
    <w:p w14:paraId="52BCFC64" w14:textId="372B6CE2" w:rsidR="00D76965" w:rsidRPr="00A53155" w:rsidRDefault="00D76965" w:rsidP="00D76965">
      <w:pPr>
        <w:rPr>
          <w:sz w:val="28"/>
          <w:szCs w:val="28"/>
          <w:lang w:val="uk-UA"/>
        </w:rPr>
      </w:pPr>
    </w:p>
    <w:p w14:paraId="17FCEACD" w14:textId="5CC88600" w:rsidR="00D76965" w:rsidRPr="00A53155" w:rsidRDefault="00D76965" w:rsidP="00D76965">
      <w:pPr>
        <w:rPr>
          <w:sz w:val="28"/>
          <w:szCs w:val="28"/>
          <w:lang w:val="uk-UA"/>
        </w:rPr>
      </w:pPr>
    </w:p>
    <w:p w14:paraId="13C98B70" w14:textId="35F70E92" w:rsidR="00D76965" w:rsidRPr="00A53155" w:rsidRDefault="00D76965" w:rsidP="00D76965">
      <w:pPr>
        <w:rPr>
          <w:sz w:val="28"/>
          <w:szCs w:val="28"/>
          <w:lang w:val="uk-UA"/>
        </w:rPr>
      </w:pPr>
    </w:p>
    <w:p w14:paraId="61F6CA6F" w14:textId="53C0E488" w:rsidR="00D76965" w:rsidRPr="00A53155" w:rsidRDefault="00D76965" w:rsidP="00D76965">
      <w:pPr>
        <w:rPr>
          <w:sz w:val="28"/>
          <w:szCs w:val="28"/>
          <w:lang w:val="uk-UA"/>
        </w:rPr>
      </w:pPr>
    </w:p>
    <w:p w14:paraId="2A0C17F0" w14:textId="2CFF268F" w:rsidR="00D76965" w:rsidRPr="00A53155" w:rsidRDefault="00D76965" w:rsidP="00D76965">
      <w:pPr>
        <w:rPr>
          <w:sz w:val="28"/>
          <w:szCs w:val="28"/>
          <w:lang w:val="uk-UA"/>
        </w:rPr>
      </w:pPr>
    </w:p>
    <w:p w14:paraId="537703A8" w14:textId="17D4175B" w:rsidR="00D76965" w:rsidRPr="00A53155" w:rsidRDefault="00D76965" w:rsidP="00D76965">
      <w:pPr>
        <w:rPr>
          <w:sz w:val="28"/>
          <w:szCs w:val="28"/>
          <w:lang w:val="uk-UA"/>
        </w:rPr>
      </w:pPr>
    </w:p>
    <w:p w14:paraId="3E90B0EF" w14:textId="4FE0A77A" w:rsidR="00D76965" w:rsidRPr="00A53155" w:rsidRDefault="00D76965" w:rsidP="00D76965">
      <w:pPr>
        <w:rPr>
          <w:sz w:val="28"/>
          <w:szCs w:val="28"/>
          <w:lang w:val="uk-UA"/>
        </w:rPr>
      </w:pPr>
    </w:p>
    <w:p w14:paraId="7885C750" w14:textId="3F3C39A7" w:rsidR="00D76965" w:rsidRPr="00A53155" w:rsidRDefault="00D76965" w:rsidP="00D76965">
      <w:pPr>
        <w:rPr>
          <w:sz w:val="28"/>
          <w:szCs w:val="28"/>
          <w:lang w:val="uk-UA"/>
        </w:rPr>
      </w:pPr>
    </w:p>
    <w:p w14:paraId="047CA399" w14:textId="3C9CD596" w:rsidR="00D76965" w:rsidRPr="00A53155" w:rsidRDefault="00D76965" w:rsidP="00D76965">
      <w:pPr>
        <w:rPr>
          <w:sz w:val="28"/>
          <w:szCs w:val="28"/>
          <w:lang w:val="uk-UA"/>
        </w:rPr>
      </w:pPr>
    </w:p>
    <w:p w14:paraId="67BAAD63" w14:textId="7F9A9D41" w:rsidR="00D76965" w:rsidRPr="00A53155" w:rsidRDefault="00D76965" w:rsidP="00D76965">
      <w:pPr>
        <w:rPr>
          <w:sz w:val="28"/>
          <w:szCs w:val="28"/>
          <w:lang w:val="uk-UA"/>
        </w:rPr>
      </w:pPr>
    </w:p>
    <w:p w14:paraId="698FD533" w14:textId="4DF2F8D7" w:rsidR="00D76965" w:rsidRPr="00A53155" w:rsidRDefault="00D76965" w:rsidP="00D76965">
      <w:pPr>
        <w:rPr>
          <w:sz w:val="28"/>
          <w:szCs w:val="28"/>
          <w:lang w:val="uk-UA"/>
        </w:rPr>
      </w:pPr>
    </w:p>
    <w:p w14:paraId="7D413ED9" w14:textId="4B14F681" w:rsidR="00D76965" w:rsidRPr="00A53155" w:rsidRDefault="00D76965" w:rsidP="00D76965">
      <w:pPr>
        <w:rPr>
          <w:sz w:val="28"/>
          <w:szCs w:val="28"/>
          <w:lang w:val="uk-UA"/>
        </w:rPr>
      </w:pPr>
    </w:p>
    <w:p w14:paraId="7E418D73" w14:textId="33DC65C5" w:rsidR="00D76965" w:rsidRPr="00A53155" w:rsidRDefault="00D76965" w:rsidP="00D76965">
      <w:pPr>
        <w:rPr>
          <w:sz w:val="28"/>
          <w:szCs w:val="28"/>
          <w:lang w:val="uk-UA"/>
        </w:rPr>
      </w:pPr>
    </w:p>
    <w:p w14:paraId="29390D1C" w14:textId="0CB8BD26" w:rsidR="00D76965" w:rsidRPr="00A53155" w:rsidRDefault="00D76965" w:rsidP="00D76965">
      <w:pPr>
        <w:rPr>
          <w:sz w:val="28"/>
          <w:szCs w:val="28"/>
          <w:lang w:val="uk-UA"/>
        </w:rPr>
      </w:pPr>
    </w:p>
    <w:p w14:paraId="263D0358" w14:textId="1ADF875F" w:rsidR="00D76965" w:rsidRPr="00A53155" w:rsidRDefault="00D76965" w:rsidP="00D76965">
      <w:pPr>
        <w:tabs>
          <w:tab w:val="left" w:pos="1335"/>
        </w:tabs>
        <w:rPr>
          <w:sz w:val="28"/>
          <w:szCs w:val="28"/>
          <w:lang w:val="uk-UA"/>
        </w:rPr>
      </w:pPr>
      <w:r w:rsidRPr="00A53155">
        <w:rPr>
          <w:sz w:val="28"/>
          <w:szCs w:val="28"/>
          <w:lang w:val="uk-UA"/>
        </w:rPr>
        <w:tab/>
      </w:r>
    </w:p>
    <w:p w14:paraId="0C590568" w14:textId="4E311B9B" w:rsidR="00D76965" w:rsidRPr="00A53155" w:rsidRDefault="00D76965" w:rsidP="00D76965">
      <w:pPr>
        <w:tabs>
          <w:tab w:val="left" w:pos="1335"/>
        </w:tabs>
        <w:rPr>
          <w:sz w:val="28"/>
          <w:szCs w:val="28"/>
          <w:lang w:val="uk-UA"/>
        </w:rPr>
      </w:pPr>
    </w:p>
    <w:p w14:paraId="4CFCE552" w14:textId="1CF656BB" w:rsidR="00D76965" w:rsidRPr="00A53155" w:rsidRDefault="00D76965" w:rsidP="00D76965">
      <w:pPr>
        <w:tabs>
          <w:tab w:val="left" w:pos="1335"/>
        </w:tabs>
        <w:rPr>
          <w:sz w:val="28"/>
          <w:szCs w:val="28"/>
          <w:lang w:val="uk-UA"/>
        </w:rPr>
      </w:pPr>
    </w:p>
    <w:p w14:paraId="3169F28A" w14:textId="488A7139" w:rsidR="00D76965" w:rsidRPr="00A53155" w:rsidRDefault="00D76965" w:rsidP="00D76965">
      <w:pPr>
        <w:tabs>
          <w:tab w:val="left" w:pos="1335"/>
        </w:tabs>
        <w:rPr>
          <w:sz w:val="28"/>
          <w:szCs w:val="28"/>
          <w:lang w:val="uk-UA"/>
        </w:rPr>
      </w:pPr>
    </w:p>
    <w:sectPr w:rsidR="00D76965" w:rsidRPr="00A53155" w:rsidSect="00EB052D">
      <w:footerReference w:type="default" r:id="rId7"/>
      <w:pgSz w:w="11906" w:h="16838"/>
      <w:pgMar w:top="1134" w:right="567" w:bottom="1134" w:left="1701" w:header="709"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87C3" w14:textId="77777777" w:rsidR="008E607A" w:rsidRDefault="008E607A">
      <w:r>
        <w:separator/>
      </w:r>
    </w:p>
  </w:endnote>
  <w:endnote w:type="continuationSeparator" w:id="0">
    <w:p w14:paraId="0A86EC73" w14:textId="77777777" w:rsidR="008E607A" w:rsidRDefault="008E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6AE8" w14:textId="77777777" w:rsidR="00920A9E" w:rsidRDefault="00D67A8A">
    <w:pPr>
      <w:pStyle w:val="a6"/>
    </w:pPr>
    <w:r>
      <w:rPr>
        <w:lang w:val="en-US"/>
      </w:rPr>
      <w:tab/>
    </w:r>
    <w:r>
      <w:rPr>
        <w:lang w:val="en-US"/>
      </w:rPr>
      <w:tab/>
    </w:r>
    <w:r w:rsidRPr="00920A9E">
      <w:rPr>
        <w:sz w:val="16"/>
        <w:lang w:val="en-US"/>
      </w:rPr>
      <w:t>.</w:t>
    </w:r>
  </w:p>
  <w:p w14:paraId="2B6313AF" w14:textId="77777777" w:rsidR="00B24869" w:rsidRDefault="00B248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747A" w14:textId="77777777" w:rsidR="008E607A" w:rsidRDefault="008E607A">
      <w:r>
        <w:separator/>
      </w:r>
    </w:p>
  </w:footnote>
  <w:footnote w:type="continuationSeparator" w:id="0">
    <w:p w14:paraId="11F18E20" w14:textId="77777777" w:rsidR="008E607A" w:rsidRDefault="008E6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D5EA4"/>
    <w:multiLevelType w:val="hybridMultilevel"/>
    <w:tmpl w:val="239436C0"/>
    <w:lvl w:ilvl="0" w:tplc="B9522C84">
      <w:start w:val="1"/>
      <w:numFmt w:val="decimal"/>
      <w:lvlText w:val="%1."/>
      <w:lvlJc w:val="left"/>
      <w:pPr>
        <w:ind w:left="1635" w:hanging="360"/>
      </w:pPr>
      <w:rPr>
        <w:rFonts w:eastAsia="MS Mincho"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13"/>
    <w:rsid w:val="00002E45"/>
    <w:rsid w:val="00017D63"/>
    <w:rsid w:val="000747D9"/>
    <w:rsid w:val="00077F26"/>
    <w:rsid w:val="00094658"/>
    <w:rsid w:val="000A4DA7"/>
    <w:rsid w:val="000C57B5"/>
    <w:rsid w:val="000D423D"/>
    <w:rsid w:val="000D616C"/>
    <w:rsid w:val="001230BA"/>
    <w:rsid w:val="00147B9F"/>
    <w:rsid w:val="00177CA6"/>
    <w:rsid w:val="0019045D"/>
    <w:rsid w:val="001E5A92"/>
    <w:rsid w:val="001E74A4"/>
    <w:rsid w:val="001F2951"/>
    <w:rsid w:val="001F3695"/>
    <w:rsid w:val="002418AF"/>
    <w:rsid w:val="002E15CE"/>
    <w:rsid w:val="002E4E1C"/>
    <w:rsid w:val="003159E3"/>
    <w:rsid w:val="003428C8"/>
    <w:rsid w:val="00383471"/>
    <w:rsid w:val="00383B90"/>
    <w:rsid w:val="00386E52"/>
    <w:rsid w:val="00390A9B"/>
    <w:rsid w:val="003D0878"/>
    <w:rsid w:val="003D30E7"/>
    <w:rsid w:val="003F1CEE"/>
    <w:rsid w:val="004546A5"/>
    <w:rsid w:val="00475C5B"/>
    <w:rsid w:val="004D56A0"/>
    <w:rsid w:val="004F102E"/>
    <w:rsid w:val="00506FF7"/>
    <w:rsid w:val="00515DA0"/>
    <w:rsid w:val="0052409A"/>
    <w:rsid w:val="00536E96"/>
    <w:rsid w:val="005A7BEE"/>
    <w:rsid w:val="005D659D"/>
    <w:rsid w:val="005E309B"/>
    <w:rsid w:val="006026FF"/>
    <w:rsid w:val="0065500E"/>
    <w:rsid w:val="006918EC"/>
    <w:rsid w:val="00694025"/>
    <w:rsid w:val="006C51BA"/>
    <w:rsid w:val="006D2C08"/>
    <w:rsid w:val="006D76EA"/>
    <w:rsid w:val="00701065"/>
    <w:rsid w:val="00734265"/>
    <w:rsid w:val="007403F8"/>
    <w:rsid w:val="00762AAB"/>
    <w:rsid w:val="007A4B3D"/>
    <w:rsid w:val="007E79A6"/>
    <w:rsid w:val="007E7AED"/>
    <w:rsid w:val="007F266A"/>
    <w:rsid w:val="008046A7"/>
    <w:rsid w:val="008214EB"/>
    <w:rsid w:val="008506D7"/>
    <w:rsid w:val="008C5125"/>
    <w:rsid w:val="008E607A"/>
    <w:rsid w:val="00920A9E"/>
    <w:rsid w:val="009246BC"/>
    <w:rsid w:val="00957421"/>
    <w:rsid w:val="009D45C2"/>
    <w:rsid w:val="00A336DA"/>
    <w:rsid w:val="00A463D9"/>
    <w:rsid w:val="00A53155"/>
    <w:rsid w:val="00A71A03"/>
    <w:rsid w:val="00A95863"/>
    <w:rsid w:val="00AA238C"/>
    <w:rsid w:val="00AF7676"/>
    <w:rsid w:val="00B24869"/>
    <w:rsid w:val="00B30451"/>
    <w:rsid w:val="00B35A34"/>
    <w:rsid w:val="00B7582F"/>
    <w:rsid w:val="00B82977"/>
    <w:rsid w:val="00B91315"/>
    <w:rsid w:val="00BE672F"/>
    <w:rsid w:val="00C0627B"/>
    <w:rsid w:val="00C14023"/>
    <w:rsid w:val="00C23F6B"/>
    <w:rsid w:val="00C64439"/>
    <w:rsid w:val="00C66EFC"/>
    <w:rsid w:val="00C76682"/>
    <w:rsid w:val="00C86E24"/>
    <w:rsid w:val="00C96FCD"/>
    <w:rsid w:val="00CB7A13"/>
    <w:rsid w:val="00CC0E03"/>
    <w:rsid w:val="00CC5F4C"/>
    <w:rsid w:val="00CD0E65"/>
    <w:rsid w:val="00CF6EA3"/>
    <w:rsid w:val="00D67A8A"/>
    <w:rsid w:val="00D76965"/>
    <w:rsid w:val="00D8640A"/>
    <w:rsid w:val="00DC28DA"/>
    <w:rsid w:val="00DF7C0C"/>
    <w:rsid w:val="00E603D6"/>
    <w:rsid w:val="00E90A72"/>
    <w:rsid w:val="00EB052D"/>
    <w:rsid w:val="00EC4E61"/>
    <w:rsid w:val="00F00559"/>
    <w:rsid w:val="00F604E2"/>
    <w:rsid w:val="00FD152A"/>
    <w:rsid w:val="00FD6634"/>
    <w:rsid w:val="00FE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061D7A"/>
  <w15:docId w15:val="{B385BBB7-2561-4E77-B00E-74243196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A13"/>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D8640A"/>
    <w:pPr>
      <w:keepNext/>
      <w:widowControl w:val="0"/>
      <w:jc w:val="both"/>
      <w:outlineLvl w:val="6"/>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6A5"/>
    <w:pPr>
      <w:tabs>
        <w:tab w:val="center" w:pos="4153"/>
        <w:tab w:val="right" w:pos="8306"/>
      </w:tabs>
      <w:autoSpaceDE w:val="0"/>
      <w:autoSpaceDN w:val="0"/>
    </w:pPr>
    <w:rPr>
      <w:sz w:val="20"/>
      <w:szCs w:val="20"/>
      <w:lang w:val="uk-UA"/>
    </w:rPr>
  </w:style>
  <w:style w:type="character" w:customStyle="1" w:styleId="a4">
    <w:name w:val="Верхний колонтитул Знак"/>
    <w:basedOn w:val="a0"/>
    <w:link w:val="a3"/>
    <w:uiPriority w:val="99"/>
    <w:rsid w:val="004546A5"/>
    <w:rPr>
      <w:rFonts w:ascii="Times New Roman" w:eastAsia="Times New Roman" w:hAnsi="Times New Roman" w:cs="Times New Roman"/>
      <w:sz w:val="20"/>
      <w:szCs w:val="20"/>
      <w:lang w:val="uk-UA" w:eastAsia="ru-RU"/>
    </w:rPr>
  </w:style>
  <w:style w:type="character" w:customStyle="1" w:styleId="70">
    <w:name w:val="Заголовок 7 Знак"/>
    <w:basedOn w:val="a0"/>
    <w:link w:val="7"/>
    <w:rsid w:val="00D8640A"/>
    <w:rPr>
      <w:rFonts w:ascii="Times New Roman" w:eastAsia="Times New Roman" w:hAnsi="Times New Roman" w:cs="Times New Roman"/>
      <w:sz w:val="28"/>
      <w:szCs w:val="20"/>
      <w:lang w:val="uk-UA" w:eastAsia="ru-RU"/>
    </w:rPr>
  </w:style>
  <w:style w:type="character" w:styleId="a5">
    <w:name w:val="Hyperlink"/>
    <w:basedOn w:val="a0"/>
    <w:uiPriority w:val="99"/>
    <w:unhideWhenUsed/>
    <w:rsid w:val="00EC4E61"/>
    <w:rPr>
      <w:color w:val="0000FF" w:themeColor="hyperlink"/>
      <w:u w:val="single"/>
    </w:rPr>
  </w:style>
  <w:style w:type="paragraph" w:styleId="a6">
    <w:name w:val="footer"/>
    <w:basedOn w:val="a"/>
    <w:link w:val="a7"/>
    <w:uiPriority w:val="99"/>
    <w:unhideWhenUsed/>
    <w:rsid w:val="00B24869"/>
    <w:pPr>
      <w:tabs>
        <w:tab w:val="center" w:pos="4819"/>
        <w:tab w:val="right" w:pos="9639"/>
      </w:tabs>
    </w:pPr>
  </w:style>
  <w:style w:type="character" w:customStyle="1" w:styleId="a7">
    <w:name w:val="Нижний колонтитул Знак"/>
    <w:basedOn w:val="a0"/>
    <w:link w:val="a6"/>
    <w:uiPriority w:val="99"/>
    <w:rsid w:val="00B24869"/>
    <w:rPr>
      <w:rFonts w:ascii="Times New Roman" w:eastAsia="Times New Roman" w:hAnsi="Times New Roman" w:cs="Times New Roman"/>
      <w:sz w:val="24"/>
      <w:szCs w:val="24"/>
      <w:lang w:eastAsia="ru-RU"/>
    </w:rPr>
  </w:style>
  <w:style w:type="character" w:styleId="a8">
    <w:name w:val="Unresolved Mention"/>
    <w:basedOn w:val="a0"/>
    <w:uiPriority w:val="99"/>
    <w:semiHidden/>
    <w:unhideWhenUsed/>
    <w:rsid w:val="00D67A8A"/>
    <w:rPr>
      <w:color w:val="605E5C"/>
      <w:shd w:val="clear" w:color="auto" w:fill="E1DFDD"/>
    </w:rPr>
  </w:style>
  <w:style w:type="paragraph" w:styleId="a9">
    <w:name w:val="No Spacing"/>
    <w:link w:val="aa"/>
    <w:qFormat/>
    <w:rsid w:val="00DF7C0C"/>
    <w:pPr>
      <w:spacing w:after="0" w:line="240" w:lineRule="auto"/>
    </w:pPr>
    <w:rPr>
      <w:rFonts w:ascii="Calibri" w:eastAsia="Calibri" w:hAnsi="Calibri" w:cs="Times New Roman"/>
    </w:rPr>
  </w:style>
  <w:style w:type="character" w:styleId="ab">
    <w:name w:val="Emphasis"/>
    <w:qFormat/>
    <w:rsid w:val="00DF7C0C"/>
    <w:rPr>
      <w:i/>
      <w:iCs/>
    </w:rPr>
  </w:style>
  <w:style w:type="paragraph" w:styleId="ac">
    <w:name w:val="Normal (Web)"/>
    <w:aliases w:val="Обычный (веб),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18 Знак"/>
    <w:basedOn w:val="a"/>
    <w:link w:val="ad"/>
    <w:unhideWhenUsed/>
    <w:qFormat/>
    <w:rsid w:val="00DF7C0C"/>
    <w:pPr>
      <w:spacing w:before="100" w:beforeAutospacing="1" w:after="100" w:afterAutospacing="1"/>
    </w:pPr>
    <w:rPr>
      <w:lang w:val="uk-UA"/>
    </w:rPr>
  </w:style>
  <w:style w:type="character" w:customStyle="1" w:styleId="ad">
    <w:name w:val="Обычный (Интернет) Знак"/>
    <w:aliases w:val="Обычный (веб)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c"/>
    <w:locked/>
    <w:rsid w:val="00DF7C0C"/>
    <w:rPr>
      <w:rFonts w:ascii="Times New Roman" w:eastAsia="Times New Roman" w:hAnsi="Times New Roman" w:cs="Times New Roman"/>
      <w:sz w:val="24"/>
      <w:szCs w:val="24"/>
      <w:lang w:val="uk-UA" w:eastAsia="ru-RU"/>
    </w:rPr>
  </w:style>
  <w:style w:type="character" w:customStyle="1" w:styleId="ae">
    <w:name w:val="Абзац списка Знак"/>
    <w:aliases w:val="AC List 01 Знак,Number Bullets Знак,CA bullets Знак,EBRD List Знак,Chapter10 Знак,Список уровня 2 Знак,название табл/рис Знак,Заголовок 1.1 Знак,Details Знак"/>
    <w:link w:val="af"/>
    <w:uiPriority w:val="34"/>
    <w:locked/>
    <w:rsid w:val="00DF7C0C"/>
    <w:rPr>
      <w:sz w:val="24"/>
      <w:szCs w:val="24"/>
      <w:lang w:val="uk-UA"/>
    </w:rPr>
  </w:style>
  <w:style w:type="paragraph" w:styleId="af">
    <w:name w:val="List Paragraph"/>
    <w:aliases w:val="AC List 01,Number Bullets,CA bullets,EBRD List,Chapter10,Список уровня 2,название табл/рис,Заголовок 1.1,Details"/>
    <w:basedOn w:val="a"/>
    <w:link w:val="ae"/>
    <w:uiPriority w:val="34"/>
    <w:qFormat/>
    <w:rsid w:val="00DF7C0C"/>
    <w:pPr>
      <w:ind w:left="720"/>
      <w:contextualSpacing/>
    </w:pPr>
    <w:rPr>
      <w:rFonts w:asciiTheme="minorHAnsi" w:eastAsiaTheme="minorHAnsi" w:hAnsiTheme="minorHAnsi" w:cstheme="minorBidi"/>
      <w:lang w:val="uk-UA" w:eastAsia="en-US"/>
    </w:rPr>
  </w:style>
  <w:style w:type="character" w:customStyle="1" w:styleId="aa">
    <w:name w:val="Без интервала Знак"/>
    <w:link w:val="a9"/>
    <w:rsid w:val="00DF7C0C"/>
    <w:rPr>
      <w:rFonts w:ascii="Calibri" w:eastAsia="Calibri" w:hAnsi="Calibri" w:cs="Times New Roman"/>
    </w:rPr>
  </w:style>
  <w:style w:type="character" w:customStyle="1" w:styleId="FontStyle14">
    <w:name w:val="Font Style14"/>
    <w:uiPriority w:val="99"/>
    <w:rsid w:val="001E5A92"/>
    <w:rPr>
      <w:rFonts w:ascii="Times New Roman" w:hAnsi="Times New Roman"/>
      <w:spacing w:val="10"/>
      <w:sz w:val="24"/>
    </w:rPr>
  </w:style>
  <w:style w:type="character" w:styleId="af0">
    <w:name w:val="annotation reference"/>
    <w:rsid w:val="008046A7"/>
    <w:rPr>
      <w:sz w:val="16"/>
      <w:szCs w:val="16"/>
    </w:rPr>
  </w:style>
  <w:style w:type="paragraph" w:customStyle="1" w:styleId="1">
    <w:name w:val="Абзац списка1"/>
    <w:basedOn w:val="a"/>
    <w:link w:val="ListParagraphChar"/>
    <w:rsid w:val="00C66EFC"/>
    <w:pPr>
      <w:widowControl w:val="0"/>
      <w:autoSpaceDE w:val="0"/>
      <w:autoSpaceDN w:val="0"/>
      <w:adjustRightInd w:val="0"/>
      <w:ind w:left="720"/>
      <w:contextualSpacing/>
    </w:pPr>
    <w:rPr>
      <w:rFonts w:eastAsia="Calibri"/>
      <w:b/>
      <w:bCs/>
      <w:sz w:val="20"/>
      <w:szCs w:val="20"/>
    </w:rPr>
  </w:style>
  <w:style w:type="character" w:customStyle="1" w:styleId="ListParagraphChar">
    <w:name w:val="List Paragraph Char"/>
    <w:link w:val="1"/>
    <w:locked/>
    <w:rsid w:val="00C66EFC"/>
    <w:rPr>
      <w:rFonts w:ascii="Times New Roman" w:eastAsia="Calibri" w:hAnsi="Times New Roman" w:cs="Times New Roman"/>
      <w:b/>
      <w:bCs/>
      <w:sz w:val="20"/>
      <w:szCs w:val="20"/>
      <w:lang w:eastAsia="ru-RU"/>
    </w:rPr>
  </w:style>
  <w:style w:type="paragraph" w:customStyle="1" w:styleId="10">
    <w:name w:val="Без интервала1"/>
    <w:uiPriority w:val="99"/>
    <w:qFormat/>
    <w:rsid w:val="00C66EFC"/>
    <w:pPr>
      <w:spacing w:after="0" w:line="240" w:lineRule="auto"/>
    </w:pPr>
    <w:rPr>
      <w:rFonts w:ascii="Calibri" w:eastAsia="Times New Roman" w:hAnsi="Calibri" w:cs="Times New Roman"/>
      <w:lang w:eastAsia="ru-RU"/>
    </w:rPr>
  </w:style>
  <w:style w:type="paragraph" w:customStyle="1" w:styleId="xfmc1">
    <w:name w:val="xfmc1"/>
    <w:basedOn w:val="a"/>
    <w:rsid w:val="00C66EFC"/>
    <w:pPr>
      <w:spacing w:before="100" w:beforeAutospacing="1" w:after="100" w:afterAutospacing="1"/>
    </w:pPr>
  </w:style>
  <w:style w:type="paragraph" w:styleId="af1">
    <w:name w:val="Body Text Indent"/>
    <w:basedOn w:val="a"/>
    <w:link w:val="af2"/>
    <w:rsid w:val="00CF6EA3"/>
    <w:pPr>
      <w:spacing w:after="120"/>
      <w:ind w:left="283"/>
    </w:pPr>
    <w:rPr>
      <w:rFonts w:ascii="Calibri" w:eastAsia="Calibri" w:hAnsi="Calibri"/>
    </w:rPr>
  </w:style>
  <w:style w:type="character" w:customStyle="1" w:styleId="af2">
    <w:name w:val="Основной текст с отступом Знак"/>
    <w:basedOn w:val="a0"/>
    <w:link w:val="af1"/>
    <w:rsid w:val="00CF6EA3"/>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2025-03-20T06:50:00Z</cp:lastPrinted>
  <dcterms:created xsi:type="dcterms:W3CDTF">2018-11-02T10:47:00Z</dcterms:created>
  <dcterms:modified xsi:type="dcterms:W3CDTF">2025-04-22T13:54:00Z</dcterms:modified>
</cp:coreProperties>
</file>