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0F43" w:rsidRPr="00D87714" w:rsidRDefault="00270F43" w:rsidP="00D87714">
      <w:pPr>
        <w:shd w:val="clear" w:color="auto" w:fill="FFFFFF"/>
        <w:spacing w:after="180" w:line="240" w:lineRule="auto"/>
        <w:ind w:left="5670"/>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ЗАТВЕРДЖЕНО</w:t>
      </w:r>
      <w:r w:rsidRPr="00D87714">
        <w:rPr>
          <w:rFonts w:ascii="Times New Roman" w:eastAsia="Times New Roman" w:hAnsi="Times New Roman" w:cs="Times New Roman"/>
          <w:color w:val="0D0D0D" w:themeColor="text1" w:themeTint="F2"/>
          <w:sz w:val="28"/>
          <w:szCs w:val="28"/>
          <w:lang w:eastAsia="uk-UA"/>
        </w:rPr>
        <w:br/>
      </w:r>
      <w:r w:rsidR="00D87714" w:rsidRPr="00D87714">
        <w:rPr>
          <w:rFonts w:ascii="Times New Roman" w:eastAsia="Times New Roman" w:hAnsi="Times New Roman" w:cs="Times New Roman"/>
          <w:color w:val="0D0D0D" w:themeColor="text1" w:themeTint="F2"/>
          <w:sz w:val="28"/>
          <w:szCs w:val="28"/>
          <w:lang w:eastAsia="uk-UA"/>
        </w:rPr>
        <w:t>наказ Департаменту соціальної та ветеранської політики виконавчого органу Київської міської ради (Київської міської державної адміністрації</w:t>
      </w:r>
      <w:r w:rsidRPr="00D87714">
        <w:rPr>
          <w:rFonts w:ascii="Times New Roman" w:eastAsia="Times New Roman" w:hAnsi="Times New Roman" w:cs="Times New Roman"/>
          <w:color w:val="0D0D0D" w:themeColor="text1" w:themeTint="F2"/>
          <w:sz w:val="28"/>
          <w:szCs w:val="28"/>
          <w:lang w:eastAsia="uk-UA"/>
        </w:rPr>
        <w:br/>
        <w:t xml:space="preserve">від </w:t>
      </w:r>
      <w:r w:rsidR="008A3229">
        <w:rPr>
          <w:rFonts w:ascii="Times New Roman" w:eastAsia="Times New Roman" w:hAnsi="Times New Roman" w:cs="Times New Roman"/>
          <w:color w:val="0D0D0D" w:themeColor="text1" w:themeTint="F2"/>
          <w:sz w:val="28"/>
          <w:szCs w:val="28"/>
          <w:lang w:eastAsia="uk-UA"/>
        </w:rPr>
        <w:t>09.09.2026</w:t>
      </w:r>
      <w:bookmarkStart w:id="0" w:name="_GoBack"/>
      <w:bookmarkEnd w:id="0"/>
      <w:r w:rsidRPr="00D87714">
        <w:rPr>
          <w:rFonts w:ascii="Times New Roman" w:eastAsia="Times New Roman" w:hAnsi="Times New Roman" w:cs="Times New Roman"/>
          <w:color w:val="0D0D0D" w:themeColor="text1" w:themeTint="F2"/>
          <w:sz w:val="28"/>
          <w:szCs w:val="28"/>
          <w:lang w:eastAsia="uk-UA"/>
        </w:rPr>
        <w:t> р</w:t>
      </w:r>
      <w:r w:rsidR="00D87714" w:rsidRPr="00D87714">
        <w:rPr>
          <w:rFonts w:ascii="Times New Roman" w:eastAsia="Times New Roman" w:hAnsi="Times New Roman" w:cs="Times New Roman"/>
          <w:color w:val="0D0D0D" w:themeColor="text1" w:themeTint="F2"/>
          <w:sz w:val="28"/>
          <w:szCs w:val="28"/>
          <w:lang w:eastAsia="uk-UA"/>
        </w:rPr>
        <w:t>.</w:t>
      </w:r>
      <w:r w:rsidRPr="00D87714">
        <w:rPr>
          <w:rFonts w:ascii="Times New Roman" w:eastAsia="Times New Roman" w:hAnsi="Times New Roman" w:cs="Times New Roman"/>
          <w:color w:val="0D0D0D" w:themeColor="text1" w:themeTint="F2"/>
          <w:sz w:val="28"/>
          <w:szCs w:val="28"/>
          <w:lang w:eastAsia="uk-UA"/>
        </w:rPr>
        <w:t xml:space="preserve"> №</w:t>
      </w:r>
      <w:r w:rsidR="008A3229">
        <w:rPr>
          <w:rFonts w:ascii="Times New Roman" w:eastAsia="Times New Roman" w:hAnsi="Times New Roman" w:cs="Times New Roman"/>
          <w:color w:val="0D0D0D" w:themeColor="text1" w:themeTint="F2"/>
          <w:sz w:val="28"/>
          <w:szCs w:val="28"/>
          <w:lang w:eastAsia="uk-UA"/>
        </w:rPr>
        <w:t xml:space="preserve"> 823</w:t>
      </w:r>
    </w:p>
    <w:p w:rsidR="00270F43" w:rsidRPr="00D87714" w:rsidRDefault="00270F43" w:rsidP="00270F43">
      <w:pPr>
        <w:shd w:val="clear" w:color="auto" w:fill="FFFFFF"/>
        <w:spacing w:after="0" w:line="240" w:lineRule="auto"/>
        <w:jc w:val="center"/>
        <w:rPr>
          <w:rFonts w:ascii="Times New Roman" w:eastAsia="Times New Roman" w:hAnsi="Times New Roman" w:cs="Times New Roman"/>
          <w:bCs/>
          <w:color w:val="0D0D0D" w:themeColor="text1" w:themeTint="F2"/>
          <w:sz w:val="28"/>
          <w:szCs w:val="28"/>
          <w:lang w:eastAsia="uk-UA"/>
        </w:rPr>
      </w:pPr>
    </w:p>
    <w:p w:rsidR="00270F43" w:rsidRPr="00D87714" w:rsidRDefault="00270F43" w:rsidP="00270F43">
      <w:pPr>
        <w:shd w:val="clear" w:color="auto" w:fill="FFFFFF"/>
        <w:spacing w:after="0" w:line="240" w:lineRule="auto"/>
        <w:jc w:val="center"/>
        <w:rPr>
          <w:rFonts w:ascii="Times New Roman" w:eastAsia="Times New Roman" w:hAnsi="Times New Roman" w:cs="Times New Roman"/>
          <w:b/>
          <w:color w:val="0D0D0D" w:themeColor="text1" w:themeTint="F2"/>
          <w:sz w:val="28"/>
          <w:szCs w:val="28"/>
          <w:lang w:eastAsia="uk-UA"/>
        </w:rPr>
      </w:pPr>
      <w:r w:rsidRPr="00D87714">
        <w:rPr>
          <w:rFonts w:ascii="Times New Roman" w:eastAsia="Times New Roman" w:hAnsi="Times New Roman" w:cs="Times New Roman"/>
          <w:b/>
          <w:bCs/>
          <w:color w:val="0D0D0D" w:themeColor="text1" w:themeTint="F2"/>
          <w:sz w:val="28"/>
          <w:szCs w:val="28"/>
          <w:lang w:eastAsia="uk-UA"/>
        </w:rPr>
        <w:t>МЕТОДИКА</w:t>
      </w:r>
    </w:p>
    <w:p w:rsidR="00270F43" w:rsidRPr="00D87714" w:rsidRDefault="00270F43" w:rsidP="00270F43">
      <w:pPr>
        <w:shd w:val="clear" w:color="auto" w:fill="FFFFFF"/>
        <w:spacing w:after="0" w:line="240" w:lineRule="auto"/>
        <w:jc w:val="center"/>
        <w:rPr>
          <w:rFonts w:ascii="Times New Roman" w:eastAsia="Times New Roman" w:hAnsi="Times New Roman" w:cs="Times New Roman"/>
          <w:b/>
          <w:bCs/>
          <w:color w:val="0D0D0D" w:themeColor="text1" w:themeTint="F2"/>
          <w:sz w:val="28"/>
          <w:szCs w:val="28"/>
          <w:lang w:eastAsia="uk-UA"/>
        </w:rPr>
      </w:pPr>
      <w:r w:rsidRPr="00D87714">
        <w:rPr>
          <w:rFonts w:ascii="Times New Roman" w:eastAsia="Times New Roman" w:hAnsi="Times New Roman" w:cs="Times New Roman"/>
          <w:b/>
          <w:bCs/>
          <w:color w:val="0D0D0D" w:themeColor="text1" w:themeTint="F2"/>
          <w:sz w:val="28"/>
          <w:szCs w:val="28"/>
          <w:lang w:eastAsia="uk-UA"/>
        </w:rPr>
        <w:t>оцінювання рівня інтеграції внутрішньо переміщених осіб у територіальну громаду міста Києва</w:t>
      </w:r>
    </w:p>
    <w:p w:rsidR="00D87714" w:rsidRPr="00D87714" w:rsidRDefault="00D87714" w:rsidP="00270F43">
      <w:pPr>
        <w:shd w:val="clear" w:color="auto" w:fill="FFFFFF"/>
        <w:spacing w:after="0" w:line="240" w:lineRule="auto"/>
        <w:jc w:val="center"/>
        <w:rPr>
          <w:rFonts w:ascii="Times New Roman" w:eastAsia="Times New Roman" w:hAnsi="Times New Roman" w:cs="Times New Roman"/>
          <w:b/>
          <w:color w:val="0D0D0D" w:themeColor="text1" w:themeTint="F2"/>
          <w:sz w:val="28"/>
          <w:szCs w:val="28"/>
          <w:lang w:eastAsia="uk-UA"/>
        </w:rPr>
      </w:pPr>
    </w:p>
    <w:p w:rsidR="00270F43" w:rsidRPr="00D87714" w:rsidRDefault="00270F43" w:rsidP="00D87714">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D87714">
        <w:rPr>
          <w:rFonts w:ascii="Times New Roman" w:eastAsia="Times New Roman" w:hAnsi="Times New Roman" w:cs="Times New Roman"/>
          <w:b/>
          <w:bCs/>
          <w:color w:val="0D0D0D" w:themeColor="text1" w:themeTint="F2"/>
          <w:sz w:val="28"/>
          <w:szCs w:val="28"/>
          <w:lang w:eastAsia="uk-UA"/>
        </w:rPr>
        <w:t>І. Загальні положення</w:t>
      </w:r>
    </w:p>
    <w:p w:rsidR="00270F43" w:rsidRPr="00D87714" w:rsidRDefault="00270F43" w:rsidP="00D87714">
      <w:pPr>
        <w:numPr>
          <w:ilvl w:val="0"/>
          <w:numId w:val="12"/>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Ця Методика визначає порядок оцінювання рівня інтеграції внутрішньо переміщених осіб (далі — ВПО), які фактично проживають у місті Києві, та розрахунку Міського індексу інтеграції внутрішньо переміщених осіб у територіальну громаду міста Києва (далі — Індекс).</w:t>
      </w:r>
    </w:p>
    <w:p w:rsidR="00270F43" w:rsidRPr="00D87714" w:rsidRDefault="00270F43" w:rsidP="00D87714">
      <w:pPr>
        <w:numPr>
          <w:ilvl w:val="0"/>
          <w:numId w:val="12"/>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Індекс є аналітичним інструментом моніторингу та оцінювання рівня інтеграції ВПО, визначення основних бар’єрів інтеграції, відстеження динаміки інтеграційних процесів та інформаційного забезпечення прийняття управлінських рішень.</w:t>
      </w:r>
    </w:p>
    <w:p w:rsidR="00270F43" w:rsidRPr="00D87714" w:rsidRDefault="00270F43" w:rsidP="00D87714">
      <w:pPr>
        <w:numPr>
          <w:ilvl w:val="0"/>
          <w:numId w:val="12"/>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Оцінювання здійснюється на принципах системності, регулярності, об’єктивності, порівнюваності результатів, конфіденційності, недискримінації та участі ВПО.</w:t>
      </w:r>
    </w:p>
    <w:p w:rsidR="00270F43" w:rsidRPr="00D87714" w:rsidRDefault="00270F43" w:rsidP="00D87714">
      <w:pPr>
        <w:numPr>
          <w:ilvl w:val="0"/>
          <w:numId w:val="12"/>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Результати оцінювання мають аналітичний характер та не можуть бути підставою для встановлення, зміни або припинення прав ВПО, визначення права конкретної особи на отримання допомоги, виплат, соціальних послуг або інших заходів підтримки.</w:t>
      </w:r>
    </w:p>
    <w:p w:rsidR="00270F43" w:rsidRPr="00D87714" w:rsidRDefault="00270F43" w:rsidP="00270F43">
      <w:pPr>
        <w:shd w:val="clear" w:color="auto" w:fill="FFFFFF"/>
        <w:spacing w:after="210" w:line="240" w:lineRule="auto"/>
        <w:jc w:val="both"/>
        <w:rPr>
          <w:rFonts w:ascii="Times New Roman" w:eastAsia="Times New Roman" w:hAnsi="Times New Roman" w:cs="Times New Roman"/>
          <w:bCs/>
          <w:color w:val="0D0D0D" w:themeColor="text1" w:themeTint="F2"/>
          <w:sz w:val="28"/>
          <w:szCs w:val="28"/>
          <w:lang w:eastAsia="uk-UA"/>
        </w:rPr>
      </w:pPr>
    </w:p>
    <w:p w:rsidR="00270F43" w:rsidRPr="00D87714" w:rsidRDefault="00270F43" w:rsidP="00D87714">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D87714">
        <w:rPr>
          <w:rFonts w:ascii="Times New Roman" w:eastAsia="Times New Roman" w:hAnsi="Times New Roman" w:cs="Times New Roman"/>
          <w:b/>
          <w:bCs/>
          <w:color w:val="0D0D0D" w:themeColor="text1" w:themeTint="F2"/>
          <w:sz w:val="28"/>
          <w:szCs w:val="28"/>
          <w:lang w:eastAsia="uk-UA"/>
        </w:rPr>
        <w:t>ІІ. Мета та завдання оцінювання</w:t>
      </w:r>
    </w:p>
    <w:p w:rsidR="00270F43" w:rsidRPr="00D87714" w:rsidRDefault="00270F43" w:rsidP="00D87714">
      <w:pPr>
        <w:numPr>
          <w:ilvl w:val="0"/>
          <w:numId w:val="13"/>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Метою оцінювання є визначення рівня інтеграції ВПО у територіальну громаду міста Києва, його динаміки та формування інформаційної основи для вдосконалення міської політики у сфері підтримки, адаптації та інтеграції ВПО.</w:t>
      </w:r>
    </w:p>
    <w:p w:rsidR="00270F43" w:rsidRPr="00D87714" w:rsidRDefault="00270F43" w:rsidP="00D87714">
      <w:pPr>
        <w:numPr>
          <w:ilvl w:val="0"/>
          <w:numId w:val="13"/>
        </w:numPr>
        <w:shd w:val="clear" w:color="auto" w:fill="FFFFFF"/>
        <w:tabs>
          <w:tab w:val="clear" w:pos="720"/>
          <w:tab w:val="num" w:pos="1134"/>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Основними завданнями оцінювання є:</w:t>
      </w:r>
    </w:p>
    <w:p w:rsidR="00270F43" w:rsidRPr="00D87714" w:rsidRDefault="00270F43" w:rsidP="00D87714">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а) визначення загального рівня інтеграції ВПО;</w:t>
      </w:r>
    </w:p>
    <w:p w:rsidR="00270F43" w:rsidRPr="00D87714" w:rsidRDefault="00270F43" w:rsidP="00D87714">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б) оцінювання стану інтеграції за окремими сферами;</w:t>
      </w:r>
    </w:p>
    <w:p w:rsidR="00270F43" w:rsidRPr="00D87714" w:rsidRDefault="00270F43" w:rsidP="00D87714">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в) виявлення основних бар’єрів інтеграції;</w:t>
      </w:r>
    </w:p>
    <w:p w:rsidR="00270F43" w:rsidRPr="00D87714" w:rsidRDefault="00270F43" w:rsidP="00D87714">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г) визначення пріоритетних потреб ВПО;</w:t>
      </w:r>
    </w:p>
    <w:p w:rsidR="00270F43" w:rsidRPr="00D87714" w:rsidRDefault="00270F43" w:rsidP="00D87714">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 відстеження динаміки інтеграційних процесів;</w:t>
      </w:r>
    </w:p>
    <w:p w:rsidR="00270F43" w:rsidRPr="00D87714" w:rsidRDefault="00270F43" w:rsidP="00D87714">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е) формування пропозицій щодо вдосконалення заходів міської політики у сфері підтримки, адаптації та інтеграції ВПО.</w:t>
      </w:r>
    </w:p>
    <w:p w:rsidR="00270F43" w:rsidRPr="00D87714" w:rsidRDefault="00270F43" w:rsidP="00D87714">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D87714">
        <w:rPr>
          <w:rFonts w:ascii="Times New Roman" w:eastAsia="Times New Roman" w:hAnsi="Times New Roman" w:cs="Times New Roman"/>
          <w:b/>
          <w:bCs/>
          <w:color w:val="0D0D0D" w:themeColor="text1" w:themeTint="F2"/>
          <w:sz w:val="28"/>
          <w:szCs w:val="28"/>
          <w:lang w:eastAsia="uk-UA"/>
        </w:rPr>
        <w:lastRenderedPageBreak/>
        <w:t>ІІІ. Сфери оцінювання</w:t>
      </w:r>
    </w:p>
    <w:p w:rsidR="00270F43" w:rsidRPr="00D87714" w:rsidRDefault="00270F43" w:rsidP="00D87714">
      <w:pPr>
        <w:numPr>
          <w:ilvl w:val="0"/>
          <w:numId w:val="15"/>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Оцінювання рівня інтеграції ВПО здійснюється за такими сферами:</w:t>
      </w:r>
    </w:p>
    <w:p w:rsidR="00270F43" w:rsidRPr="00D87714" w:rsidRDefault="00270F43" w:rsidP="00D87714">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житлова стабільність</w:t>
      </w:r>
      <w:r w:rsidRPr="00D87714">
        <w:rPr>
          <w:rFonts w:ascii="Times New Roman" w:eastAsia="Times New Roman" w:hAnsi="Times New Roman" w:cs="Times New Roman"/>
          <w:color w:val="0D0D0D" w:themeColor="text1" w:themeTint="F2"/>
          <w:sz w:val="28"/>
          <w:szCs w:val="28"/>
          <w:lang w:eastAsia="uk-UA"/>
        </w:rPr>
        <w:t> — стабільність умов проживання та фінансова доступність житла</w:t>
      </w:r>
      <w:r w:rsidR="00402F4A" w:rsidRPr="00D87714">
        <w:rPr>
          <w:rFonts w:ascii="Times New Roman" w:eastAsia="Times New Roman" w:hAnsi="Times New Roman" w:cs="Times New Roman"/>
          <w:color w:val="0D0D0D" w:themeColor="text1" w:themeTint="F2"/>
          <w:sz w:val="28"/>
          <w:szCs w:val="28"/>
          <w:lang w:eastAsia="uk-UA"/>
        </w:rPr>
        <w:t xml:space="preserve"> (витрати на оренду не більше 30 % доходу сім’ї)</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D87714">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зайнятість та економічна самостійність</w:t>
      </w:r>
      <w:r w:rsidRPr="00D87714">
        <w:rPr>
          <w:rFonts w:ascii="Times New Roman" w:eastAsia="Times New Roman" w:hAnsi="Times New Roman" w:cs="Times New Roman"/>
          <w:color w:val="0D0D0D" w:themeColor="text1" w:themeTint="F2"/>
          <w:sz w:val="28"/>
          <w:szCs w:val="28"/>
          <w:lang w:eastAsia="uk-UA"/>
        </w:rPr>
        <w:t> — стабільність джерел доходу та спроможність забезпечувати основні потреби;</w:t>
      </w:r>
    </w:p>
    <w:p w:rsidR="00270F43" w:rsidRPr="00D87714" w:rsidRDefault="00270F43" w:rsidP="00D87714">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доступ до міських послуг</w:t>
      </w:r>
      <w:r w:rsidRPr="00D87714">
        <w:rPr>
          <w:rFonts w:ascii="Times New Roman" w:eastAsia="Times New Roman" w:hAnsi="Times New Roman" w:cs="Times New Roman"/>
          <w:color w:val="0D0D0D" w:themeColor="text1" w:themeTint="F2"/>
          <w:sz w:val="28"/>
          <w:szCs w:val="28"/>
          <w:lang w:eastAsia="uk-UA"/>
        </w:rPr>
        <w:t> — поінформованість про можливості отримання та фактична доступність необхідних соціальних, адміністративних, медичних, освітніх та інших послуг;</w:t>
      </w:r>
    </w:p>
    <w:p w:rsidR="00270F43" w:rsidRPr="00D87714" w:rsidRDefault="00270F43" w:rsidP="00D87714">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соціальні зв’язки та включеність у громаду</w:t>
      </w:r>
      <w:r w:rsidRPr="00D87714">
        <w:rPr>
          <w:rFonts w:ascii="Times New Roman" w:eastAsia="Times New Roman" w:hAnsi="Times New Roman" w:cs="Times New Roman"/>
          <w:color w:val="0D0D0D" w:themeColor="text1" w:themeTint="F2"/>
          <w:sz w:val="28"/>
          <w:szCs w:val="28"/>
          <w:lang w:eastAsia="uk-UA"/>
        </w:rPr>
        <w:t> — наявність соціальних зв’язків та підтримки, участь у житті міста, відчуття приналежності до територіальної громади;</w:t>
      </w:r>
    </w:p>
    <w:p w:rsidR="00270F43" w:rsidRPr="00D87714" w:rsidRDefault="00270F43" w:rsidP="00D87714">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суб’єктивна інтеграція</w:t>
      </w:r>
      <w:r w:rsidRPr="00D87714">
        <w:rPr>
          <w:rFonts w:ascii="Times New Roman" w:eastAsia="Times New Roman" w:hAnsi="Times New Roman" w:cs="Times New Roman"/>
          <w:color w:val="0D0D0D" w:themeColor="text1" w:themeTint="F2"/>
          <w:sz w:val="28"/>
          <w:szCs w:val="28"/>
          <w:lang w:eastAsia="uk-UA"/>
        </w:rPr>
        <w:t> — загальна оцінка ВПО власного рівня інтеграції та комфортності життя у місті Києві.</w:t>
      </w:r>
    </w:p>
    <w:p w:rsidR="00270F43" w:rsidRPr="00D87714" w:rsidRDefault="00402F4A" w:rsidP="00D87714">
      <w:pPr>
        <w:shd w:val="clear" w:color="auto" w:fill="FFFFFF"/>
        <w:tabs>
          <w:tab w:val="num" w:pos="360"/>
        </w:tabs>
        <w:spacing w:after="210" w:line="240" w:lineRule="auto"/>
        <w:ind w:firstLine="567"/>
        <w:jc w:val="center"/>
        <w:rPr>
          <w:rFonts w:ascii="Times New Roman" w:eastAsia="Times New Roman" w:hAnsi="Times New Roman" w:cs="Times New Roman"/>
          <w:b/>
          <w:color w:val="0D0D0D" w:themeColor="text1" w:themeTint="F2"/>
          <w:sz w:val="28"/>
          <w:szCs w:val="28"/>
          <w:lang w:eastAsia="uk-UA"/>
        </w:rPr>
      </w:pPr>
      <w:r w:rsidRPr="00D87714">
        <w:rPr>
          <w:rFonts w:ascii="Times New Roman" w:eastAsia="Times New Roman" w:hAnsi="Times New Roman" w:cs="Times New Roman"/>
          <w:b/>
          <w:bCs/>
          <w:color w:val="0D0D0D" w:themeColor="text1" w:themeTint="F2"/>
          <w:sz w:val="28"/>
          <w:szCs w:val="28"/>
          <w:lang w:eastAsia="uk-UA"/>
        </w:rPr>
        <w:t>І</w:t>
      </w:r>
      <w:r w:rsidRPr="00D87714">
        <w:rPr>
          <w:rFonts w:ascii="Times New Roman" w:eastAsia="Times New Roman" w:hAnsi="Times New Roman" w:cs="Times New Roman"/>
          <w:b/>
          <w:bCs/>
          <w:color w:val="0D0D0D" w:themeColor="text1" w:themeTint="F2"/>
          <w:sz w:val="28"/>
          <w:szCs w:val="28"/>
          <w:lang w:val="en-US" w:eastAsia="uk-UA"/>
        </w:rPr>
        <w:t>V</w:t>
      </w:r>
      <w:r w:rsidR="00270F43" w:rsidRPr="00D87714">
        <w:rPr>
          <w:rFonts w:ascii="Times New Roman" w:eastAsia="Times New Roman" w:hAnsi="Times New Roman" w:cs="Times New Roman"/>
          <w:b/>
          <w:bCs/>
          <w:color w:val="0D0D0D" w:themeColor="text1" w:themeTint="F2"/>
          <w:sz w:val="28"/>
          <w:szCs w:val="28"/>
          <w:lang w:eastAsia="uk-UA"/>
        </w:rPr>
        <w:t>. Організація та проведення оцінювання</w:t>
      </w:r>
    </w:p>
    <w:p w:rsidR="00270F43" w:rsidRPr="00D87714" w:rsidRDefault="00270F43" w:rsidP="00D87714">
      <w:pPr>
        <w:numPr>
          <w:ilvl w:val="0"/>
          <w:numId w:val="16"/>
        </w:numPr>
        <w:shd w:val="clear" w:color="auto" w:fill="FFFFFF"/>
        <w:tabs>
          <w:tab w:val="clear" w:pos="720"/>
          <w:tab w:val="num" w:pos="360"/>
          <w:tab w:val="num" w:pos="426"/>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Основним джерелом даних для розрахунку Індексу є стандартизоване опитування повнолітніх ВПО, які фактично проживають у місті Києві.</w:t>
      </w:r>
    </w:p>
    <w:p w:rsidR="00270F43" w:rsidRPr="00D87714" w:rsidRDefault="00270F43" w:rsidP="00D87714">
      <w:pPr>
        <w:numPr>
          <w:ilvl w:val="0"/>
          <w:numId w:val="16"/>
        </w:numPr>
        <w:shd w:val="clear" w:color="auto" w:fill="FFFFFF"/>
        <w:tabs>
          <w:tab w:val="clear" w:pos="720"/>
          <w:tab w:val="num" w:pos="360"/>
          <w:tab w:val="num" w:pos="567"/>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Для розрахунку Індексу використовується </w:t>
      </w:r>
      <w:r w:rsidRPr="00D87714">
        <w:rPr>
          <w:rFonts w:ascii="Times New Roman" w:eastAsia="Times New Roman" w:hAnsi="Times New Roman" w:cs="Times New Roman"/>
          <w:bCs/>
          <w:color w:val="0D0D0D" w:themeColor="text1" w:themeTint="F2"/>
          <w:sz w:val="28"/>
          <w:szCs w:val="28"/>
          <w:lang w:eastAsia="uk-UA"/>
        </w:rPr>
        <w:t>10 основних питань</w:t>
      </w:r>
      <w:r w:rsidRPr="00D87714">
        <w:rPr>
          <w:rFonts w:ascii="Times New Roman" w:eastAsia="Times New Roman" w:hAnsi="Times New Roman" w:cs="Times New Roman"/>
          <w:color w:val="0D0D0D" w:themeColor="text1" w:themeTint="F2"/>
          <w:sz w:val="28"/>
          <w:szCs w:val="28"/>
          <w:lang w:eastAsia="uk-UA"/>
        </w:rPr>
        <w:t> — по два питання за кожною сферою оцінювання.</w:t>
      </w:r>
    </w:p>
    <w:p w:rsidR="00270F43" w:rsidRPr="00D87714" w:rsidRDefault="00270F43" w:rsidP="00D87714">
      <w:pPr>
        <w:numPr>
          <w:ilvl w:val="0"/>
          <w:numId w:val="16"/>
        </w:numPr>
        <w:shd w:val="clear" w:color="auto" w:fill="FFFFFF"/>
        <w:tabs>
          <w:tab w:val="clear" w:pos="720"/>
          <w:tab w:val="num" w:pos="360"/>
          <w:tab w:val="num" w:pos="567"/>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Опитування може проводитися з використанням міських електронних сервісів, шляхом безпосереднього анкетування та/або в інший спосіб, що забезпечує належне охоплення цільової групи.</w:t>
      </w:r>
    </w:p>
    <w:p w:rsidR="00270F43" w:rsidRPr="00D87714" w:rsidRDefault="00270F43" w:rsidP="00270F43">
      <w:pPr>
        <w:numPr>
          <w:ilvl w:val="0"/>
          <w:numId w:val="16"/>
        </w:numPr>
        <w:shd w:val="clear" w:color="auto" w:fill="FFFFFF"/>
        <w:spacing w:after="0" w:line="240" w:lineRule="auto"/>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Оцінювання проводиться щороку.</w:t>
      </w:r>
    </w:p>
    <w:p w:rsidR="00270F43" w:rsidRPr="00D87714" w:rsidRDefault="00270F43" w:rsidP="00402F4A">
      <w:pPr>
        <w:numPr>
          <w:ilvl w:val="0"/>
          <w:numId w:val="16"/>
        </w:numPr>
        <w:shd w:val="clear" w:color="auto" w:fill="FFFFFF"/>
        <w:tabs>
          <w:tab w:val="clear" w:pos="720"/>
          <w:tab w:val="num" w:pos="360"/>
        </w:tabs>
        <w:spacing w:after="0" w:line="240" w:lineRule="auto"/>
        <w:ind w:left="0" w:firstLine="360"/>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Перше проведене оцінювання є базовим. Його результати використовуються як вихідне значення для подальшого аналізу динаміки Індексу.</w:t>
      </w:r>
    </w:p>
    <w:p w:rsidR="00270F43" w:rsidRPr="00D87714" w:rsidRDefault="00270F43" w:rsidP="00C113BB">
      <w:pPr>
        <w:numPr>
          <w:ilvl w:val="0"/>
          <w:numId w:val="16"/>
        </w:numPr>
        <w:shd w:val="clear" w:color="auto" w:fill="FFFFFF"/>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Для аналізу результатів можуть додатково збиратися відомості про вік респондентів, район фактичного проживання, тривалість проживання у Києві після переміщення та інші характеристики.</w:t>
      </w:r>
    </w:p>
    <w:p w:rsidR="00270F43" w:rsidRPr="00D87714" w:rsidRDefault="00270F43" w:rsidP="00402F4A">
      <w:pPr>
        <w:shd w:val="clear" w:color="auto" w:fill="FFFFFF"/>
        <w:spacing w:after="180" w:line="240" w:lineRule="auto"/>
        <w:ind w:firstLine="360"/>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Такі відомості безпосередньо до розрахунку Індексу не включаються.</w:t>
      </w:r>
    </w:p>
    <w:p w:rsidR="00270F43" w:rsidRPr="00C113BB" w:rsidRDefault="00402F4A" w:rsidP="00C113BB">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C113BB">
        <w:rPr>
          <w:rFonts w:ascii="Times New Roman" w:eastAsia="Times New Roman" w:hAnsi="Times New Roman" w:cs="Times New Roman"/>
          <w:b/>
          <w:bCs/>
          <w:color w:val="0D0D0D" w:themeColor="text1" w:themeTint="F2"/>
          <w:sz w:val="28"/>
          <w:szCs w:val="28"/>
          <w:lang w:val="en-US" w:eastAsia="uk-UA"/>
        </w:rPr>
        <w:t>V</w:t>
      </w:r>
      <w:r w:rsidR="00270F43" w:rsidRPr="00C113BB">
        <w:rPr>
          <w:rFonts w:ascii="Times New Roman" w:eastAsia="Times New Roman" w:hAnsi="Times New Roman" w:cs="Times New Roman"/>
          <w:b/>
          <w:bCs/>
          <w:color w:val="0D0D0D" w:themeColor="text1" w:themeTint="F2"/>
          <w:sz w:val="28"/>
          <w:szCs w:val="28"/>
          <w:lang w:eastAsia="uk-UA"/>
        </w:rPr>
        <w:t>. Порядок розрахунку Індексу</w:t>
      </w:r>
    </w:p>
    <w:p w:rsidR="00270F43" w:rsidRPr="00D87714" w:rsidRDefault="00270F43" w:rsidP="00C113BB">
      <w:pPr>
        <w:numPr>
          <w:ilvl w:val="0"/>
          <w:numId w:val="17"/>
        </w:numPr>
        <w:shd w:val="clear" w:color="auto" w:fill="FFFFFF"/>
        <w:tabs>
          <w:tab w:val="clear" w:pos="720"/>
          <w:tab w:val="num" w:pos="426"/>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Відповіді на кожне з 10 основних питань оцінюються за п’ятибальною шкалою, де:</w:t>
      </w:r>
    </w:p>
    <w:p w:rsidR="00270F43" w:rsidRPr="00D87714" w:rsidRDefault="00C113BB" w:rsidP="00C113BB">
      <w:pPr>
        <w:shd w:val="clear" w:color="auto" w:fill="FFFFFF"/>
        <w:tabs>
          <w:tab w:val="num" w:pos="426"/>
        </w:tabs>
        <w:spacing w:after="180" w:line="240" w:lineRule="auto"/>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bCs/>
          <w:color w:val="0D0D0D" w:themeColor="text1" w:themeTint="F2"/>
          <w:sz w:val="28"/>
          <w:szCs w:val="28"/>
          <w:lang w:eastAsia="uk-UA"/>
        </w:rPr>
        <w:t xml:space="preserve">       </w:t>
      </w:r>
      <w:r w:rsidR="00270F43" w:rsidRPr="00D87714">
        <w:rPr>
          <w:rFonts w:ascii="Times New Roman" w:eastAsia="Times New Roman" w:hAnsi="Times New Roman" w:cs="Times New Roman"/>
          <w:bCs/>
          <w:color w:val="0D0D0D" w:themeColor="text1" w:themeTint="F2"/>
          <w:sz w:val="28"/>
          <w:szCs w:val="28"/>
          <w:lang w:eastAsia="uk-UA"/>
        </w:rPr>
        <w:t>1</w:t>
      </w:r>
      <w:r w:rsidR="00270F43" w:rsidRPr="00D87714">
        <w:rPr>
          <w:rFonts w:ascii="Times New Roman" w:eastAsia="Times New Roman" w:hAnsi="Times New Roman" w:cs="Times New Roman"/>
          <w:color w:val="0D0D0D" w:themeColor="text1" w:themeTint="F2"/>
          <w:sz w:val="28"/>
          <w:szCs w:val="28"/>
          <w:lang w:eastAsia="uk-UA"/>
        </w:rPr>
        <w:t> — найнижча оцінка;</w:t>
      </w:r>
      <w:r w:rsidR="00270F43" w:rsidRPr="00D87714">
        <w:rPr>
          <w:rFonts w:ascii="Times New Roman" w:eastAsia="Times New Roman" w:hAnsi="Times New Roman" w:cs="Times New Roman"/>
          <w:color w:val="0D0D0D" w:themeColor="text1" w:themeTint="F2"/>
          <w:sz w:val="28"/>
          <w:szCs w:val="28"/>
          <w:lang w:eastAsia="uk-UA"/>
        </w:rPr>
        <w:br/>
      </w:r>
      <w:r>
        <w:rPr>
          <w:rFonts w:ascii="Times New Roman" w:eastAsia="Times New Roman" w:hAnsi="Times New Roman" w:cs="Times New Roman"/>
          <w:bCs/>
          <w:color w:val="0D0D0D" w:themeColor="text1" w:themeTint="F2"/>
          <w:sz w:val="28"/>
          <w:szCs w:val="28"/>
          <w:lang w:eastAsia="uk-UA"/>
        </w:rPr>
        <w:t xml:space="preserve">       </w:t>
      </w:r>
      <w:r w:rsidR="00270F43" w:rsidRPr="00D87714">
        <w:rPr>
          <w:rFonts w:ascii="Times New Roman" w:eastAsia="Times New Roman" w:hAnsi="Times New Roman" w:cs="Times New Roman"/>
          <w:bCs/>
          <w:color w:val="0D0D0D" w:themeColor="text1" w:themeTint="F2"/>
          <w:sz w:val="28"/>
          <w:szCs w:val="28"/>
          <w:lang w:eastAsia="uk-UA"/>
        </w:rPr>
        <w:t>2</w:t>
      </w:r>
      <w:r w:rsidR="00270F43" w:rsidRPr="00D87714">
        <w:rPr>
          <w:rFonts w:ascii="Times New Roman" w:eastAsia="Times New Roman" w:hAnsi="Times New Roman" w:cs="Times New Roman"/>
          <w:color w:val="0D0D0D" w:themeColor="text1" w:themeTint="F2"/>
          <w:sz w:val="28"/>
          <w:szCs w:val="28"/>
          <w:lang w:eastAsia="uk-UA"/>
        </w:rPr>
        <w:t> — низька оцінка;</w:t>
      </w:r>
      <w:r w:rsidR="00270F43" w:rsidRPr="00D87714">
        <w:rPr>
          <w:rFonts w:ascii="Times New Roman" w:eastAsia="Times New Roman" w:hAnsi="Times New Roman" w:cs="Times New Roman"/>
          <w:color w:val="0D0D0D" w:themeColor="text1" w:themeTint="F2"/>
          <w:sz w:val="28"/>
          <w:szCs w:val="28"/>
          <w:lang w:eastAsia="uk-UA"/>
        </w:rPr>
        <w:br/>
      </w:r>
      <w:r>
        <w:rPr>
          <w:rFonts w:ascii="Times New Roman" w:eastAsia="Times New Roman" w:hAnsi="Times New Roman" w:cs="Times New Roman"/>
          <w:bCs/>
          <w:color w:val="0D0D0D" w:themeColor="text1" w:themeTint="F2"/>
          <w:sz w:val="28"/>
          <w:szCs w:val="28"/>
          <w:lang w:eastAsia="uk-UA"/>
        </w:rPr>
        <w:t xml:space="preserve">       </w:t>
      </w:r>
      <w:r w:rsidR="00270F43" w:rsidRPr="00D87714">
        <w:rPr>
          <w:rFonts w:ascii="Times New Roman" w:eastAsia="Times New Roman" w:hAnsi="Times New Roman" w:cs="Times New Roman"/>
          <w:bCs/>
          <w:color w:val="0D0D0D" w:themeColor="text1" w:themeTint="F2"/>
          <w:sz w:val="28"/>
          <w:szCs w:val="28"/>
          <w:lang w:eastAsia="uk-UA"/>
        </w:rPr>
        <w:t>3</w:t>
      </w:r>
      <w:r w:rsidR="00270F43" w:rsidRPr="00D87714">
        <w:rPr>
          <w:rFonts w:ascii="Times New Roman" w:eastAsia="Times New Roman" w:hAnsi="Times New Roman" w:cs="Times New Roman"/>
          <w:color w:val="0D0D0D" w:themeColor="text1" w:themeTint="F2"/>
          <w:sz w:val="28"/>
          <w:szCs w:val="28"/>
          <w:lang w:eastAsia="uk-UA"/>
        </w:rPr>
        <w:t> — середня оцінка;</w:t>
      </w:r>
      <w:r w:rsidR="00270F43" w:rsidRPr="00D87714">
        <w:rPr>
          <w:rFonts w:ascii="Times New Roman" w:eastAsia="Times New Roman" w:hAnsi="Times New Roman" w:cs="Times New Roman"/>
          <w:color w:val="0D0D0D" w:themeColor="text1" w:themeTint="F2"/>
          <w:sz w:val="28"/>
          <w:szCs w:val="28"/>
          <w:lang w:eastAsia="uk-UA"/>
        </w:rPr>
        <w:br/>
      </w:r>
      <w:r>
        <w:rPr>
          <w:rFonts w:ascii="Times New Roman" w:eastAsia="Times New Roman" w:hAnsi="Times New Roman" w:cs="Times New Roman"/>
          <w:bCs/>
          <w:color w:val="0D0D0D" w:themeColor="text1" w:themeTint="F2"/>
          <w:sz w:val="28"/>
          <w:szCs w:val="28"/>
          <w:lang w:eastAsia="uk-UA"/>
        </w:rPr>
        <w:t xml:space="preserve">      </w:t>
      </w:r>
      <w:r w:rsidR="00270F43" w:rsidRPr="00D87714">
        <w:rPr>
          <w:rFonts w:ascii="Times New Roman" w:eastAsia="Times New Roman" w:hAnsi="Times New Roman" w:cs="Times New Roman"/>
          <w:bCs/>
          <w:color w:val="0D0D0D" w:themeColor="text1" w:themeTint="F2"/>
          <w:sz w:val="28"/>
          <w:szCs w:val="28"/>
          <w:lang w:eastAsia="uk-UA"/>
        </w:rPr>
        <w:t>4</w:t>
      </w:r>
      <w:r w:rsidR="00270F43" w:rsidRPr="00D87714">
        <w:rPr>
          <w:rFonts w:ascii="Times New Roman" w:eastAsia="Times New Roman" w:hAnsi="Times New Roman" w:cs="Times New Roman"/>
          <w:color w:val="0D0D0D" w:themeColor="text1" w:themeTint="F2"/>
          <w:sz w:val="28"/>
          <w:szCs w:val="28"/>
          <w:lang w:eastAsia="uk-UA"/>
        </w:rPr>
        <w:t> — достатня оцінка;</w:t>
      </w:r>
      <w:r w:rsidR="00270F43" w:rsidRPr="00D87714">
        <w:rPr>
          <w:rFonts w:ascii="Times New Roman" w:eastAsia="Times New Roman" w:hAnsi="Times New Roman" w:cs="Times New Roman"/>
          <w:color w:val="0D0D0D" w:themeColor="text1" w:themeTint="F2"/>
          <w:sz w:val="28"/>
          <w:szCs w:val="28"/>
          <w:lang w:eastAsia="uk-UA"/>
        </w:rPr>
        <w:br/>
      </w:r>
      <w:r>
        <w:rPr>
          <w:rFonts w:ascii="Times New Roman" w:eastAsia="Times New Roman" w:hAnsi="Times New Roman" w:cs="Times New Roman"/>
          <w:bCs/>
          <w:color w:val="0D0D0D" w:themeColor="text1" w:themeTint="F2"/>
          <w:sz w:val="28"/>
          <w:szCs w:val="28"/>
          <w:lang w:eastAsia="uk-UA"/>
        </w:rPr>
        <w:t xml:space="preserve">      </w:t>
      </w:r>
      <w:r w:rsidR="00270F43" w:rsidRPr="00D87714">
        <w:rPr>
          <w:rFonts w:ascii="Times New Roman" w:eastAsia="Times New Roman" w:hAnsi="Times New Roman" w:cs="Times New Roman"/>
          <w:bCs/>
          <w:color w:val="0D0D0D" w:themeColor="text1" w:themeTint="F2"/>
          <w:sz w:val="28"/>
          <w:szCs w:val="28"/>
          <w:lang w:eastAsia="uk-UA"/>
        </w:rPr>
        <w:t>5</w:t>
      </w:r>
      <w:r w:rsidR="00270F43" w:rsidRPr="00D87714">
        <w:rPr>
          <w:rFonts w:ascii="Times New Roman" w:eastAsia="Times New Roman" w:hAnsi="Times New Roman" w:cs="Times New Roman"/>
          <w:color w:val="0D0D0D" w:themeColor="text1" w:themeTint="F2"/>
          <w:sz w:val="28"/>
          <w:szCs w:val="28"/>
          <w:lang w:eastAsia="uk-UA"/>
        </w:rPr>
        <w:t> — найвища оцінка.</w:t>
      </w:r>
    </w:p>
    <w:p w:rsidR="00270F43" w:rsidRPr="00D87714" w:rsidRDefault="00270F43" w:rsidP="00C113BB">
      <w:pPr>
        <w:numPr>
          <w:ilvl w:val="0"/>
          <w:numId w:val="18"/>
        </w:numPr>
        <w:shd w:val="clear" w:color="auto" w:fill="FFFFFF"/>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lastRenderedPageBreak/>
        <w:t>За результатами опитування визначається середній бал за основними питаннями.</w:t>
      </w:r>
    </w:p>
    <w:p w:rsidR="00270F43" w:rsidRPr="00D87714" w:rsidRDefault="00270F43" w:rsidP="00C113BB">
      <w:pPr>
        <w:numPr>
          <w:ilvl w:val="0"/>
          <w:numId w:val="18"/>
        </w:numPr>
        <w:shd w:val="clear" w:color="auto" w:fill="FFFFFF"/>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Значення Індексу визначається за шкалою від 0 до 100 балів за формулою:</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І = (СБ – 1) × 25,</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де:</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І</w:t>
      </w:r>
      <w:r w:rsidRPr="00D87714">
        <w:rPr>
          <w:rFonts w:ascii="Times New Roman" w:eastAsia="Times New Roman" w:hAnsi="Times New Roman" w:cs="Times New Roman"/>
          <w:color w:val="0D0D0D" w:themeColor="text1" w:themeTint="F2"/>
          <w:sz w:val="28"/>
          <w:szCs w:val="28"/>
          <w:lang w:eastAsia="uk-UA"/>
        </w:rPr>
        <w:t> — значення Індексу;</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СБ</w:t>
      </w:r>
      <w:r w:rsidRPr="00D87714">
        <w:rPr>
          <w:rFonts w:ascii="Times New Roman" w:eastAsia="Times New Roman" w:hAnsi="Times New Roman" w:cs="Times New Roman"/>
          <w:color w:val="0D0D0D" w:themeColor="text1" w:themeTint="F2"/>
          <w:sz w:val="28"/>
          <w:szCs w:val="28"/>
          <w:lang w:eastAsia="uk-UA"/>
        </w:rPr>
        <w:t> — середній бал за результатами відповідей на основні питання.</w:t>
      </w:r>
    </w:p>
    <w:p w:rsidR="0019063B" w:rsidRPr="00D87714" w:rsidRDefault="0019063B"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25 – коефіцієнт переведення середнього, визначеного за шкалою від 1 до 5, у шкалу Індексу від 0 до 100 балів.</w:t>
      </w:r>
    </w:p>
    <w:p w:rsidR="00270F43" w:rsidRPr="00D87714" w:rsidRDefault="00270F43" w:rsidP="00C113BB">
      <w:pPr>
        <w:numPr>
          <w:ilvl w:val="0"/>
          <w:numId w:val="19"/>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Значення за кожною сферою оцінювання визначається за аналогічним принципом на основі відповідних питань.</w:t>
      </w:r>
    </w:p>
    <w:p w:rsidR="00270F43" w:rsidRPr="00D87714" w:rsidRDefault="00270F43" w:rsidP="00C113BB">
      <w:pPr>
        <w:numPr>
          <w:ilvl w:val="0"/>
          <w:numId w:val="19"/>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Загальноміське значення Індексу визначається на підставі узагальнених результатів опитування.</w:t>
      </w:r>
    </w:p>
    <w:p w:rsidR="00C113BB" w:rsidRDefault="00C113BB" w:rsidP="00270F43">
      <w:pPr>
        <w:shd w:val="clear" w:color="auto" w:fill="FFFFFF"/>
        <w:spacing w:after="210" w:line="240" w:lineRule="auto"/>
        <w:jc w:val="both"/>
        <w:rPr>
          <w:rFonts w:ascii="Times New Roman" w:eastAsia="Times New Roman" w:hAnsi="Times New Roman" w:cs="Times New Roman"/>
          <w:bCs/>
          <w:color w:val="0D0D0D" w:themeColor="text1" w:themeTint="F2"/>
          <w:sz w:val="28"/>
          <w:szCs w:val="28"/>
          <w:lang w:val="en-US" w:eastAsia="uk-UA"/>
        </w:rPr>
      </w:pPr>
    </w:p>
    <w:p w:rsidR="00270F43" w:rsidRDefault="00402F4A" w:rsidP="00C113BB">
      <w:pPr>
        <w:shd w:val="clear" w:color="auto" w:fill="FFFFFF"/>
        <w:spacing w:after="0" w:line="240" w:lineRule="auto"/>
        <w:jc w:val="center"/>
        <w:rPr>
          <w:rFonts w:ascii="Times New Roman" w:eastAsia="Times New Roman" w:hAnsi="Times New Roman" w:cs="Times New Roman"/>
          <w:b/>
          <w:bCs/>
          <w:color w:val="0D0D0D" w:themeColor="text1" w:themeTint="F2"/>
          <w:sz w:val="28"/>
          <w:szCs w:val="28"/>
          <w:lang w:eastAsia="uk-UA"/>
        </w:rPr>
      </w:pPr>
      <w:r w:rsidRPr="00C113BB">
        <w:rPr>
          <w:rFonts w:ascii="Times New Roman" w:eastAsia="Times New Roman" w:hAnsi="Times New Roman" w:cs="Times New Roman"/>
          <w:b/>
          <w:bCs/>
          <w:color w:val="0D0D0D" w:themeColor="text1" w:themeTint="F2"/>
          <w:sz w:val="28"/>
          <w:szCs w:val="28"/>
          <w:lang w:val="en-US" w:eastAsia="uk-UA"/>
        </w:rPr>
        <w:t>V</w:t>
      </w:r>
      <w:r w:rsidRPr="00C113BB">
        <w:rPr>
          <w:rFonts w:ascii="Times New Roman" w:eastAsia="Times New Roman" w:hAnsi="Times New Roman" w:cs="Times New Roman"/>
          <w:b/>
          <w:bCs/>
          <w:color w:val="0D0D0D" w:themeColor="text1" w:themeTint="F2"/>
          <w:sz w:val="28"/>
          <w:szCs w:val="28"/>
          <w:lang w:eastAsia="uk-UA"/>
        </w:rPr>
        <w:t>І</w:t>
      </w:r>
      <w:r w:rsidR="00270F43" w:rsidRPr="00C113BB">
        <w:rPr>
          <w:rFonts w:ascii="Times New Roman" w:eastAsia="Times New Roman" w:hAnsi="Times New Roman" w:cs="Times New Roman"/>
          <w:b/>
          <w:bCs/>
          <w:color w:val="0D0D0D" w:themeColor="text1" w:themeTint="F2"/>
          <w:sz w:val="28"/>
          <w:szCs w:val="28"/>
          <w:lang w:eastAsia="uk-UA"/>
        </w:rPr>
        <w:t>. Інтерпретація результатів</w:t>
      </w:r>
    </w:p>
    <w:p w:rsidR="00C113BB" w:rsidRPr="00C113BB" w:rsidRDefault="00C113BB" w:rsidP="00C113BB">
      <w:pPr>
        <w:shd w:val="clear" w:color="auto" w:fill="FFFFFF"/>
        <w:spacing w:after="0" w:line="240" w:lineRule="auto"/>
        <w:jc w:val="center"/>
        <w:rPr>
          <w:rFonts w:ascii="Times New Roman" w:eastAsia="Times New Roman" w:hAnsi="Times New Roman" w:cs="Times New Roman"/>
          <w:b/>
          <w:color w:val="0D0D0D" w:themeColor="text1" w:themeTint="F2"/>
          <w:sz w:val="28"/>
          <w:szCs w:val="28"/>
          <w:lang w:eastAsia="uk-UA"/>
        </w:rPr>
      </w:pPr>
    </w:p>
    <w:p w:rsidR="00270F43" w:rsidRPr="00D87714" w:rsidRDefault="00270F43" w:rsidP="00C113BB">
      <w:pPr>
        <w:numPr>
          <w:ilvl w:val="0"/>
          <w:numId w:val="20"/>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Для аналітичного представлення результатів застосовується така шкала:</w:t>
      </w:r>
    </w:p>
    <w:p w:rsidR="007477AC" w:rsidRPr="00D87714" w:rsidRDefault="007477AC" w:rsidP="00C113BB">
      <w:pPr>
        <w:shd w:val="clear" w:color="auto" w:fill="FFFFFF"/>
        <w:tabs>
          <w:tab w:val="num" w:pos="360"/>
        </w:tabs>
        <w:spacing w:after="0" w:line="240" w:lineRule="auto"/>
        <w:ind w:firstLine="567"/>
        <w:jc w:val="both"/>
        <w:rPr>
          <w:rFonts w:ascii="Times New Roman" w:eastAsia="Times New Roman" w:hAnsi="Times New Roman" w:cs="Times New Roman"/>
          <w:color w:val="0D0D0D" w:themeColor="text1" w:themeTint="F2"/>
          <w:sz w:val="28"/>
          <w:szCs w:val="28"/>
          <w:lang w:eastAsia="uk-UA"/>
        </w:rPr>
      </w:pPr>
    </w:p>
    <w:p w:rsidR="00270F43" w:rsidRPr="00D87714" w:rsidRDefault="00270F43" w:rsidP="00C113BB">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0–39 балів — низький рівень інтеграції;</w:t>
      </w:r>
    </w:p>
    <w:p w:rsidR="00270F43" w:rsidRPr="00D87714" w:rsidRDefault="00270F43" w:rsidP="00C113BB">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40–59 балів — нестійкий рівень інтеграції;</w:t>
      </w:r>
    </w:p>
    <w:p w:rsidR="00270F43" w:rsidRPr="00D87714" w:rsidRDefault="00270F43" w:rsidP="00C113BB">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60–79 балів — достатній рівень інтеграції;</w:t>
      </w:r>
    </w:p>
    <w:p w:rsidR="00270F43" w:rsidRPr="00D87714" w:rsidRDefault="00270F43" w:rsidP="00C113BB">
      <w:pPr>
        <w:shd w:val="clear" w:color="auto" w:fill="FFFFFF"/>
        <w:tabs>
          <w:tab w:val="num" w:pos="360"/>
        </w:tabs>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80–100 балів — високий рівень інтеграції.</w:t>
      </w:r>
    </w:p>
    <w:p w:rsidR="00270F43" w:rsidRPr="00D87714" w:rsidRDefault="00270F43" w:rsidP="00C113BB">
      <w:pPr>
        <w:numPr>
          <w:ilvl w:val="0"/>
          <w:numId w:val="21"/>
        </w:numPr>
        <w:shd w:val="clear" w:color="auto" w:fill="FFFFFF"/>
        <w:tabs>
          <w:tab w:val="clear" w:pos="72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Під час аналізу враховуються:</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загальне значення Індексу;</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значення за окремими сферами;</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динаміка порівняно з попередніми періодами;</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основні виявлені бар’єри інтеграції.</w:t>
      </w:r>
    </w:p>
    <w:p w:rsidR="00270F43" w:rsidRPr="00C113BB" w:rsidRDefault="00402F4A" w:rsidP="00C113BB">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C113BB">
        <w:rPr>
          <w:rFonts w:ascii="Times New Roman" w:eastAsia="Times New Roman" w:hAnsi="Times New Roman" w:cs="Times New Roman"/>
          <w:b/>
          <w:bCs/>
          <w:color w:val="0D0D0D" w:themeColor="text1" w:themeTint="F2"/>
          <w:sz w:val="28"/>
          <w:szCs w:val="28"/>
          <w:lang w:val="en-US" w:eastAsia="uk-UA"/>
        </w:rPr>
        <w:t>V</w:t>
      </w:r>
      <w:r w:rsidRPr="00C113BB">
        <w:rPr>
          <w:rFonts w:ascii="Times New Roman" w:eastAsia="Times New Roman" w:hAnsi="Times New Roman" w:cs="Times New Roman"/>
          <w:b/>
          <w:bCs/>
          <w:color w:val="0D0D0D" w:themeColor="text1" w:themeTint="F2"/>
          <w:sz w:val="28"/>
          <w:szCs w:val="28"/>
          <w:lang w:eastAsia="uk-UA"/>
        </w:rPr>
        <w:t>ІІ</w:t>
      </w:r>
      <w:r w:rsidR="00270F43" w:rsidRPr="00C113BB">
        <w:rPr>
          <w:rFonts w:ascii="Times New Roman" w:eastAsia="Times New Roman" w:hAnsi="Times New Roman" w:cs="Times New Roman"/>
          <w:b/>
          <w:bCs/>
          <w:color w:val="0D0D0D" w:themeColor="text1" w:themeTint="F2"/>
          <w:sz w:val="28"/>
          <w:szCs w:val="28"/>
          <w:lang w:eastAsia="uk-UA"/>
        </w:rPr>
        <w:t>. Додаткові аналітичні показники</w:t>
      </w:r>
    </w:p>
    <w:p w:rsidR="00270F43" w:rsidRPr="00D87714" w:rsidRDefault="00270F43" w:rsidP="00C113BB">
      <w:pPr>
        <w:numPr>
          <w:ilvl w:val="0"/>
          <w:numId w:val="22"/>
        </w:numPr>
        <w:shd w:val="clear" w:color="auto" w:fill="FFFFFF"/>
        <w:tabs>
          <w:tab w:val="clear" w:pos="720"/>
          <w:tab w:val="num" w:pos="567"/>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Для поглибленого аналізу процесів інтеграції ВПО поряд з Індексом можуть використовуватися наявні адміністративні, статистичні дані та результати додаткових питань опитування.</w:t>
      </w:r>
    </w:p>
    <w:p w:rsidR="00270F43" w:rsidRPr="00D87714" w:rsidRDefault="00270F43" w:rsidP="00C113BB">
      <w:pPr>
        <w:numPr>
          <w:ilvl w:val="0"/>
          <w:numId w:val="22"/>
        </w:numPr>
        <w:shd w:val="clear" w:color="auto" w:fill="FFFFFF"/>
        <w:tabs>
          <w:tab w:val="clear" w:pos="720"/>
          <w:tab w:val="num" w:pos="567"/>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Додаткові аналітичні показники можуть характеризувати, зокрема:</w:t>
      </w:r>
    </w:p>
    <w:p w:rsidR="00270F43" w:rsidRPr="00D87714" w:rsidRDefault="00270F43" w:rsidP="00C113BB">
      <w:pPr>
        <w:shd w:val="clear" w:color="auto" w:fill="FFFFFF"/>
        <w:tabs>
          <w:tab w:val="num" w:pos="567"/>
        </w:tabs>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lastRenderedPageBreak/>
        <w:t>житлову сферу</w:t>
      </w:r>
      <w:r w:rsidRPr="00D87714">
        <w:rPr>
          <w:rFonts w:ascii="Times New Roman" w:eastAsia="Times New Roman" w:hAnsi="Times New Roman" w:cs="Times New Roman"/>
          <w:color w:val="0D0D0D" w:themeColor="text1" w:themeTint="F2"/>
          <w:sz w:val="28"/>
          <w:szCs w:val="28"/>
          <w:lang w:eastAsia="uk-UA"/>
        </w:rPr>
        <w:t> — тип житла, частку витрат домогосподарства на житло, стабільність орендних відносин, участь у державних та міських житлових програмах;</w:t>
      </w:r>
    </w:p>
    <w:p w:rsidR="00270F43" w:rsidRPr="00D87714" w:rsidRDefault="00270F43" w:rsidP="00C113BB">
      <w:pPr>
        <w:shd w:val="clear" w:color="auto" w:fill="FFFFFF"/>
        <w:tabs>
          <w:tab w:val="num" w:pos="567"/>
        </w:tabs>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зайнятість та економічну самостійність</w:t>
      </w:r>
      <w:r w:rsidRPr="00D87714">
        <w:rPr>
          <w:rFonts w:ascii="Times New Roman" w:eastAsia="Times New Roman" w:hAnsi="Times New Roman" w:cs="Times New Roman"/>
          <w:color w:val="0D0D0D" w:themeColor="text1" w:themeTint="F2"/>
          <w:sz w:val="28"/>
          <w:szCs w:val="28"/>
          <w:lang w:eastAsia="uk-UA"/>
        </w:rPr>
        <w:t> — рівень зайнятості, підприємницьку активність, участь та результативність програм професійного навчання і перекваліфікації;</w:t>
      </w:r>
    </w:p>
    <w:p w:rsidR="00270F43" w:rsidRPr="00D87714" w:rsidRDefault="00270F43" w:rsidP="00C113BB">
      <w:pPr>
        <w:shd w:val="clear" w:color="auto" w:fill="FFFFFF"/>
        <w:tabs>
          <w:tab w:val="num" w:pos="567"/>
        </w:tabs>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доступ до послуг</w:t>
      </w:r>
      <w:r w:rsidRPr="00D87714">
        <w:rPr>
          <w:rFonts w:ascii="Times New Roman" w:eastAsia="Times New Roman" w:hAnsi="Times New Roman" w:cs="Times New Roman"/>
          <w:color w:val="0D0D0D" w:themeColor="text1" w:themeTint="F2"/>
          <w:sz w:val="28"/>
          <w:szCs w:val="28"/>
          <w:lang w:eastAsia="uk-UA"/>
        </w:rPr>
        <w:t> — доступ до медичної допомоги, охоплення дітей дошкільною та загальною середньою освітою, користування соціальними та іншими міськими послугами;</w:t>
      </w:r>
    </w:p>
    <w:p w:rsidR="00270F43" w:rsidRPr="00D87714" w:rsidRDefault="00270F43" w:rsidP="00C113BB">
      <w:pPr>
        <w:shd w:val="clear" w:color="auto" w:fill="FFFFFF"/>
        <w:tabs>
          <w:tab w:val="num" w:pos="567"/>
        </w:tabs>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соціальну включеність</w:t>
      </w:r>
      <w:r w:rsidRPr="00D87714">
        <w:rPr>
          <w:rFonts w:ascii="Times New Roman" w:eastAsia="Times New Roman" w:hAnsi="Times New Roman" w:cs="Times New Roman"/>
          <w:color w:val="0D0D0D" w:themeColor="text1" w:themeTint="F2"/>
          <w:sz w:val="28"/>
          <w:szCs w:val="28"/>
          <w:lang w:eastAsia="uk-UA"/>
        </w:rPr>
        <w:t> — участь ВПО у громадських, культурних, освітніх, спортивних, волонтерських та інших заходах та ініціативах у місті Києві;</w:t>
      </w:r>
    </w:p>
    <w:p w:rsidR="00270F43" w:rsidRPr="00D87714" w:rsidRDefault="00270F43" w:rsidP="00C113BB">
      <w:pPr>
        <w:shd w:val="clear" w:color="auto" w:fill="FFFFFF"/>
        <w:tabs>
          <w:tab w:val="num" w:pos="567"/>
        </w:tabs>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bCs/>
          <w:color w:val="0D0D0D" w:themeColor="text1" w:themeTint="F2"/>
          <w:sz w:val="28"/>
          <w:szCs w:val="28"/>
          <w:lang w:eastAsia="uk-UA"/>
        </w:rPr>
        <w:t>приналежність до громади</w:t>
      </w:r>
      <w:r w:rsidRPr="00D87714">
        <w:rPr>
          <w:rFonts w:ascii="Times New Roman" w:eastAsia="Times New Roman" w:hAnsi="Times New Roman" w:cs="Times New Roman"/>
          <w:color w:val="0D0D0D" w:themeColor="text1" w:themeTint="F2"/>
          <w:sz w:val="28"/>
          <w:szCs w:val="28"/>
          <w:lang w:eastAsia="uk-UA"/>
        </w:rPr>
        <w:t> — частку ВПО, які відчувають себе частиною територіальної громади міста Києва та планують продовжувати проживання у місті Києві протягом наступних 2–3 років.</w:t>
      </w:r>
    </w:p>
    <w:p w:rsidR="00270F43" w:rsidRPr="00D87714" w:rsidRDefault="00270F43" w:rsidP="00C113BB">
      <w:pPr>
        <w:numPr>
          <w:ilvl w:val="0"/>
          <w:numId w:val="24"/>
        </w:numPr>
        <w:shd w:val="clear" w:color="auto" w:fill="FFFFFF"/>
        <w:tabs>
          <w:tab w:val="clear" w:pos="720"/>
          <w:tab w:val="num" w:pos="567"/>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Додаткові аналітичні показники безпосередньо до розрахунку Індексу не включаються.</w:t>
      </w:r>
    </w:p>
    <w:p w:rsidR="00270F43" w:rsidRPr="00D87714" w:rsidRDefault="00270F43" w:rsidP="00C113BB">
      <w:pPr>
        <w:numPr>
          <w:ilvl w:val="0"/>
          <w:numId w:val="24"/>
        </w:numPr>
        <w:shd w:val="clear" w:color="auto" w:fill="FFFFFF"/>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Для формування додаткових аналітичних показників використовуються наявні узагальнені дані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підприємств, установ та організацій</w:t>
      </w:r>
      <w:r w:rsidR="00407050" w:rsidRPr="00D87714">
        <w:rPr>
          <w:rFonts w:ascii="Times New Roman" w:eastAsia="Times New Roman" w:hAnsi="Times New Roman" w:cs="Times New Roman"/>
          <w:color w:val="0D0D0D" w:themeColor="text1" w:themeTint="F2"/>
          <w:sz w:val="28"/>
          <w:szCs w:val="28"/>
          <w:lang w:eastAsia="uk-UA"/>
        </w:rPr>
        <w:t xml:space="preserve"> комунальної власності</w:t>
      </w:r>
      <w:r w:rsidRPr="00D87714">
        <w:rPr>
          <w:rFonts w:ascii="Times New Roman" w:eastAsia="Times New Roman" w:hAnsi="Times New Roman" w:cs="Times New Roman"/>
          <w:color w:val="0D0D0D" w:themeColor="text1" w:themeTint="F2"/>
          <w:sz w:val="28"/>
          <w:szCs w:val="28"/>
          <w:lang w:eastAsia="uk-UA"/>
        </w:rPr>
        <w:t>, результати опитувань та інші верифіковані джерела.</w:t>
      </w:r>
    </w:p>
    <w:p w:rsidR="00407050" w:rsidRPr="00D87714" w:rsidRDefault="00407050" w:rsidP="00270F43">
      <w:pPr>
        <w:shd w:val="clear" w:color="auto" w:fill="FFFFFF"/>
        <w:spacing w:after="210" w:line="240" w:lineRule="auto"/>
        <w:jc w:val="both"/>
        <w:rPr>
          <w:rFonts w:ascii="Times New Roman" w:eastAsia="Times New Roman" w:hAnsi="Times New Roman" w:cs="Times New Roman"/>
          <w:bCs/>
          <w:color w:val="0D0D0D" w:themeColor="text1" w:themeTint="F2"/>
          <w:sz w:val="28"/>
          <w:szCs w:val="28"/>
          <w:lang w:eastAsia="uk-UA"/>
        </w:rPr>
      </w:pPr>
    </w:p>
    <w:p w:rsidR="00270F43" w:rsidRPr="00C113BB" w:rsidRDefault="00407050" w:rsidP="00C113BB">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C113BB">
        <w:rPr>
          <w:rFonts w:ascii="Times New Roman" w:eastAsia="Times New Roman" w:hAnsi="Times New Roman" w:cs="Times New Roman"/>
          <w:b/>
          <w:bCs/>
          <w:color w:val="0D0D0D" w:themeColor="text1" w:themeTint="F2"/>
          <w:sz w:val="28"/>
          <w:szCs w:val="28"/>
          <w:lang w:val="en-US" w:eastAsia="uk-UA"/>
        </w:rPr>
        <w:t>V</w:t>
      </w:r>
      <w:r w:rsidRPr="00C113BB">
        <w:rPr>
          <w:rFonts w:ascii="Times New Roman" w:eastAsia="Times New Roman" w:hAnsi="Times New Roman" w:cs="Times New Roman"/>
          <w:b/>
          <w:bCs/>
          <w:color w:val="0D0D0D" w:themeColor="text1" w:themeTint="F2"/>
          <w:sz w:val="28"/>
          <w:szCs w:val="28"/>
          <w:lang w:eastAsia="uk-UA"/>
        </w:rPr>
        <w:t>ІІІ</w:t>
      </w:r>
      <w:r w:rsidR="00270F43" w:rsidRPr="00C113BB">
        <w:rPr>
          <w:rFonts w:ascii="Times New Roman" w:eastAsia="Times New Roman" w:hAnsi="Times New Roman" w:cs="Times New Roman"/>
          <w:b/>
          <w:bCs/>
          <w:color w:val="0D0D0D" w:themeColor="text1" w:themeTint="F2"/>
          <w:sz w:val="28"/>
          <w:szCs w:val="28"/>
          <w:lang w:eastAsia="uk-UA"/>
        </w:rPr>
        <w:t>. Врахування показників державної політики</w:t>
      </w:r>
    </w:p>
    <w:p w:rsidR="00270F43" w:rsidRPr="00D87714" w:rsidRDefault="00270F43" w:rsidP="00C113BB">
      <w:pPr>
        <w:numPr>
          <w:ilvl w:val="0"/>
          <w:numId w:val="25"/>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Під час оцінювання враховуються основні напрями та індикатори, визначені Стратегією державної політики щодо внутрішнього переміщення на період до 2030 року.</w:t>
      </w:r>
    </w:p>
    <w:p w:rsidR="007477AC" w:rsidRPr="00D87714" w:rsidRDefault="007477AC" w:rsidP="007477AC">
      <w:pPr>
        <w:shd w:val="clear" w:color="auto" w:fill="FFFFFF"/>
        <w:spacing w:after="0" w:line="240" w:lineRule="auto"/>
        <w:ind w:left="360"/>
        <w:jc w:val="both"/>
        <w:rPr>
          <w:rFonts w:ascii="Times New Roman" w:eastAsia="Times New Roman" w:hAnsi="Times New Roman" w:cs="Times New Roman"/>
          <w:color w:val="0D0D0D" w:themeColor="text1" w:themeTint="F2"/>
          <w:sz w:val="28"/>
          <w:szCs w:val="28"/>
          <w:lang w:eastAsia="uk-UA"/>
        </w:rPr>
      </w:pPr>
    </w:p>
    <w:p w:rsidR="00270F43" w:rsidRPr="00D87714" w:rsidRDefault="00270F43" w:rsidP="00C113BB">
      <w:pPr>
        <w:numPr>
          <w:ilvl w:val="0"/>
          <w:numId w:val="25"/>
        </w:numPr>
        <w:shd w:val="clear" w:color="auto" w:fill="FFFFFF"/>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Під час формування аналітичних результатів забезпечується, за наявності необхідних даних, можливість визначення показників, співставних із відповідними показниками державної політики щодо:</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стабільності житлових умов;</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зайнятості та економічної самостійності;</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доступу до необхідних послуг;</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відчуття приналежності ВПО до територіальної громади;</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намірів щодо подальшого проживання у територіальній громаді.</w:t>
      </w:r>
    </w:p>
    <w:p w:rsidR="00270F43" w:rsidRPr="00C113BB" w:rsidRDefault="007477AC" w:rsidP="00C113BB">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C113BB">
        <w:rPr>
          <w:rFonts w:ascii="Times New Roman" w:eastAsia="Times New Roman" w:hAnsi="Times New Roman" w:cs="Times New Roman"/>
          <w:b/>
          <w:bCs/>
          <w:color w:val="0D0D0D" w:themeColor="text1" w:themeTint="F2"/>
          <w:sz w:val="28"/>
          <w:szCs w:val="28"/>
          <w:lang w:eastAsia="uk-UA"/>
        </w:rPr>
        <w:t>І</w:t>
      </w:r>
      <w:r w:rsidR="00407050" w:rsidRPr="00C113BB">
        <w:rPr>
          <w:rFonts w:ascii="Times New Roman" w:eastAsia="Times New Roman" w:hAnsi="Times New Roman" w:cs="Times New Roman"/>
          <w:b/>
          <w:bCs/>
          <w:color w:val="0D0D0D" w:themeColor="text1" w:themeTint="F2"/>
          <w:sz w:val="28"/>
          <w:szCs w:val="28"/>
          <w:lang w:eastAsia="uk-UA"/>
        </w:rPr>
        <w:t>Х</w:t>
      </w:r>
      <w:r w:rsidR="00270F43" w:rsidRPr="00C113BB">
        <w:rPr>
          <w:rFonts w:ascii="Times New Roman" w:eastAsia="Times New Roman" w:hAnsi="Times New Roman" w:cs="Times New Roman"/>
          <w:b/>
          <w:bCs/>
          <w:color w:val="0D0D0D" w:themeColor="text1" w:themeTint="F2"/>
          <w:sz w:val="28"/>
          <w:szCs w:val="28"/>
          <w:lang w:eastAsia="uk-UA"/>
        </w:rPr>
        <w:t>. Аналіз та використання результатів</w:t>
      </w:r>
    </w:p>
    <w:p w:rsidR="00270F43" w:rsidRPr="00D87714" w:rsidRDefault="00270F43" w:rsidP="00C113BB">
      <w:pPr>
        <w:numPr>
          <w:ilvl w:val="0"/>
          <w:numId w:val="26"/>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 результатами оцінювання формується</w:t>
      </w:r>
      <w:r w:rsidR="00407050" w:rsidRPr="00D87714">
        <w:rPr>
          <w:rFonts w:ascii="Times New Roman" w:eastAsia="Times New Roman" w:hAnsi="Times New Roman" w:cs="Times New Roman"/>
          <w:color w:val="0D0D0D" w:themeColor="text1" w:themeTint="F2"/>
          <w:sz w:val="28"/>
          <w:szCs w:val="28"/>
          <w:lang w:eastAsia="uk-UA"/>
        </w:rPr>
        <w:t xml:space="preserve"> </w:t>
      </w:r>
      <w:r w:rsidRPr="00D87714">
        <w:rPr>
          <w:rFonts w:ascii="Times New Roman" w:eastAsia="Times New Roman" w:hAnsi="Times New Roman" w:cs="Times New Roman"/>
          <w:bCs/>
          <w:color w:val="0D0D0D" w:themeColor="text1" w:themeTint="F2"/>
          <w:sz w:val="28"/>
          <w:szCs w:val="28"/>
          <w:lang w:eastAsia="uk-UA"/>
        </w:rPr>
        <w:t>аналітичний профіль інтеграції ВПО у територіальну громаду міста Києва</w:t>
      </w:r>
      <w:r w:rsidRPr="00D87714">
        <w:rPr>
          <w:rFonts w:ascii="Times New Roman" w:eastAsia="Times New Roman" w:hAnsi="Times New Roman" w:cs="Times New Roman"/>
          <w:color w:val="0D0D0D" w:themeColor="text1" w:themeTint="F2"/>
          <w:sz w:val="28"/>
          <w:szCs w:val="28"/>
          <w:lang w:eastAsia="uk-UA"/>
        </w:rPr>
        <w:t>, який включає:</w:t>
      </w:r>
    </w:p>
    <w:p w:rsidR="00270F43" w:rsidRPr="00D87714" w:rsidRDefault="00270F43" w:rsidP="00C113BB">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lastRenderedPageBreak/>
        <w:t>загальне значення Індексу</w:t>
      </w:r>
      <w:r w:rsidR="00407050" w:rsidRPr="00D87714">
        <w:rPr>
          <w:rFonts w:ascii="Times New Roman" w:eastAsia="Times New Roman" w:hAnsi="Times New Roman" w:cs="Times New Roman"/>
          <w:color w:val="0D0D0D" w:themeColor="text1" w:themeTint="F2"/>
          <w:sz w:val="28"/>
          <w:szCs w:val="28"/>
          <w:lang w:eastAsia="uk-UA"/>
        </w:rPr>
        <w:t xml:space="preserve"> (інтегральна оцінка рівня інтеграції від 0 до 100 балів)</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C113BB">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значення за сферами оцінювання</w:t>
      </w:r>
      <w:r w:rsidR="00407050" w:rsidRPr="00D87714">
        <w:rPr>
          <w:rFonts w:ascii="Times New Roman" w:eastAsia="Times New Roman" w:hAnsi="Times New Roman" w:cs="Times New Roman"/>
          <w:color w:val="0D0D0D" w:themeColor="text1" w:themeTint="F2"/>
          <w:sz w:val="28"/>
          <w:szCs w:val="28"/>
          <w:lang w:eastAsia="uk-UA"/>
        </w:rPr>
        <w:t xml:space="preserve"> (окремі оцінки за кожною з п’яти інтеграції)</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C113BB">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динаміку порівняно з попереднім періодом</w:t>
      </w:r>
      <w:r w:rsidR="00407050" w:rsidRPr="00D87714">
        <w:rPr>
          <w:rFonts w:ascii="Times New Roman" w:eastAsia="Times New Roman" w:hAnsi="Times New Roman" w:cs="Times New Roman"/>
          <w:color w:val="0D0D0D" w:themeColor="text1" w:themeTint="F2"/>
          <w:sz w:val="28"/>
          <w:szCs w:val="28"/>
          <w:lang w:eastAsia="uk-UA"/>
        </w:rPr>
        <w:t xml:space="preserve"> (зміна загального Індексу</w:t>
      </w:r>
      <w:r w:rsidR="007477AC" w:rsidRPr="00D87714">
        <w:rPr>
          <w:rFonts w:ascii="Times New Roman" w:eastAsia="Times New Roman" w:hAnsi="Times New Roman" w:cs="Times New Roman"/>
          <w:color w:val="0D0D0D" w:themeColor="text1" w:themeTint="F2"/>
          <w:sz w:val="28"/>
          <w:szCs w:val="28"/>
          <w:lang w:eastAsia="uk-UA"/>
        </w:rPr>
        <w:t xml:space="preserve"> та показників за сферами</w:t>
      </w:r>
      <w:r w:rsidR="00407050" w:rsidRPr="00D87714">
        <w:rPr>
          <w:rFonts w:ascii="Times New Roman" w:eastAsia="Times New Roman" w:hAnsi="Times New Roman" w:cs="Times New Roman"/>
          <w:color w:val="0D0D0D" w:themeColor="text1" w:themeTint="F2"/>
          <w:sz w:val="28"/>
          <w:szCs w:val="28"/>
          <w:lang w:eastAsia="uk-UA"/>
        </w:rPr>
        <w:t>)</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C113BB">
      <w:pPr>
        <w:shd w:val="clear" w:color="auto" w:fill="FFFFFF"/>
        <w:spacing w:after="0" w:line="240" w:lineRule="auto"/>
        <w:ind w:left="72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основні бар’єри інтеграції</w:t>
      </w:r>
      <w:r w:rsidR="007477AC" w:rsidRPr="00D87714">
        <w:rPr>
          <w:rFonts w:ascii="Times New Roman" w:eastAsia="Times New Roman" w:hAnsi="Times New Roman" w:cs="Times New Roman"/>
          <w:color w:val="0D0D0D" w:themeColor="text1" w:themeTint="F2"/>
          <w:sz w:val="28"/>
          <w:szCs w:val="28"/>
          <w:lang w:eastAsia="uk-UA"/>
        </w:rPr>
        <w:t xml:space="preserve"> (чинники, що ускладнюють інтеграцію ВПО)</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C113BB">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додаткові аналітичні показники</w:t>
      </w:r>
      <w:r w:rsidR="007477AC" w:rsidRPr="00D87714">
        <w:rPr>
          <w:rFonts w:ascii="Times New Roman" w:eastAsia="Times New Roman" w:hAnsi="Times New Roman" w:cs="Times New Roman"/>
          <w:color w:val="0D0D0D" w:themeColor="text1" w:themeTint="F2"/>
          <w:sz w:val="28"/>
          <w:szCs w:val="28"/>
          <w:lang w:eastAsia="uk-UA"/>
        </w:rPr>
        <w:t xml:space="preserve"> (дані, що доповнюють результати індексу)</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C113BB">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пріоритетні потреби ВПО</w:t>
      </w:r>
      <w:r w:rsidR="007477AC" w:rsidRPr="00D87714">
        <w:rPr>
          <w:rFonts w:ascii="Times New Roman" w:eastAsia="Times New Roman" w:hAnsi="Times New Roman" w:cs="Times New Roman"/>
          <w:color w:val="0D0D0D" w:themeColor="text1" w:themeTint="F2"/>
          <w:sz w:val="28"/>
          <w:szCs w:val="28"/>
          <w:lang w:eastAsia="uk-UA"/>
        </w:rPr>
        <w:t xml:space="preserve"> (потреби, що потребують першочергового реагування)</w:t>
      </w:r>
      <w:r w:rsidRPr="00D87714">
        <w:rPr>
          <w:rFonts w:ascii="Times New Roman" w:eastAsia="Times New Roman" w:hAnsi="Times New Roman" w:cs="Times New Roman"/>
          <w:color w:val="0D0D0D" w:themeColor="text1" w:themeTint="F2"/>
          <w:sz w:val="28"/>
          <w:szCs w:val="28"/>
          <w:lang w:eastAsia="uk-UA"/>
        </w:rPr>
        <w:t>;</w:t>
      </w:r>
    </w:p>
    <w:p w:rsidR="00270F43" w:rsidRPr="00D87714" w:rsidRDefault="00270F43" w:rsidP="00C113BB">
      <w:pPr>
        <w:shd w:val="clear" w:color="auto" w:fill="FFFFFF"/>
        <w:spacing w:after="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висновки та пропозиції щодо відповідних управлінських рішень</w:t>
      </w:r>
      <w:r w:rsidR="007477AC" w:rsidRPr="00D87714">
        <w:rPr>
          <w:rFonts w:ascii="Times New Roman" w:eastAsia="Times New Roman" w:hAnsi="Times New Roman" w:cs="Times New Roman"/>
          <w:color w:val="0D0D0D" w:themeColor="text1" w:themeTint="F2"/>
          <w:sz w:val="28"/>
          <w:szCs w:val="28"/>
          <w:lang w:eastAsia="uk-UA"/>
        </w:rPr>
        <w:t xml:space="preserve"> (рекомендовані заходи за результатами оцінювання)</w:t>
      </w:r>
      <w:r w:rsidRPr="00D87714">
        <w:rPr>
          <w:rFonts w:ascii="Times New Roman" w:eastAsia="Times New Roman" w:hAnsi="Times New Roman" w:cs="Times New Roman"/>
          <w:color w:val="0D0D0D" w:themeColor="text1" w:themeTint="F2"/>
          <w:sz w:val="28"/>
          <w:szCs w:val="28"/>
          <w:lang w:eastAsia="uk-UA"/>
        </w:rPr>
        <w:t>.</w:t>
      </w:r>
    </w:p>
    <w:p w:rsidR="007477AC" w:rsidRPr="00D87714" w:rsidRDefault="007477AC" w:rsidP="007477AC">
      <w:pPr>
        <w:shd w:val="clear" w:color="auto" w:fill="FFFFFF"/>
        <w:spacing w:after="0" w:line="240" w:lineRule="auto"/>
        <w:ind w:firstLine="708"/>
        <w:jc w:val="both"/>
        <w:rPr>
          <w:rFonts w:ascii="Times New Roman" w:eastAsia="Times New Roman" w:hAnsi="Times New Roman" w:cs="Times New Roman"/>
          <w:color w:val="0D0D0D" w:themeColor="text1" w:themeTint="F2"/>
          <w:sz w:val="28"/>
          <w:szCs w:val="28"/>
          <w:lang w:eastAsia="uk-UA"/>
        </w:rPr>
      </w:pPr>
    </w:p>
    <w:p w:rsidR="00270F43" w:rsidRPr="00D87714" w:rsidRDefault="00270F43" w:rsidP="00C113BB">
      <w:pPr>
        <w:numPr>
          <w:ilvl w:val="0"/>
          <w:numId w:val="28"/>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 наявності достатнього обсягу даних результати можуть аналізувати</w:t>
      </w:r>
      <w:r w:rsidR="007477AC" w:rsidRPr="00D87714">
        <w:rPr>
          <w:rFonts w:ascii="Times New Roman" w:eastAsia="Times New Roman" w:hAnsi="Times New Roman" w:cs="Times New Roman"/>
          <w:color w:val="0D0D0D" w:themeColor="text1" w:themeTint="F2"/>
          <w:sz w:val="28"/>
          <w:szCs w:val="28"/>
          <w:lang w:eastAsia="uk-UA"/>
        </w:rPr>
        <w:t xml:space="preserve">ся </w:t>
      </w:r>
      <w:r w:rsidRPr="00D87714">
        <w:rPr>
          <w:rFonts w:ascii="Times New Roman" w:eastAsia="Times New Roman" w:hAnsi="Times New Roman" w:cs="Times New Roman"/>
          <w:color w:val="0D0D0D" w:themeColor="text1" w:themeTint="F2"/>
          <w:sz w:val="28"/>
          <w:szCs w:val="28"/>
          <w:lang w:eastAsia="uk-UA"/>
        </w:rPr>
        <w:t>за районами міста Києва, віковими групами, тривалістю проживання у Києві після переміщення та іншими характеристиками.</w:t>
      </w:r>
    </w:p>
    <w:p w:rsidR="007477AC" w:rsidRPr="00D87714" w:rsidRDefault="007477AC" w:rsidP="00C113BB">
      <w:pPr>
        <w:shd w:val="clear" w:color="auto" w:fill="FFFFFF"/>
        <w:spacing w:after="0" w:line="240" w:lineRule="auto"/>
        <w:ind w:left="360" w:firstLine="567"/>
        <w:jc w:val="both"/>
        <w:rPr>
          <w:rFonts w:ascii="Times New Roman" w:eastAsia="Times New Roman" w:hAnsi="Times New Roman" w:cs="Times New Roman"/>
          <w:color w:val="0D0D0D" w:themeColor="text1" w:themeTint="F2"/>
          <w:sz w:val="28"/>
          <w:szCs w:val="28"/>
          <w:lang w:eastAsia="uk-UA"/>
        </w:rPr>
      </w:pPr>
    </w:p>
    <w:p w:rsidR="00270F43" w:rsidRPr="00D87714" w:rsidRDefault="00270F43" w:rsidP="00383096">
      <w:pPr>
        <w:numPr>
          <w:ilvl w:val="0"/>
          <w:numId w:val="28"/>
        </w:numPr>
        <w:shd w:val="clear" w:color="auto" w:fill="FFFFFF"/>
        <w:tabs>
          <w:tab w:val="clear" w:pos="720"/>
          <w:tab w:val="num" w:pos="993"/>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Результати оцінювання використовуються для:</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моніторингу процесів інтеграції ВПО;</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визначення проблемних сфер та пріоритетних потреб;</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оцінювання результативності заходів з підтримки, адаптації та інтеграції ВПО;</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підготовки пропозицій щодо вдосконалення відповідних міських програм та заходів;</w:t>
      </w:r>
    </w:p>
    <w:p w:rsidR="00270F43" w:rsidRPr="00D87714" w:rsidRDefault="00270F43" w:rsidP="00C113BB">
      <w:pPr>
        <w:shd w:val="clear" w:color="auto" w:fill="FFFFFF"/>
        <w:spacing w:after="180" w:line="240" w:lineRule="auto"/>
        <w:ind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підготовки управлінських рішень.</w:t>
      </w:r>
    </w:p>
    <w:p w:rsidR="00270F43" w:rsidRPr="00C113BB" w:rsidRDefault="007477AC" w:rsidP="00C113BB">
      <w:pPr>
        <w:shd w:val="clear" w:color="auto" w:fill="FFFFFF"/>
        <w:spacing w:after="210" w:line="240" w:lineRule="auto"/>
        <w:jc w:val="center"/>
        <w:rPr>
          <w:rFonts w:ascii="Times New Roman" w:eastAsia="Times New Roman" w:hAnsi="Times New Roman" w:cs="Times New Roman"/>
          <w:b/>
          <w:color w:val="0D0D0D" w:themeColor="text1" w:themeTint="F2"/>
          <w:sz w:val="28"/>
          <w:szCs w:val="28"/>
          <w:lang w:eastAsia="uk-UA"/>
        </w:rPr>
      </w:pPr>
      <w:r w:rsidRPr="00C113BB">
        <w:rPr>
          <w:rFonts w:ascii="Times New Roman" w:eastAsia="Times New Roman" w:hAnsi="Times New Roman" w:cs="Times New Roman"/>
          <w:b/>
          <w:bCs/>
          <w:color w:val="0D0D0D" w:themeColor="text1" w:themeTint="F2"/>
          <w:sz w:val="28"/>
          <w:szCs w:val="28"/>
          <w:lang w:eastAsia="uk-UA"/>
        </w:rPr>
        <w:t>Х</w:t>
      </w:r>
      <w:r w:rsidR="00270F43" w:rsidRPr="00C113BB">
        <w:rPr>
          <w:rFonts w:ascii="Times New Roman" w:eastAsia="Times New Roman" w:hAnsi="Times New Roman" w:cs="Times New Roman"/>
          <w:b/>
          <w:bCs/>
          <w:color w:val="0D0D0D" w:themeColor="text1" w:themeTint="F2"/>
          <w:sz w:val="28"/>
          <w:szCs w:val="28"/>
          <w:lang w:eastAsia="uk-UA"/>
        </w:rPr>
        <w:t>. Перегляд Методики</w:t>
      </w:r>
    </w:p>
    <w:p w:rsidR="00270F43" w:rsidRPr="00D87714" w:rsidRDefault="00270F43" w:rsidP="00C113BB">
      <w:pPr>
        <w:numPr>
          <w:ilvl w:val="0"/>
          <w:numId w:val="29"/>
        </w:numPr>
        <w:shd w:val="clear" w:color="auto" w:fill="FFFFFF"/>
        <w:tabs>
          <w:tab w:val="clear" w:pos="720"/>
          <w:tab w:val="num" w:pos="36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 результатами базового оцінювання проводиться аналіз практичного застосування Методики.</w:t>
      </w:r>
    </w:p>
    <w:p w:rsidR="007477AC" w:rsidRPr="00D87714" w:rsidRDefault="007477AC" w:rsidP="00C113BB">
      <w:pPr>
        <w:shd w:val="clear" w:color="auto" w:fill="FFFFFF"/>
        <w:spacing w:after="0" w:line="240" w:lineRule="auto"/>
        <w:ind w:left="360" w:firstLine="567"/>
        <w:jc w:val="both"/>
        <w:rPr>
          <w:rFonts w:ascii="Times New Roman" w:eastAsia="Times New Roman" w:hAnsi="Times New Roman" w:cs="Times New Roman"/>
          <w:color w:val="0D0D0D" w:themeColor="text1" w:themeTint="F2"/>
          <w:sz w:val="28"/>
          <w:szCs w:val="28"/>
          <w:lang w:eastAsia="uk-UA"/>
        </w:rPr>
      </w:pPr>
    </w:p>
    <w:p w:rsidR="00270F43" w:rsidRPr="00D87714" w:rsidRDefault="00270F43" w:rsidP="00C113BB">
      <w:pPr>
        <w:numPr>
          <w:ilvl w:val="0"/>
          <w:numId w:val="29"/>
        </w:numPr>
        <w:shd w:val="clear" w:color="auto" w:fill="FFFFFF"/>
        <w:tabs>
          <w:tab w:val="clear" w:pos="720"/>
          <w:tab w:val="num" w:pos="426"/>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За результатами такого аналізу Методика може бути уточнена з урахуванням практики її застосування, доступності даних та необхідності забезпечення співставності з показниками державної політики.</w:t>
      </w:r>
    </w:p>
    <w:p w:rsidR="007477AC" w:rsidRPr="00D87714" w:rsidRDefault="007477AC" w:rsidP="00C113BB">
      <w:pPr>
        <w:pStyle w:val="a3"/>
        <w:ind w:firstLine="567"/>
        <w:rPr>
          <w:rFonts w:ascii="Times New Roman" w:eastAsia="Times New Roman" w:hAnsi="Times New Roman" w:cs="Times New Roman"/>
          <w:color w:val="0D0D0D" w:themeColor="text1" w:themeTint="F2"/>
          <w:sz w:val="28"/>
          <w:szCs w:val="28"/>
          <w:lang w:eastAsia="uk-UA"/>
        </w:rPr>
      </w:pPr>
    </w:p>
    <w:p w:rsidR="00270F43" w:rsidRPr="00D87714" w:rsidRDefault="00270F43" w:rsidP="00C113BB">
      <w:pPr>
        <w:numPr>
          <w:ilvl w:val="0"/>
          <w:numId w:val="29"/>
        </w:numPr>
        <w:shd w:val="clear" w:color="auto" w:fill="FFFFFF"/>
        <w:tabs>
          <w:tab w:val="clear" w:pos="720"/>
        </w:tabs>
        <w:spacing w:after="0" w:line="240" w:lineRule="auto"/>
        <w:ind w:left="0" w:firstLine="567"/>
        <w:jc w:val="both"/>
        <w:rPr>
          <w:rFonts w:ascii="Times New Roman" w:eastAsia="Times New Roman" w:hAnsi="Times New Roman" w:cs="Times New Roman"/>
          <w:color w:val="0D0D0D" w:themeColor="text1" w:themeTint="F2"/>
          <w:sz w:val="28"/>
          <w:szCs w:val="28"/>
          <w:lang w:eastAsia="uk-UA"/>
        </w:rPr>
      </w:pPr>
      <w:r w:rsidRPr="00D87714">
        <w:rPr>
          <w:rFonts w:ascii="Times New Roman" w:eastAsia="Times New Roman" w:hAnsi="Times New Roman" w:cs="Times New Roman"/>
          <w:color w:val="0D0D0D" w:themeColor="text1" w:themeTint="F2"/>
          <w:sz w:val="28"/>
          <w:szCs w:val="28"/>
          <w:lang w:eastAsia="uk-UA"/>
        </w:rPr>
        <w:t>Під час внесення змін до Методики має забезпечуватися максимально можлива порівнюваність результатів оцінювання за різні періоди.</w:t>
      </w:r>
    </w:p>
    <w:p w:rsidR="00270F43" w:rsidRPr="00D87714" w:rsidRDefault="00270F43" w:rsidP="00270F43">
      <w:pPr>
        <w:shd w:val="clear" w:color="auto" w:fill="FFFFFF"/>
        <w:spacing w:after="0" w:line="240" w:lineRule="auto"/>
        <w:jc w:val="both"/>
        <w:rPr>
          <w:rFonts w:ascii="Times New Roman" w:eastAsia="Times New Roman" w:hAnsi="Times New Roman" w:cs="Times New Roman"/>
          <w:color w:val="0D0D0D" w:themeColor="text1" w:themeTint="F2"/>
          <w:sz w:val="28"/>
          <w:szCs w:val="28"/>
          <w:lang w:eastAsia="uk-UA"/>
        </w:rPr>
      </w:pPr>
    </w:p>
    <w:p w:rsidR="002C3C6A" w:rsidRPr="00D87714" w:rsidRDefault="00C113BB" w:rsidP="007477AC">
      <w:pPr>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____________________________________________________________________</w:t>
      </w:r>
    </w:p>
    <w:sectPr w:rsidR="002C3C6A" w:rsidRPr="00D87714" w:rsidSect="00D87714">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E4DA3"/>
    <w:multiLevelType w:val="multilevel"/>
    <w:tmpl w:val="659CAC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92A9E"/>
    <w:multiLevelType w:val="multilevel"/>
    <w:tmpl w:val="6AD250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0D7A2D"/>
    <w:multiLevelType w:val="multilevel"/>
    <w:tmpl w:val="D334EA8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1138B1"/>
    <w:multiLevelType w:val="multilevel"/>
    <w:tmpl w:val="5F06E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C71F18"/>
    <w:multiLevelType w:val="multilevel"/>
    <w:tmpl w:val="1F60061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FC7C4F"/>
    <w:multiLevelType w:val="multilevel"/>
    <w:tmpl w:val="7BF04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4B15FE"/>
    <w:multiLevelType w:val="multilevel"/>
    <w:tmpl w:val="EB4EA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4B2D74"/>
    <w:multiLevelType w:val="multilevel"/>
    <w:tmpl w:val="DBCE2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FC92210"/>
    <w:multiLevelType w:val="multilevel"/>
    <w:tmpl w:val="F8D4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D652AA"/>
    <w:multiLevelType w:val="multilevel"/>
    <w:tmpl w:val="3300EDA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BC3251"/>
    <w:multiLevelType w:val="multilevel"/>
    <w:tmpl w:val="FE5EFB2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5AE3507"/>
    <w:multiLevelType w:val="multilevel"/>
    <w:tmpl w:val="1018E7D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FC42C5"/>
    <w:multiLevelType w:val="multilevel"/>
    <w:tmpl w:val="91AE6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D93B32"/>
    <w:multiLevelType w:val="multilevel"/>
    <w:tmpl w:val="58366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1D626C2"/>
    <w:multiLevelType w:val="multilevel"/>
    <w:tmpl w:val="4AD093F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4A83C4A"/>
    <w:multiLevelType w:val="multilevel"/>
    <w:tmpl w:val="4784F97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B05253"/>
    <w:multiLevelType w:val="multilevel"/>
    <w:tmpl w:val="E364FD0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581CAA"/>
    <w:multiLevelType w:val="multilevel"/>
    <w:tmpl w:val="9C40C92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376281"/>
    <w:multiLevelType w:val="multilevel"/>
    <w:tmpl w:val="70C0F4E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852421"/>
    <w:multiLevelType w:val="multilevel"/>
    <w:tmpl w:val="5F141BB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0C1387"/>
    <w:multiLevelType w:val="multilevel"/>
    <w:tmpl w:val="8878F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3436ED0"/>
    <w:multiLevelType w:val="multilevel"/>
    <w:tmpl w:val="E89C5C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648468C"/>
    <w:multiLevelType w:val="multilevel"/>
    <w:tmpl w:val="33D615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AA23C1C"/>
    <w:multiLevelType w:val="multilevel"/>
    <w:tmpl w:val="A30685F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7274FC"/>
    <w:multiLevelType w:val="multilevel"/>
    <w:tmpl w:val="9146D46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E954297"/>
    <w:multiLevelType w:val="multilevel"/>
    <w:tmpl w:val="D842169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15B73BB"/>
    <w:multiLevelType w:val="multilevel"/>
    <w:tmpl w:val="4C2A5C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2056C50"/>
    <w:multiLevelType w:val="multilevel"/>
    <w:tmpl w:val="2E3616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2114C68"/>
    <w:multiLevelType w:val="multilevel"/>
    <w:tmpl w:val="DBEA1C9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26"/>
  </w:num>
  <w:num w:numId="4">
    <w:abstractNumId w:val="27"/>
  </w:num>
  <w:num w:numId="5">
    <w:abstractNumId w:val="1"/>
  </w:num>
  <w:num w:numId="6">
    <w:abstractNumId w:val="11"/>
  </w:num>
  <w:num w:numId="7">
    <w:abstractNumId w:val="18"/>
  </w:num>
  <w:num w:numId="8">
    <w:abstractNumId w:val="21"/>
  </w:num>
  <w:num w:numId="9">
    <w:abstractNumId w:val="28"/>
  </w:num>
  <w:num w:numId="10">
    <w:abstractNumId w:val="3"/>
  </w:num>
  <w:num w:numId="11">
    <w:abstractNumId w:val="19"/>
  </w:num>
  <w:num w:numId="12">
    <w:abstractNumId w:val="5"/>
  </w:num>
  <w:num w:numId="13">
    <w:abstractNumId w:val="0"/>
  </w:num>
  <w:num w:numId="14">
    <w:abstractNumId w:val="7"/>
  </w:num>
  <w:num w:numId="15">
    <w:abstractNumId w:val="22"/>
  </w:num>
  <w:num w:numId="16">
    <w:abstractNumId w:val="15"/>
  </w:num>
  <w:num w:numId="17">
    <w:abstractNumId w:val="2"/>
  </w:num>
  <w:num w:numId="18">
    <w:abstractNumId w:val="10"/>
  </w:num>
  <w:num w:numId="19">
    <w:abstractNumId w:val="25"/>
  </w:num>
  <w:num w:numId="20">
    <w:abstractNumId w:val="4"/>
  </w:num>
  <w:num w:numId="21">
    <w:abstractNumId w:val="20"/>
  </w:num>
  <w:num w:numId="22">
    <w:abstractNumId w:val="16"/>
  </w:num>
  <w:num w:numId="23">
    <w:abstractNumId w:val="12"/>
  </w:num>
  <w:num w:numId="24">
    <w:abstractNumId w:val="24"/>
  </w:num>
  <w:num w:numId="25">
    <w:abstractNumId w:val="17"/>
  </w:num>
  <w:num w:numId="26">
    <w:abstractNumId w:val="23"/>
  </w:num>
  <w:num w:numId="27">
    <w:abstractNumId w:val="13"/>
  </w:num>
  <w:num w:numId="28">
    <w:abstractNumId w:val="1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0A2"/>
    <w:rsid w:val="0019063B"/>
    <w:rsid w:val="00270F43"/>
    <w:rsid w:val="002C3C6A"/>
    <w:rsid w:val="00383096"/>
    <w:rsid w:val="00402F4A"/>
    <w:rsid w:val="00407050"/>
    <w:rsid w:val="004616E2"/>
    <w:rsid w:val="00554D88"/>
    <w:rsid w:val="007477AC"/>
    <w:rsid w:val="008A3229"/>
    <w:rsid w:val="00A240A2"/>
    <w:rsid w:val="00C113BB"/>
    <w:rsid w:val="00D6096D"/>
    <w:rsid w:val="00D87714"/>
    <w:rsid w:val="00F955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BCEF4F-B986-46D7-BE22-DA1065F38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285767">
      <w:bodyDiv w:val="1"/>
      <w:marLeft w:val="0"/>
      <w:marRight w:val="0"/>
      <w:marTop w:val="0"/>
      <w:marBottom w:val="0"/>
      <w:divBdr>
        <w:top w:val="none" w:sz="0" w:space="0" w:color="auto"/>
        <w:left w:val="none" w:sz="0" w:space="0" w:color="auto"/>
        <w:bottom w:val="none" w:sz="0" w:space="0" w:color="auto"/>
        <w:right w:val="none" w:sz="0" w:space="0" w:color="auto"/>
      </w:divBdr>
    </w:div>
    <w:div w:id="134941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5487</Words>
  <Characters>3128</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Сова Тетяна Олександрівна</dc:creator>
  <cp:keywords/>
  <dc:description/>
  <cp:lastModifiedBy>Романенко Ольга Андріївна</cp:lastModifiedBy>
  <cp:revision>4</cp:revision>
  <dcterms:created xsi:type="dcterms:W3CDTF">2026-09-21T12:30:00Z</dcterms:created>
  <dcterms:modified xsi:type="dcterms:W3CDTF">2026-09-22T06:44:00Z</dcterms:modified>
</cp:coreProperties>
</file>