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Обґрунтування технічних та якісних характеристик предмета закупівлі,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</w:rPr>
        <w:t>його очікуваної вартості та/або розміру бюджетного призначення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tbl>
      <w:tblPr>
        <w:tblStyle w:val="Table1"/>
        <w:tblW w:w="1570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85"/>
        <w:gridCol w:w="5265"/>
        <w:gridCol w:w="1754"/>
        <w:gridCol w:w="3752"/>
        <w:gridCol w:w="3749"/>
      </w:tblGrid>
      <w:tr>
        <w:trPr>
          <w:trHeight w:val="1394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 закупівлі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 предмета закупівлі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предмета закупівлі, грн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Обґрунтування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очікуваної вартості та/або розміру бюджетного призначення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предмета закупівлі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технічних та якісних характеристик предмета закупівлі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UA-2023-05-18-007326-a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Санаторно-курортне лікування ветеранів війни та праці, членів сімей загиблих (померлих) ветеранів війни (яким виповнилося 18 років), постраждалих учасників Революції Гідності, осіб з інвалідністю, дітей війни, громадян, які постраждали внаслідок Чорнобильської катастрофи, м. Києва з захворюваннями системи кровообігу, кістково-м'язової системи, органів травлення, сечовидільної системи, ендокринної системи, шкіри, нервової системи, органів дихання, органів зору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2 180 736,00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з урахуванням інформації, отриманої за результатами пошуку, збору та аналізу інформації про ціну, у т.ч. що міститься в мережі Інтернет у відкритому доступі, та з урахуванням результатів проведених закупівель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санаторно-курортного лікування, з урахуванням положень наказу Мінсоцполітики від 24.05.2017 №868 “Про затвердження переліку базових послуг, які входять до вартості путівки”.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UA-2023-05-18-007429-a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Санаторно-курортне лікування ветеранів війни та праці, членів сімей загиблих (померлих) ветеранів війни (яким виповнилося 18 років), постраждалих учасників Революції Гідності, осіб з інвалідністю, дітей війни, громадян, які постраждали внаслідок Чорнобильської катастрофи, м. Києва з захворюваннями системи кровообігу, кістково-м'язової системи, органів травлення, сечовидільної системи, ендокринної системи, шкіри, нервової системи, органів дихання, органів зору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2 180 736,00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з урахуванням інформації, отриманої за результатами пошуку, збору та аналізу інформації про ціну, у т.ч. що міститься в мережі Інтернет у відкритому доступі, та з урахуванням результатів проведених закупівель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санаторно-курортного лікування, з урахуванням положень наказу Мінсоцполітики від 24.05.2017 №868 “Про затвердження переліку базових послуг, які входять до вартості путівки”.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/>
              <w:t>UA-2023-05-18-007380-a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Санаторно-курортне лікування ветеранів війни та праці, членів сімей загиблих (померлих) ветеранів війни (яким виповнилося 18 років), постраждалих учасників Революції Гідності, осіб з інвалідністю, дітей війни, громадян, які постраждали внаслідок Чорнобильської катастрофи, м. Києва з захворюваннями системи кровообігу, кістково-м'язової системи, органів травлення, сечовидільної системи, ендокринної системи, шкіри, нервової системи, органів дихання, органів зору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2 180 736,00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з урахуванням інформації, отриманої за результатами пошуку, збору та аналізу інформації про ціну, у т.ч. що міститься в мережі Інтернет у відкритому доступі, та з урахуванням результатів проведених закупівель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санаторно-курортного лікування, з урахуванням положень наказу Мінсоцполітики від 24.05.2017 №868 “Про затвердження переліку базових послуг, які входять до вартості путівки”.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/>
              <w:t>UA-2023-05-18-007015-a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Оздоровлення у супроводі одного з батьків або іншого законного представника: дітей киян - учасників антитерористичної операції; дітей киян-Захисників і киянок-Захисниць України віком до 14 років; дітей киян - військовослужбовців військових частин NN 2260, 2269, 3027, 3030, 3066, 3078, 1465, 1498, 2428, А0222, А0525, А1799, А1937, А2299, А0351, А2167, які дислокуються на території міста Києва, віком до 14 років; дітей учасників антитерористичної операції, загиблих (померлих) внаслідок поранення, контузії чи каліцтва, одержаних під час участі у антитерористичній операції віком до 18 років; дітей загиблих (померлих) киян-Захисників і киянок-Захисниць України віком до 18 років; дітей киян - учасників антитерористичної операції, які перебувають у полоні або зникли безвісти, віком до 18 років; дітей киян - постраждалих учасників Революції Гідності віком до 14 років; дітей киян - Героїв Небесної Сотні віком до 18 років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9 866 445,33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з урахуванням інформації, отриманої за результатами пошуку, збору та аналізу інформації про ціну, у т.ч. що міститься в мережі Інтернет у відкритому доступі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оздоровлення дітей у супроводі дорослих та побажань отримувачів послуг.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UA-2023-05-18-007064-a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Оздоровлення у супроводі одного з батьків або іншого законного представника: дітей киян - учасників антитерористичної операції; дітей киян-Захисників і киянок-Захисниць України віком до 14 років; дітей киян - військовослужбовців військових частин NN 2260, 2269, 3027, 3030, 3066, 3078, 1465, 1498, 2428, А0222, А0525, А1799, А1937, А2299, А0351, А2167, які дислокуються на території міста Києва, віком до 14 років; дітей учасників антитерористичної операції, загиблих (померлих) внаслідок поранення, контузії чи каліцтва, одержаних під час участі у антитерористичній операції віком до 18 років; дітей загиблих (померлих) киян-Захисників і киянок-Захисниць України віком до 18 років; дітей киян - учасників антитерористичної операції, які перебувають у полоні або зникли безвісти, віком до 18 років; дітей киян - постраждалих учасників Революції Гідності віком до 14 років; дітей киян - Героїв Небесної Сотні віком до 18 років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9 866 445,33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з урахуванням інформації, отриманої за результатами пошуку, збору та аналізу інформації про ціну, у т.ч. що міститься в мережі Інтернет у відкритому доступі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оздоровлення дітей у супроводі дорослих та побажань отримувачів послуг.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UA-2023-05-18-006930-a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Оздоровлення у супроводі одного з батьків або іншого законного представника: дітей киян - учасників антитерористичної операції; дітей киян-Захисників і киянок-Захисниць України віком до 14 років; дітей киян - військовослужбовців військових частин NN 2260, 2269, 3027, 3030, 3066, 3078, 1465, 1498, 2428, А0222, А0525, А1799, А1937, А2299, А0351, А2167, які дислокуються на території міста Києва, віком до 14 років; дітей учасників антитерористичної операції, загиблих (померлих) внаслідок поранення, контузії чи каліцтва, одержаних під час участі у антитерористичній операції віком до 18 років; дітей загиблих (померлих) киян-Захисників і киянок-Захисниць України віком до 18 років; дітей киян - учасників антитерористичної операції, які перебувають у полоні або зникли безвісти, віком до 18 років; дітей киян - постраждалих учасників Революції Гідності віком до 14 років; дітей киян - Героїв Небесної Сотні віком до 18 років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9 866 445,33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з урахуванням інформації, отриманої за результатами пошуку, збору та аналізу інформації про ціну, у т.ч. що міститься в мережі Інтернет у відкритому доступі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оздоровлення дітей у супроводі дорослих та побажань отримувачів послуг.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UA-2023-05-17-015645-a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Оздоровлення з курсом реабілітації у супроводі одного із батьків або законного представника дітей з інвалідністю, інвалідність яких пов'язана із захворюванням нервової системи, що супроводжується руховими порушеннями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right"/>
              <w:rPr>
                <w:color w:val="000000"/>
              </w:rPr>
            </w:pPr>
            <w:r>
              <w:rPr/>
              <w:t>11 712 600,00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з урахуванням інформації, отриманої за результатами пошуку, збору та аналізу інформації про ціну, у т.ч. що міститься в мережі Інтернет у відкритому доступі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оздоровлення з курсом реабілітації дітей з інвалідністю, вимог щодо послуг проживання, харчування, визначених наказом Мінсоцполітики від 24.05.2017 №868 “Про затвердження переліку базових послуг, які входять до вартості путівки”.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UA-2023-05-17-011438-a</w:t>
            </w:r>
          </w:p>
        </w:tc>
        <w:tc>
          <w:tcPr>
            <w:tcW w:w="5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left"/>
              <w:rPr>
                <w:color w:val="000000"/>
              </w:rPr>
            </w:pPr>
            <w:r>
              <w:rPr/>
              <w:t>Миючі засоби для малозабезпечених громадян, які не здатні до самообслуговування та перебувають на обліку в міському та/або районних територіальних центрах соціального обслуговування м. Києва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6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2 121 350,00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2022 - 2024 роки" на 2023 рік, та з урахуванням інформації, отриманої за результатами пошуку, збору та аналізу інформації про ціну, у т.ч. що міститься в мережі Інтернет у відкритому доступі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та з урахуванням попереднього досвіду забезпечення малозабезпечених громадян, які не здатні до самообслуговування та перебувають на обліку в міському та/або районних територіальних центрах соціального обслуговування м. Києва миючими засобами</w:t>
            </w:r>
          </w:p>
        </w:tc>
      </w:tr>
    </w:tbl>
    <w:p>
      <w:pPr>
        <w:pStyle w:val="LO-normal"/>
        <w:widowControl/>
        <w:ind w:left="0" w:right="0" w:hanging="0"/>
        <w:rPr>
          <w:color w:val="000000"/>
        </w:rPr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567" w:right="567" w:gutter="0" w:header="567" w:top="1133" w:footer="0" w:bottom="567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tyle8">
    <w:name w:val="Символ нумерации"/>
    <w:qFormat/>
    <w:rPr/>
  </w:style>
  <w:style w:type="character" w:styleId="-">
    <w:name w:val="Hyperlink"/>
    <w:rPr>
      <w:color w:val="000080"/>
      <w:u w:val="single"/>
    </w:rPr>
  </w:style>
  <w:style w:type="paragraph" w:styleId="Style9">
    <w:name w:val="Заголовок"/>
    <w:basedOn w:val="LO-normal1"/>
    <w:next w:val="Style10"/>
    <w:qFormat/>
    <w:pPr>
      <w:keepNext w:val="true"/>
      <w:spacing w:before="240" w:after="120"/>
    </w:pPr>
    <w:rPr>
      <w:rFonts w:ascii="Times New Roman" w:hAnsi="Times New Roman" w:eastAsia="Tahoma" w:cs="Arial"/>
      <w:sz w:val="24"/>
      <w:szCs w:val="28"/>
    </w:rPr>
  </w:style>
  <w:style w:type="paragraph" w:styleId="Style10">
    <w:name w:val="Body Text"/>
    <w:basedOn w:val="LO-normal1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Times New Roman" w:hAnsi="Times New Roman" w:cs="Arial"/>
    </w:rPr>
  </w:style>
  <w:style w:type="paragraph" w:styleId="Style12">
    <w:name w:val="Caption"/>
    <w:basedOn w:val="LO-normal1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3">
    <w:name w:val="Указатель"/>
    <w:basedOn w:val="LO-normal1"/>
    <w:qFormat/>
    <w:pPr>
      <w:suppressLineNumbers/>
    </w:pPr>
    <w:rPr>
      <w:rFonts w:ascii="Times New Roman" w:hAnsi="Times New Roman" w:cs="Arial"/>
    </w:rPr>
  </w:style>
  <w:style w:type="paragraph" w:styleId="LO-normal9" w:default="1">
    <w:name w:val="LO-normal9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4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-normal7" w:default="1">
    <w:name w:val="LO-normal7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-normal5" w:default="1">
    <w:name w:val="LO-normal5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-normal3" w:default="1">
    <w:name w:val="LO-normal3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-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5">
    <w:name w:val="Subtitle"/>
    <w:basedOn w:val="LO-normal9"/>
    <w:next w:val="LO-normal9"/>
    <w:qFormat/>
    <w:pPr>
      <w:keepNext w:val="true"/>
      <w:keepLines/>
      <w:widowControl w:val="false"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Style16">
    <w:name w:val="Содержимое таблицы"/>
    <w:basedOn w:val="LO-normal1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7852" w:leader="none"/>
        <w:tab w:val="right" w:pos="15704" w:leader="none"/>
      </w:tabs>
    </w:pPr>
    <w:rPr/>
  </w:style>
  <w:style w:type="paragraph" w:styleId="Style19">
    <w:name w:val="Header"/>
    <w:basedOn w:val="Style18"/>
    <w:pPr>
      <w:suppressLineNumbers/>
    </w:pPr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an6KgNF0lekD0Ihs+rXzAa+u5w==">AMUW2mXbKsQFovpRfa33K3AjbsOhQmnw6BNS0BvUHCSeDZMT7uzfvzdskH00JydHXc/EKPDTd2n7SoiMc00sPI55dminDe8RQHxaD38zeFXsfz64xoitxTw=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 LibreOffice_project/53bb9681a964705cf672590721dbc85eb4d0c3a2</Application>
  <AppVersion>15.0000</AppVersion>
  <Pages>4</Pages>
  <Words>1346</Words>
  <Characters>9249</Characters>
  <CharactersWithSpaces>10548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2023-05-23T14:03:55Z</dcterms:created>
  <dc:creator/>
  <dc:description/>
  <dc:language>uk-UA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