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17.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.2021</w:t>
      </w:r>
    </w:p>
    <w:tbl>
      <w:tblPr>
        <w:tblStyle w:val="Table1"/>
        <w:tblW w:w="15704.0" w:type="dxa"/>
        <w:jc w:val="left"/>
        <w:tblInd w:w="0.0" w:type="dxa"/>
        <w:tblLayout w:type="fixed"/>
        <w:tblLook w:val="0000"/>
      </w:tblPr>
      <w:tblGrid>
        <w:gridCol w:w="1743"/>
        <w:gridCol w:w="1743"/>
        <w:gridCol w:w="1743"/>
        <w:gridCol w:w="1747"/>
        <w:gridCol w:w="2489"/>
        <w:gridCol w:w="6239"/>
        <w:tblGridChange w:id="0">
          <w:tblGrid>
            <w:gridCol w:w="1743"/>
            <w:gridCol w:w="1743"/>
            <w:gridCol w:w="1743"/>
            <w:gridCol w:w="1747"/>
            <w:gridCol w:w="2489"/>
            <w:gridCol w:w="6239"/>
          </w:tblGrid>
        </w:tblGridChange>
      </w:tblGrid>
      <w:tr>
        <w:trPr>
          <w:trHeight w:val="1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tabs>
                <w:tab w:val="left" w:pos="851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Ідентифікатор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tabs>
                <w:tab w:val="left" w:pos="851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tabs>
                <w:tab w:val="left" w:pos="851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закупівлі, грн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розміру бюджетного призначення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очікуваної вартості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UA-2021-06-11-008836-b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реабілітації: ліжка (з електричним приводом)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5 873 040,00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бюджетного призначення визначений в межах граничних цін, затверджених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наказ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Міністерства соціальної політики від 06.08.2019 № 1208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“Про організацію забезпечення окремих категорій населення технічними та іншими засобами реабілітації”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визначена в межах затверджених обсягів фінансування заходу Міської цільової програми "Турбота. Назустріч киянам" на 2019 - 2021 роки", 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межах граничних цін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затверджених наказом Міністерства соціальної політики від 06.08.2019 № 1208 “Про організацію забезпечення окремих категорій населення технічними та іншими засобами реабілітації”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 урахуванням вимог щодо базових характеристик, затверджених наказом  Міністерства соціальної політики від 06.08.2019 № 1208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“Про організацію забезпечення окремих категорій населення технічними та іншими засобами реабілітації”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UA-2021-06-15-012155-b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функціонування інформаційно-телекомунікаційної системи «Реєстр утримувачів багатофункціональної електронної картки «Муніципальна картка «Картка киянина»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2 880 000,00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бюджетного призначення визначений відповідно до планової калькуляції кошторисної вартості послуг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визначена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відповідно до планової калькуляції кошторисної вартості  послуг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з урахуванням потреб замовника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UA-2021-06-11-009690-b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Інформаційно-обчислювальні послуги з ведення баз даних одержувачів державної допомоги та компенсацій на основі програмного забезпечення автоматизованої системи обробки документації отримувачів пенсій та допомоги на базі комп’ютерних технологій (АСОПД/КОМТЕХ) та його супроводження у місті Києві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941 939,10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бюджетного призначення визначений відповідно до кошторисної вартості послуг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Очікувана вартість визначена відповідно до кошторисної вартості послуг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з урахуванням потреб замовника</w:t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1">
    <w:name w:val="Heading 1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LOnormal"/>
    <w:next w:val="LOnormal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LOnormal"/>
    <w:next w:val="LOnormal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Style8">
    <w:name w:val="Символ нумерации"/>
    <w:qFormat w:val="1"/>
    <w:rPr/>
  </w:style>
  <w:style w:type="paragraph" w:styleId="Style9">
    <w:name w:val="Заголовок"/>
    <w:basedOn w:val="LOnormal1"/>
    <w:next w:val="Style10"/>
    <w:qFormat w:val="1"/>
    <w:pPr>
      <w:keepNext w:val="1"/>
      <w:spacing w:after="120" w:before="240"/>
    </w:pPr>
    <w:rPr>
      <w:rFonts w:ascii="Times New Roman" w:cs="Arial" w:eastAsia="Tahoma" w:hAnsi="Times New Roman"/>
      <w:sz w:val="24"/>
      <w:szCs w:val="28"/>
    </w:rPr>
  </w:style>
  <w:style w:type="paragraph" w:styleId="Style10">
    <w:name w:val="Body Text"/>
    <w:basedOn w:val="LOnormal1"/>
    <w:pPr>
      <w:spacing w:after="140" w:before="0" w:line="276" w:lineRule="auto"/>
    </w:pPr>
    <w:rPr/>
  </w:style>
  <w:style w:type="paragraph" w:styleId="Style11">
    <w:name w:val="List"/>
    <w:basedOn w:val="Style10"/>
    <w:pPr/>
    <w:rPr>
      <w:rFonts w:ascii="Times New Roman" w:cs="Arial" w:hAnsi="Times New Roman"/>
    </w:rPr>
  </w:style>
  <w:style w:type="paragraph" w:styleId="Style12">
    <w:name w:val="Caption"/>
    <w:basedOn w:val="LOnormal1"/>
    <w:qFormat w:val="1"/>
    <w:pPr>
      <w:suppressLineNumbers w:val="1"/>
      <w:spacing w:after="120" w:before="120"/>
    </w:pPr>
    <w:rPr>
      <w:rFonts w:ascii="Times New Roman" w:cs="Arial" w:hAnsi="Times New Roman"/>
      <w:i w:val="1"/>
      <w:iCs w:val="1"/>
      <w:sz w:val="24"/>
      <w:szCs w:val="24"/>
    </w:rPr>
  </w:style>
  <w:style w:type="paragraph" w:styleId="Style13">
    <w:name w:val="Указатель"/>
    <w:basedOn w:val="LOnormal1"/>
    <w:qFormat w:val="1"/>
    <w:pPr>
      <w:suppressLineNumbers w:val="1"/>
    </w:pPr>
    <w:rPr>
      <w:rFonts w:ascii="Times New Roman" w:cs="Arial" w:hAnsi="Times New Roman"/>
    </w:rPr>
  </w:style>
  <w:style w:type="paragraph" w:styleId="LOnormal9" w:default="1">
    <w:name w:val="LO-normal9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Style14">
    <w:name w:val="Title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LOnormal7" w:default="1">
    <w:name w:val="LO-normal7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5" w:default="1">
    <w:name w:val="LO-normal5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3" w:default="1">
    <w:name w:val="LO-normal3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1" w:default="1">
    <w:name w:val="LO-normal1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Style15">
    <w:name w:val="Subtitle"/>
    <w:basedOn w:val="LOnormal9"/>
    <w:next w:val="LOnormal9"/>
    <w:qFormat w:val="1"/>
    <w:pPr>
      <w:keepNext w:val="1"/>
      <w:keepLines w:val="1"/>
      <w:widowControl w:val="0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Style16">
    <w:name w:val="Содержимое таблицы"/>
    <w:basedOn w:val="LOnormal1"/>
    <w:qFormat w:val="1"/>
    <w:pPr>
      <w:widowControl w:val="0"/>
      <w:suppressLineNumbers w:val="1"/>
    </w:pPr>
    <w:rPr/>
  </w:style>
  <w:style w:type="paragraph" w:styleId="Style17">
    <w:name w:val="Заголовок таблицы"/>
    <w:basedOn w:val="Style16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Rq5eCtn6PBQ9/AzRjktQzZGSg==">AMUW2mVPe/q/VaI1K6+hzT5T1ZFcQaCL5fr9f8riQlfq8RdUCblkXTvwR3kllCub8LIsCDHe6F48C/OoZyFqeGIBQw+AHCV3EAAXhSMCP+kQGRLOfkzPa4k=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2021-04-23T10:41:49Z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