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42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97812" cy="67817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12" cy="67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23"/>
        <w:ind w:left="290" w:right="0" w:firstLine="0"/>
        <w:jc w:val="center"/>
        <w:rPr>
          <w:b/>
          <w:sz w:val="32"/>
        </w:rPr>
      </w:pPr>
      <w:r>
        <w:rPr>
          <w:b/>
          <w:sz w:val="32"/>
        </w:rPr>
        <w:t>МІНІСТЕРСТВО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МОЛОДІ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ТА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СПОРТУ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УКРАЇНИ</w:t>
      </w:r>
    </w:p>
    <w:p>
      <w:pPr>
        <w:pStyle w:val="Heading1"/>
      </w:pPr>
      <w:r>
        <w:rPr/>
        <w:t>Н А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>
          <w:spacing w:val="-10"/>
        </w:rPr>
        <w:t>З</w:t>
      </w:r>
    </w:p>
    <w:p>
      <w:pPr>
        <w:tabs>
          <w:tab w:pos="2203" w:val="left" w:leader="none"/>
          <w:tab w:pos="4585" w:val="left" w:leader="none"/>
          <w:tab w:pos="7284" w:val="left" w:leader="none"/>
          <w:tab w:pos="8828" w:val="left" w:leader="none"/>
        </w:tabs>
        <w:spacing w:before="240"/>
        <w:ind w:left="345" w:right="0" w:firstLine="0"/>
        <w:jc w:val="left"/>
        <w:rPr>
          <w:sz w:val="24"/>
        </w:rPr>
      </w:pPr>
      <w:r>
        <w:rPr>
          <w:sz w:val="24"/>
        </w:rPr>
        <w:t>від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>  </w:t>
      </w:r>
      <w:r>
        <w:rPr>
          <w:spacing w:val="-5"/>
          <w:sz w:val="24"/>
        </w:rPr>
        <w:t>р.</w:t>
      </w:r>
      <w:r>
        <w:rPr>
          <w:sz w:val="24"/>
        </w:rPr>
        <w:tab/>
      </w:r>
      <w:r>
        <w:rPr>
          <w:spacing w:val="-4"/>
          <w:sz w:val="24"/>
        </w:rPr>
        <w:t>Київ</w:t>
      </w:r>
      <w:r>
        <w:rPr>
          <w:sz w:val="24"/>
        </w:rPr>
        <w:tab/>
        <w:t>№ </w:t>
      </w:r>
      <w:r>
        <w:rPr>
          <w:sz w:val="24"/>
          <w:u w:val="single"/>
        </w:rPr>
        <w:tab/>
      </w:r>
    </w:p>
    <w:p>
      <w:pPr>
        <w:pStyle w:val="BodyText"/>
        <w:spacing w:before="178"/>
      </w:pPr>
    </w:p>
    <w:p>
      <w:pPr>
        <w:spacing w:before="0"/>
        <w:ind w:left="1" w:right="2332" w:firstLine="0"/>
        <w:jc w:val="left"/>
        <w:rPr>
          <w:b/>
          <w:sz w:val="28"/>
        </w:rPr>
      </w:pPr>
      <w:r>
        <w:rPr>
          <w:b/>
          <w:sz w:val="28"/>
        </w:rPr>
        <w:t>Про затвердження Рекомендацій щодо механізму реалізації програм, проєктів та проведення заходів державної політики у молодіжній сфері та сфері утвердження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української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національної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громадянської ідентичності у разі встановлення жовтого рівня загрози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" w:right="139" w:firstLine="567"/>
        <w:jc w:val="both"/>
      </w:pPr>
      <w:r>
        <w:rPr/>
        <w:t>Відповідно</w:t>
      </w:r>
      <w:r>
        <w:rPr>
          <w:spacing w:val="73"/>
        </w:rPr>
        <w:t>  </w:t>
      </w:r>
      <w:r>
        <w:rPr/>
        <w:t>до</w:t>
      </w:r>
      <w:r>
        <w:rPr>
          <w:spacing w:val="73"/>
        </w:rPr>
        <w:t>  </w:t>
      </w:r>
      <w:r>
        <w:rPr/>
        <w:t>пункту</w:t>
      </w:r>
      <w:r>
        <w:rPr>
          <w:spacing w:val="73"/>
        </w:rPr>
        <w:t>  </w:t>
      </w:r>
      <w:r>
        <w:rPr/>
        <w:t>8</w:t>
      </w:r>
      <w:r>
        <w:rPr>
          <w:spacing w:val="73"/>
        </w:rPr>
        <w:t>  </w:t>
      </w:r>
      <w:r>
        <w:rPr/>
        <w:t>постанови</w:t>
      </w:r>
      <w:r>
        <w:rPr>
          <w:spacing w:val="73"/>
        </w:rPr>
        <w:t>  </w:t>
      </w:r>
      <w:r>
        <w:rPr/>
        <w:t>Кабінету</w:t>
      </w:r>
      <w:r>
        <w:rPr>
          <w:spacing w:val="73"/>
        </w:rPr>
        <w:t>  </w:t>
      </w:r>
      <w:r>
        <w:rPr/>
        <w:t>Міністрів</w:t>
      </w:r>
      <w:r>
        <w:rPr>
          <w:spacing w:val="73"/>
        </w:rPr>
        <w:t>  </w:t>
      </w:r>
      <w:r>
        <w:rPr/>
        <w:t>України від</w:t>
      </w:r>
      <w:r>
        <w:rPr>
          <w:spacing w:val="-3"/>
        </w:rPr>
        <w:t> </w:t>
      </w:r>
      <w:r>
        <w:rPr/>
        <w:t>04</w:t>
      </w:r>
      <w:r>
        <w:rPr>
          <w:spacing w:val="-3"/>
        </w:rPr>
        <w:t> </w:t>
      </w:r>
      <w:r>
        <w:rPr/>
        <w:t>вересня 2026 року № 1092 «Деякі питання оптимізації захисту населення та реагування на загрози засобів повітряного нападу», пункту 8 Положення про Міністерство молоді та спорту України, затвердженого постановою Кабінету Міністрів України від 02 липня 2014 року № 220,</w:t>
      </w:r>
    </w:p>
    <w:p>
      <w:pPr>
        <w:pStyle w:val="BodyText"/>
      </w:pPr>
    </w:p>
    <w:p>
      <w:pPr>
        <w:spacing w:before="0"/>
        <w:ind w:left="1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НАКАЗУЮ:</w:t>
      </w:r>
    </w:p>
    <w:p>
      <w:pPr>
        <w:pStyle w:val="BodyText"/>
        <w:spacing w:before="2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240" w:lineRule="auto" w:before="1" w:after="0"/>
        <w:ind w:left="1" w:right="138" w:firstLine="567"/>
        <w:jc w:val="both"/>
        <w:rPr>
          <w:sz w:val="28"/>
        </w:rPr>
      </w:pPr>
      <w:r>
        <w:rPr>
          <w:sz w:val="28"/>
        </w:rPr>
        <w:t>Затвердити Рекомендації щодо механізму реалізації програм, проєктів та проведення</w:t>
      </w:r>
      <w:r>
        <w:rPr>
          <w:spacing w:val="-18"/>
          <w:sz w:val="28"/>
        </w:rPr>
        <w:t> </w:t>
      </w:r>
      <w:r>
        <w:rPr>
          <w:sz w:val="28"/>
        </w:rPr>
        <w:t>заходів</w:t>
      </w:r>
      <w:r>
        <w:rPr>
          <w:spacing w:val="-17"/>
          <w:sz w:val="28"/>
        </w:rPr>
        <w:t> </w:t>
      </w:r>
      <w:r>
        <w:rPr>
          <w:sz w:val="28"/>
        </w:rPr>
        <w:t>державної</w:t>
      </w:r>
      <w:r>
        <w:rPr>
          <w:spacing w:val="-18"/>
          <w:sz w:val="28"/>
        </w:rPr>
        <w:t> </w:t>
      </w:r>
      <w:r>
        <w:rPr>
          <w:sz w:val="28"/>
        </w:rPr>
        <w:t>політики</w:t>
      </w:r>
      <w:r>
        <w:rPr>
          <w:spacing w:val="-17"/>
          <w:sz w:val="28"/>
        </w:rPr>
        <w:t> </w:t>
      </w:r>
      <w:r>
        <w:rPr>
          <w:sz w:val="28"/>
        </w:rPr>
        <w:t>у</w:t>
      </w:r>
      <w:r>
        <w:rPr>
          <w:spacing w:val="-18"/>
          <w:sz w:val="28"/>
        </w:rPr>
        <w:t> </w:t>
      </w:r>
      <w:r>
        <w:rPr>
          <w:sz w:val="28"/>
        </w:rPr>
        <w:t>молодіжній</w:t>
      </w:r>
      <w:r>
        <w:rPr>
          <w:spacing w:val="-17"/>
          <w:sz w:val="28"/>
        </w:rPr>
        <w:t> </w:t>
      </w:r>
      <w:r>
        <w:rPr>
          <w:sz w:val="28"/>
        </w:rPr>
        <w:t>сфері</w:t>
      </w:r>
      <w:r>
        <w:rPr>
          <w:spacing w:val="-18"/>
          <w:sz w:val="28"/>
        </w:rPr>
        <w:t> </w:t>
      </w:r>
      <w:r>
        <w:rPr>
          <w:sz w:val="28"/>
        </w:rPr>
        <w:t>та</w:t>
      </w:r>
      <w:r>
        <w:rPr>
          <w:spacing w:val="-17"/>
          <w:sz w:val="28"/>
        </w:rPr>
        <w:t> </w:t>
      </w:r>
      <w:r>
        <w:rPr>
          <w:sz w:val="28"/>
        </w:rPr>
        <w:t>сфері</w:t>
      </w:r>
      <w:r>
        <w:rPr>
          <w:spacing w:val="-18"/>
          <w:sz w:val="28"/>
        </w:rPr>
        <w:t> </w:t>
      </w:r>
      <w:r>
        <w:rPr>
          <w:sz w:val="28"/>
        </w:rPr>
        <w:t>утвердження української національної та громадянської ідентичності у разі </w:t>
      </w:r>
      <w:r>
        <w:rPr>
          <w:sz w:val="28"/>
        </w:rPr>
        <w:t>встановлення жовтого рівня загрози, що додаються.</w:t>
      </w: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40" w:lineRule="auto" w:before="322" w:after="0"/>
        <w:ind w:left="1" w:right="138" w:firstLine="567"/>
        <w:jc w:val="both"/>
        <w:rPr>
          <w:sz w:val="28"/>
        </w:rPr>
      </w:pPr>
      <w:r>
        <w:rPr>
          <w:sz w:val="28"/>
        </w:rPr>
        <w:t>Рекомендувати суб’єктам молодіжної роботи та суб’єктам відносин у сфері утвердження української національної та громадянської ідентичності дотримуватись Рекомендацій щодо механізму реалізації програм, проєктів та проведення</w:t>
      </w:r>
      <w:r>
        <w:rPr>
          <w:spacing w:val="-18"/>
          <w:sz w:val="28"/>
        </w:rPr>
        <w:t> </w:t>
      </w:r>
      <w:r>
        <w:rPr>
          <w:sz w:val="28"/>
        </w:rPr>
        <w:t>заходів</w:t>
      </w:r>
      <w:r>
        <w:rPr>
          <w:spacing w:val="-17"/>
          <w:sz w:val="28"/>
        </w:rPr>
        <w:t> </w:t>
      </w:r>
      <w:r>
        <w:rPr>
          <w:sz w:val="28"/>
        </w:rPr>
        <w:t>державної</w:t>
      </w:r>
      <w:r>
        <w:rPr>
          <w:spacing w:val="-18"/>
          <w:sz w:val="28"/>
        </w:rPr>
        <w:t> </w:t>
      </w:r>
      <w:r>
        <w:rPr>
          <w:sz w:val="28"/>
        </w:rPr>
        <w:t>політики</w:t>
      </w:r>
      <w:r>
        <w:rPr>
          <w:spacing w:val="-17"/>
          <w:sz w:val="28"/>
        </w:rPr>
        <w:t> </w:t>
      </w:r>
      <w:r>
        <w:rPr>
          <w:sz w:val="28"/>
        </w:rPr>
        <w:t>у</w:t>
      </w:r>
      <w:r>
        <w:rPr>
          <w:spacing w:val="-18"/>
          <w:sz w:val="28"/>
        </w:rPr>
        <w:t> </w:t>
      </w:r>
      <w:r>
        <w:rPr>
          <w:sz w:val="28"/>
        </w:rPr>
        <w:t>молодіжній</w:t>
      </w:r>
      <w:r>
        <w:rPr>
          <w:spacing w:val="-17"/>
          <w:sz w:val="28"/>
        </w:rPr>
        <w:t> </w:t>
      </w:r>
      <w:r>
        <w:rPr>
          <w:sz w:val="28"/>
        </w:rPr>
        <w:t>сфері</w:t>
      </w:r>
      <w:r>
        <w:rPr>
          <w:spacing w:val="-18"/>
          <w:sz w:val="28"/>
        </w:rPr>
        <w:t> </w:t>
      </w:r>
      <w:r>
        <w:rPr>
          <w:sz w:val="28"/>
        </w:rPr>
        <w:t>та</w:t>
      </w:r>
      <w:r>
        <w:rPr>
          <w:spacing w:val="-17"/>
          <w:sz w:val="28"/>
        </w:rPr>
        <w:t> </w:t>
      </w:r>
      <w:r>
        <w:rPr>
          <w:sz w:val="28"/>
        </w:rPr>
        <w:t>сфері</w:t>
      </w:r>
      <w:r>
        <w:rPr>
          <w:spacing w:val="-18"/>
          <w:sz w:val="28"/>
        </w:rPr>
        <w:t> </w:t>
      </w:r>
      <w:r>
        <w:rPr>
          <w:sz w:val="28"/>
        </w:rPr>
        <w:t>утвердження української національної та громадянської ідентичності у разі </w:t>
      </w:r>
      <w:r>
        <w:rPr>
          <w:sz w:val="28"/>
        </w:rPr>
        <w:t>встановлення жовтого рівня загрози, затверджених цим наказом.</w:t>
      </w:r>
    </w:p>
    <w:p>
      <w:pPr>
        <w:pStyle w:val="BodyText"/>
        <w:spacing w:before="321"/>
      </w:pPr>
    </w:p>
    <w:p>
      <w:pPr>
        <w:pStyle w:val="BodyText"/>
        <w:tabs>
          <w:tab w:pos="6923" w:val="left" w:leader="none"/>
        </w:tabs>
        <w:spacing w:before="1"/>
        <w:ind w:left="1"/>
      </w:pPr>
      <w:r>
        <w:rPr/>
        <w:t>В. о. </w:t>
      </w:r>
      <w:r>
        <w:rPr>
          <w:spacing w:val="-2"/>
        </w:rPr>
        <w:t>Міністра</w:t>
      </w:r>
      <w:r>
        <w:rPr/>
        <w:tab/>
        <w:t>Сергій</w:t>
      </w:r>
      <w:r>
        <w:rPr>
          <w:spacing w:val="-8"/>
        </w:rPr>
        <w:t> </w:t>
      </w:r>
      <w:r>
        <w:rPr>
          <w:spacing w:val="-2"/>
        </w:rPr>
        <w:t>ТИМОФЄЄВ</w:t>
      </w:r>
    </w:p>
    <w:p>
      <w:pPr>
        <w:pStyle w:val="BodyText"/>
        <w:spacing w:after="0"/>
        <w:sectPr>
          <w:footerReference w:type="default" r:id="rId5"/>
          <w:type w:val="continuous"/>
          <w:pgSz w:w="11910" w:h="16840"/>
          <w:pgMar w:header="0" w:footer="1260" w:top="260" w:bottom="1460" w:left="1700" w:right="424"/>
          <w:pgNumType w:start="1"/>
        </w:sectPr>
      </w:pPr>
    </w:p>
    <w:p>
      <w:pPr>
        <w:pStyle w:val="BodyText"/>
        <w:spacing w:before="74"/>
        <w:ind w:left="6379"/>
      </w:pPr>
      <w:r>
        <w:rPr>
          <w:spacing w:val="-2"/>
        </w:rPr>
        <w:t>ЗАТВЕРДЖЕНО</w:t>
      </w:r>
    </w:p>
    <w:p>
      <w:pPr>
        <w:pStyle w:val="BodyText"/>
        <w:spacing w:before="2"/>
      </w:pPr>
    </w:p>
    <w:p>
      <w:pPr>
        <w:pStyle w:val="BodyText"/>
        <w:ind w:left="6379"/>
      </w:pPr>
      <w:r>
        <w:rPr/>
        <w:t>Наказ</w:t>
      </w:r>
      <w:r>
        <w:rPr>
          <w:spacing w:val="-16"/>
        </w:rPr>
        <w:t> </w:t>
      </w:r>
      <w:r>
        <w:rPr/>
        <w:t>Міністерства</w:t>
      </w:r>
      <w:r>
        <w:rPr>
          <w:spacing w:val="-16"/>
        </w:rPr>
        <w:t> </w:t>
      </w:r>
      <w:r>
        <w:rPr/>
        <w:t>молоді та спорту України</w:t>
      </w:r>
    </w:p>
    <w:p>
      <w:pPr>
        <w:tabs>
          <w:tab w:pos="7919" w:val="left" w:leader="none"/>
          <w:tab w:pos="9511" w:val="left" w:leader="none"/>
        </w:tabs>
        <w:spacing w:line="321" w:lineRule="exact" w:before="0"/>
        <w:ind w:left="6379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>
      <w:pPr>
        <w:pStyle w:val="BodyText"/>
      </w:pPr>
    </w:p>
    <w:p>
      <w:pPr>
        <w:pStyle w:val="BodyText"/>
        <w:spacing w:before="1"/>
      </w:pPr>
    </w:p>
    <w:p>
      <w:pPr>
        <w:spacing w:line="322" w:lineRule="exact" w:before="1"/>
        <w:ind w:left="0" w:right="137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РЕКОМЕНДАЦІЇ</w:t>
      </w:r>
    </w:p>
    <w:p>
      <w:pPr>
        <w:spacing w:before="0"/>
        <w:ind w:left="134" w:right="0" w:firstLine="693"/>
        <w:jc w:val="left"/>
        <w:rPr>
          <w:b/>
          <w:sz w:val="28"/>
        </w:rPr>
      </w:pPr>
      <w:r>
        <w:rPr>
          <w:b/>
          <w:sz w:val="28"/>
        </w:rPr>
        <w:t>щодо механізму реалізації програм, проєктів та проведення заходів державної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політики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молодіжній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сфері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сфері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утвердження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української національної та громадянської ідентичності у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разі встановлення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жовтого</w:t>
      </w:r>
    </w:p>
    <w:p>
      <w:pPr>
        <w:spacing w:line="321" w:lineRule="exact" w:before="0"/>
        <w:ind w:left="3962" w:right="0" w:firstLine="0"/>
        <w:jc w:val="left"/>
        <w:rPr>
          <w:b/>
          <w:sz w:val="28"/>
        </w:rPr>
      </w:pPr>
      <w:r>
        <w:rPr>
          <w:b/>
          <w:sz w:val="28"/>
        </w:rPr>
        <w:t>рівня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загрози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2" w:right="136" w:firstLine="566"/>
        <w:jc w:val="both"/>
      </w:pPr>
      <w:r>
        <w:rPr/>
        <w:t>Рекомендувати суб’єктам молодіжної роботи, суб’єктам відносин у сфері утвердження</w:t>
      </w:r>
      <w:r>
        <w:rPr>
          <w:spacing w:val="-9"/>
        </w:rPr>
        <w:t> </w:t>
      </w:r>
      <w:r>
        <w:rPr/>
        <w:t>української</w:t>
      </w:r>
      <w:r>
        <w:rPr>
          <w:spacing w:val="-5"/>
        </w:rPr>
        <w:t> </w:t>
      </w:r>
      <w:r>
        <w:rPr/>
        <w:t>національної</w:t>
      </w:r>
      <w:r>
        <w:rPr>
          <w:spacing w:val="-5"/>
        </w:rPr>
        <w:t> </w:t>
      </w:r>
      <w:r>
        <w:rPr/>
        <w:t>та</w:t>
      </w:r>
      <w:r>
        <w:rPr>
          <w:spacing w:val="-6"/>
        </w:rPr>
        <w:t> </w:t>
      </w:r>
      <w:r>
        <w:rPr/>
        <w:t>громадянської</w:t>
      </w:r>
      <w:r>
        <w:rPr>
          <w:spacing w:val="-3"/>
        </w:rPr>
        <w:t> </w:t>
      </w:r>
      <w:r>
        <w:rPr/>
        <w:t>ідентичності</w:t>
      </w:r>
      <w:r>
        <w:rPr>
          <w:spacing w:val="-7"/>
        </w:rPr>
        <w:t> </w:t>
      </w:r>
      <w:r>
        <w:rPr/>
        <w:t>незалежно від форми власності під час реалізації програм, проєктів та проведення заходів державної політики у молодіжній сфері та сфері утвердження української національної</w:t>
      </w:r>
      <w:r>
        <w:rPr>
          <w:spacing w:val="-17"/>
        </w:rPr>
        <w:t> </w:t>
      </w:r>
      <w:r>
        <w:rPr/>
        <w:t>та</w:t>
      </w:r>
      <w:r>
        <w:rPr>
          <w:spacing w:val="-17"/>
        </w:rPr>
        <w:t> </w:t>
      </w:r>
      <w:r>
        <w:rPr/>
        <w:t>громадянської</w:t>
      </w:r>
      <w:r>
        <w:rPr>
          <w:spacing w:val="-15"/>
        </w:rPr>
        <w:t> </w:t>
      </w:r>
      <w:r>
        <w:rPr/>
        <w:t>ідентичності</w:t>
      </w:r>
      <w:r>
        <w:rPr>
          <w:spacing w:val="-17"/>
        </w:rPr>
        <w:t> </w:t>
      </w:r>
      <w:r>
        <w:rPr/>
        <w:t>(далі</w:t>
      </w:r>
      <w:r>
        <w:rPr>
          <w:spacing w:val="-18"/>
        </w:rPr>
        <w:t> </w:t>
      </w:r>
      <w:r>
        <w:rPr/>
        <w:t>–</w:t>
      </w:r>
      <w:r>
        <w:rPr>
          <w:spacing w:val="-16"/>
        </w:rPr>
        <w:t> </w:t>
      </w:r>
      <w:r>
        <w:rPr/>
        <w:t>заходи,</w:t>
      </w:r>
      <w:r>
        <w:rPr>
          <w:spacing w:val="-17"/>
        </w:rPr>
        <w:t> </w:t>
      </w:r>
      <w:r>
        <w:rPr/>
        <w:t>проєкти</w:t>
      </w:r>
      <w:r>
        <w:rPr>
          <w:spacing w:val="-16"/>
        </w:rPr>
        <w:t> </w:t>
      </w:r>
      <w:r>
        <w:rPr/>
        <w:t>у</w:t>
      </w:r>
      <w:r>
        <w:rPr>
          <w:spacing w:val="-16"/>
        </w:rPr>
        <w:t> </w:t>
      </w:r>
      <w:r>
        <w:rPr/>
        <w:t>молодіжній сфері та сфері утвердження української національної та громадянської </w:t>
      </w:r>
      <w:r>
        <w:rPr>
          <w:spacing w:val="-2"/>
        </w:rPr>
        <w:t>ідентичності):</w:t>
      </w:r>
    </w:p>
    <w:p>
      <w:pPr>
        <w:pStyle w:val="BodyText"/>
        <w:ind w:left="2" w:right="136" w:firstLine="566"/>
        <w:jc w:val="both"/>
      </w:pPr>
      <w:r>
        <w:rPr/>
        <w:t>для забезпечення заходів безпеки під час організації заходів, проєктів у молодіжній сфері та сфері утвердження української національної та громадянської ідентичності у разі встановлення жовтого рівня загрози засобів повітряного нападу розпорядчим документом організатора заходу, проєкту</w:t>
      </w:r>
      <w:r>
        <w:rPr>
          <w:spacing w:val="40"/>
        </w:rPr>
        <w:t> </w:t>
      </w:r>
      <w:r>
        <w:rPr/>
        <w:t>у молодіжній сфері та сфері утвердження української національної та громадянської ідентичності визначати відповідальну особу за організацію дій у разі оголошення сигналу «Повітряна тривога», незалежно від установленого рівня загрози засобів повітряного нападу (далі – відповідальна особа);</w:t>
      </w:r>
    </w:p>
    <w:p>
      <w:pPr>
        <w:pStyle w:val="BodyText"/>
        <w:ind w:left="2" w:right="142" w:firstLine="566"/>
        <w:jc w:val="both"/>
      </w:pPr>
      <w:r>
        <w:rPr/>
        <w:t>відповідальній особі забезпечувати інформування учасників заходу, проєкту у молодіжній сфері та сфері утвердження української національної та громадянської</w:t>
      </w:r>
      <w:r>
        <w:rPr>
          <w:spacing w:val="-1"/>
        </w:rPr>
        <w:t> </w:t>
      </w:r>
      <w:r>
        <w:rPr/>
        <w:t>ідентичності про місця</w:t>
      </w:r>
      <w:r>
        <w:rPr>
          <w:spacing w:val="-2"/>
        </w:rPr>
        <w:t> </w:t>
      </w:r>
      <w:r>
        <w:rPr/>
        <w:t>розташування</w:t>
      </w:r>
      <w:r>
        <w:rPr>
          <w:spacing w:val="-2"/>
        </w:rPr>
        <w:t> </w:t>
      </w:r>
      <w:r>
        <w:rPr/>
        <w:t>укриттів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маршрути</w:t>
      </w:r>
      <w:r>
        <w:rPr>
          <w:spacing w:val="-2"/>
        </w:rPr>
        <w:t> </w:t>
      </w:r>
      <w:r>
        <w:rPr/>
        <w:t>руху до</w:t>
      </w:r>
      <w:r>
        <w:rPr>
          <w:spacing w:val="-7"/>
        </w:rPr>
        <w:t> </w:t>
      </w:r>
      <w:r>
        <w:rPr/>
        <w:t>них,</w:t>
      </w:r>
      <w:r>
        <w:rPr>
          <w:spacing w:val="-6"/>
        </w:rPr>
        <w:t> </w:t>
      </w:r>
      <w:r>
        <w:rPr/>
        <w:t>організацію</w:t>
      </w:r>
      <w:r>
        <w:rPr>
          <w:spacing w:val="-8"/>
        </w:rPr>
        <w:t> </w:t>
      </w:r>
      <w:r>
        <w:rPr/>
        <w:t>дій</w:t>
      </w:r>
      <w:r>
        <w:rPr>
          <w:spacing w:val="-5"/>
        </w:rPr>
        <w:t> </w:t>
      </w:r>
      <w:r>
        <w:rPr/>
        <w:t>у</w:t>
      </w:r>
      <w:r>
        <w:rPr>
          <w:spacing w:val="-5"/>
        </w:rPr>
        <w:t> </w:t>
      </w:r>
      <w:r>
        <w:rPr/>
        <w:t>разі</w:t>
      </w:r>
      <w:r>
        <w:rPr>
          <w:spacing w:val="-7"/>
        </w:rPr>
        <w:t> </w:t>
      </w:r>
      <w:r>
        <w:rPr/>
        <w:t>оголошення</w:t>
      </w:r>
      <w:r>
        <w:rPr>
          <w:spacing w:val="-5"/>
        </w:rPr>
        <w:t> </w:t>
      </w:r>
      <w:r>
        <w:rPr/>
        <w:t>сигналу</w:t>
      </w:r>
      <w:r>
        <w:rPr>
          <w:spacing w:val="-5"/>
        </w:rPr>
        <w:t> </w:t>
      </w:r>
      <w:r>
        <w:rPr/>
        <w:t>«Повітряна</w:t>
      </w:r>
      <w:r>
        <w:rPr>
          <w:spacing w:val="-5"/>
        </w:rPr>
        <w:t> </w:t>
      </w:r>
      <w:r>
        <w:rPr/>
        <w:t>тривога»,</w:t>
      </w:r>
      <w:r>
        <w:rPr>
          <w:spacing w:val="-6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також координувати роботу щодо надання допомоги особам з інвалідністю та маломобільним групам населення під час переміщення до укриттів;</w:t>
      </w:r>
    </w:p>
    <w:p>
      <w:pPr>
        <w:pStyle w:val="BodyText"/>
        <w:ind w:left="2" w:right="140" w:firstLine="566"/>
        <w:jc w:val="both"/>
      </w:pPr>
      <w:r>
        <w:rPr/>
        <w:t>у разі встановлення жовтого рівня загрози засобів повітряного нападу та отримання сигналу «Повітряна тривога» рішення про продовження або припинення</w:t>
      </w:r>
      <w:r>
        <w:rPr>
          <w:spacing w:val="-6"/>
        </w:rPr>
        <w:t> </w:t>
      </w:r>
      <w:r>
        <w:rPr/>
        <w:t>реалізації</w:t>
      </w:r>
      <w:r>
        <w:rPr>
          <w:spacing w:val="-5"/>
        </w:rPr>
        <w:t> </w:t>
      </w:r>
      <w:r>
        <w:rPr/>
        <w:t>заходу,</w:t>
      </w:r>
      <w:r>
        <w:rPr>
          <w:spacing w:val="-7"/>
        </w:rPr>
        <w:t> </w:t>
      </w:r>
      <w:r>
        <w:rPr/>
        <w:t>проєкту</w:t>
      </w:r>
      <w:r>
        <w:rPr>
          <w:spacing w:val="-2"/>
        </w:rPr>
        <w:t> </w:t>
      </w:r>
      <w:r>
        <w:rPr/>
        <w:t>у</w:t>
      </w:r>
      <w:r>
        <w:rPr>
          <w:spacing w:val="-6"/>
        </w:rPr>
        <w:t> </w:t>
      </w:r>
      <w:r>
        <w:rPr/>
        <w:t>молодіжній</w:t>
      </w:r>
      <w:r>
        <w:rPr>
          <w:spacing w:val="-6"/>
        </w:rPr>
        <w:t> </w:t>
      </w:r>
      <w:r>
        <w:rPr/>
        <w:t>сфері</w:t>
      </w:r>
      <w:r>
        <w:rPr>
          <w:spacing w:val="-8"/>
        </w:rPr>
        <w:t> </w:t>
      </w:r>
      <w:r>
        <w:rPr/>
        <w:t>та</w:t>
      </w:r>
      <w:r>
        <w:rPr>
          <w:spacing w:val="-6"/>
        </w:rPr>
        <w:t> </w:t>
      </w:r>
      <w:r>
        <w:rPr/>
        <w:t>сфері</w:t>
      </w:r>
      <w:r>
        <w:rPr>
          <w:spacing w:val="-5"/>
        </w:rPr>
        <w:t> </w:t>
      </w:r>
      <w:r>
        <w:rPr/>
        <w:t>утвердження української національної та громадянської ідентичності приймає відповідальна </w:t>
      </w:r>
      <w:r>
        <w:rPr>
          <w:spacing w:val="-2"/>
        </w:rPr>
        <w:t>особа;</w:t>
      </w:r>
    </w:p>
    <w:p>
      <w:pPr>
        <w:pStyle w:val="BodyText"/>
        <w:spacing w:before="1"/>
        <w:ind w:left="2" w:right="136" w:firstLine="566"/>
        <w:jc w:val="both"/>
      </w:pPr>
      <w:r>
        <w:rPr/>
        <w:t>у разі прийняття рішення щодо продовження реалізації заходу, проєкту у молодіжній сфері та сфері утвердження української національної та громадянської ідентичності такий захід проводиться виключно в приміщеннях, будівлях, спорудах чи на територіях, де наявне тимчасове або постійне укриття</w:t>
      </w:r>
    </w:p>
    <w:p>
      <w:pPr>
        <w:pStyle w:val="BodyText"/>
        <w:spacing w:after="0"/>
        <w:jc w:val="both"/>
        <w:sectPr>
          <w:pgSz w:w="11910" w:h="16840"/>
          <w:pgMar w:header="0" w:footer="1260" w:top="1040" w:bottom="1460" w:left="1700" w:right="425"/>
        </w:sectPr>
      </w:pPr>
    </w:p>
    <w:p>
      <w:pPr>
        <w:pStyle w:val="BodyText"/>
        <w:spacing w:before="69"/>
        <w:ind w:left="5035"/>
      </w:pPr>
      <w:r>
        <w:rPr>
          <w:spacing w:val="-10"/>
        </w:rPr>
        <w:t>2</w:t>
      </w:r>
    </w:p>
    <w:p>
      <w:pPr>
        <w:pStyle w:val="BodyText"/>
        <w:spacing w:line="242" w:lineRule="auto" w:before="103"/>
        <w:ind w:left="2"/>
      </w:pPr>
      <w:r>
        <w:rPr/>
        <w:t>для</w:t>
      </w:r>
      <w:r>
        <w:rPr>
          <w:spacing w:val="40"/>
        </w:rPr>
        <w:t> </w:t>
      </w:r>
      <w:r>
        <w:rPr/>
        <w:t>учасників</w:t>
      </w:r>
      <w:r>
        <w:rPr>
          <w:spacing w:val="40"/>
        </w:rPr>
        <w:t> </w:t>
      </w:r>
      <w:r>
        <w:rPr/>
        <w:t>заходу</w:t>
      </w:r>
      <w:r>
        <w:rPr>
          <w:spacing w:val="40"/>
        </w:rPr>
        <w:t> </w:t>
      </w:r>
      <w:r>
        <w:rPr/>
        <w:t>у</w:t>
      </w:r>
      <w:r>
        <w:rPr>
          <w:spacing w:val="40"/>
        </w:rPr>
        <w:t> </w:t>
      </w:r>
      <w:r>
        <w:rPr/>
        <w:t>молодіжній</w:t>
      </w:r>
      <w:r>
        <w:rPr>
          <w:spacing w:val="40"/>
        </w:rPr>
        <w:t> </w:t>
      </w:r>
      <w:r>
        <w:rPr/>
        <w:t>сфері</w:t>
      </w:r>
      <w:r>
        <w:rPr>
          <w:spacing w:val="40"/>
        </w:rPr>
        <w:t> </w:t>
      </w:r>
      <w:r>
        <w:rPr/>
        <w:t>та</w:t>
      </w:r>
      <w:r>
        <w:rPr>
          <w:spacing w:val="40"/>
        </w:rPr>
        <w:t> </w:t>
      </w:r>
      <w:r>
        <w:rPr/>
        <w:t>сфері</w:t>
      </w:r>
      <w:r>
        <w:rPr>
          <w:spacing w:val="40"/>
        </w:rPr>
        <w:t> </w:t>
      </w:r>
      <w:r>
        <w:rPr/>
        <w:t>утвердження</w:t>
      </w:r>
      <w:r>
        <w:rPr>
          <w:spacing w:val="40"/>
        </w:rPr>
        <w:t> </w:t>
      </w:r>
      <w:r>
        <w:rPr/>
        <w:t>української</w:t>
      </w:r>
      <w:r>
        <w:rPr>
          <w:spacing w:val="40"/>
        </w:rPr>
        <w:t> </w:t>
      </w:r>
      <w:r>
        <w:rPr/>
        <w:t>національної та громадянської ідентичності;</w:t>
      </w:r>
    </w:p>
    <w:p>
      <w:pPr>
        <w:pStyle w:val="BodyText"/>
        <w:ind w:left="2" w:right="136" w:firstLine="566"/>
        <w:jc w:val="both"/>
      </w:pPr>
      <w:r>
        <w:rPr/>
        <w:t>відповідальну особу забезпечувати гучномовцем, мегафоном, рупором або мікрофоном з динаміком для оперативного інформування учасників та організаторів заходу, проєкту у молодіжній сфері та сфері утвердження української</w:t>
      </w:r>
      <w:r>
        <w:rPr>
          <w:spacing w:val="-9"/>
        </w:rPr>
        <w:t> </w:t>
      </w:r>
      <w:r>
        <w:rPr/>
        <w:t>національної</w:t>
      </w:r>
      <w:r>
        <w:rPr>
          <w:spacing w:val="-9"/>
        </w:rPr>
        <w:t> </w:t>
      </w:r>
      <w:r>
        <w:rPr/>
        <w:t>та</w:t>
      </w:r>
      <w:r>
        <w:rPr>
          <w:spacing w:val="-10"/>
        </w:rPr>
        <w:t> </w:t>
      </w:r>
      <w:r>
        <w:rPr/>
        <w:t>громадянської</w:t>
      </w:r>
      <w:r>
        <w:rPr>
          <w:spacing w:val="-3"/>
        </w:rPr>
        <w:t> </w:t>
      </w:r>
      <w:r>
        <w:rPr/>
        <w:t>ідентичності</w:t>
      </w:r>
      <w:r>
        <w:rPr>
          <w:spacing w:val="-7"/>
        </w:rPr>
        <w:t> </w:t>
      </w:r>
      <w:r>
        <w:rPr/>
        <w:t>про</w:t>
      </w:r>
      <w:r>
        <w:rPr>
          <w:spacing w:val="-11"/>
        </w:rPr>
        <w:t> </w:t>
      </w:r>
      <w:r>
        <w:rPr/>
        <w:t>стан</w:t>
      </w:r>
      <w:r>
        <w:rPr>
          <w:spacing w:val="-9"/>
        </w:rPr>
        <w:t> </w:t>
      </w:r>
      <w:r>
        <w:rPr/>
        <w:t>загрози</w:t>
      </w:r>
      <w:r>
        <w:rPr>
          <w:spacing w:val="-9"/>
        </w:rPr>
        <w:t> </w:t>
      </w:r>
      <w:r>
        <w:rPr/>
        <w:t>засобів повітряного</w:t>
      </w:r>
      <w:r>
        <w:rPr>
          <w:spacing w:val="-18"/>
        </w:rPr>
        <w:t> </w:t>
      </w:r>
      <w:r>
        <w:rPr/>
        <w:t>нападу,</w:t>
      </w:r>
      <w:r>
        <w:rPr>
          <w:spacing w:val="-17"/>
        </w:rPr>
        <w:t> </w:t>
      </w:r>
      <w:r>
        <w:rPr/>
        <w:t>доведення</w:t>
      </w:r>
      <w:r>
        <w:rPr>
          <w:spacing w:val="-18"/>
        </w:rPr>
        <w:t> </w:t>
      </w:r>
      <w:r>
        <w:rPr/>
        <w:t>сигналу</w:t>
      </w:r>
      <w:r>
        <w:rPr>
          <w:spacing w:val="-17"/>
        </w:rPr>
        <w:t> </w:t>
      </w:r>
      <w:r>
        <w:rPr/>
        <w:t>«Повітряна</w:t>
      </w:r>
      <w:r>
        <w:rPr>
          <w:spacing w:val="-18"/>
        </w:rPr>
        <w:t> </w:t>
      </w:r>
      <w:r>
        <w:rPr/>
        <w:t>тривога»</w:t>
      </w:r>
      <w:r>
        <w:rPr>
          <w:spacing w:val="-17"/>
        </w:rPr>
        <w:t> </w:t>
      </w:r>
      <w:r>
        <w:rPr/>
        <w:t>та</w:t>
      </w:r>
      <w:r>
        <w:rPr>
          <w:spacing w:val="-18"/>
        </w:rPr>
        <w:t> </w:t>
      </w:r>
      <w:r>
        <w:rPr/>
        <w:t>іншої</w:t>
      </w:r>
      <w:r>
        <w:rPr>
          <w:spacing w:val="-17"/>
        </w:rPr>
        <w:t> </w:t>
      </w:r>
      <w:r>
        <w:rPr/>
        <w:t>інформації, пов’язаної із забезпеченням безпеки;</w:t>
      </w:r>
    </w:p>
    <w:p>
      <w:pPr>
        <w:pStyle w:val="BodyText"/>
        <w:ind w:left="2" w:right="139" w:firstLine="566"/>
        <w:jc w:val="both"/>
      </w:pPr>
      <w:r>
        <w:rPr/>
        <w:t>після отримання сигналу «Відбій повітряної тривоги» з урахуванням тривалості повітряної тривоги, поточної безпекової ситуації, стану місця проведення заходу, проєкту, часу, необхідного для повернення учасників, та можливості виконання програми відповідальна особа приймає рішення про продовження реалізації заходу, проєкту у молодіжній сфері та сфері утвердження української національної та громадянської ідентичності, його продовження за скоригованою програмою, зміну формату чи тривалості або дострокове завершення. Рішення невідкладно доводиться до відома учасників заходу у молодіжній сфері та сфері утвердження української національної та громадянської ідентичності із зазначенням часу, місця та порядку подальших </w:t>
      </w:r>
      <w:r>
        <w:rPr>
          <w:spacing w:val="-4"/>
        </w:rPr>
        <w:t>дій.</w:t>
      </w:r>
    </w:p>
    <w:p>
      <w:pPr>
        <w:pStyle w:val="BodyText"/>
        <w:spacing w:before="5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3342766</wp:posOffset>
                </wp:positionH>
                <wp:positionV relativeFrom="paragraph">
                  <wp:posOffset>197472</wp:posOffset>
                </wp:positionV>
                <wp:extent cx="19564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 h="0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3.209991pt;margin-top:15.549024pt;width:154.050pt;height:.1pt;mso-position-horizontal-relative:page;mso-position-vertical-relative:paragraph;z-index:-15728640;mso-wrap-distance-left:0;mso-wrap-distance-right:0" id="docshape1" coordorigin="5264,311" coordsize="3081,0" path="m5264,311l8345,311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7"/>
      <w:pgSz w:w="11910" w:h="16840"/>
      <w:pgMar w:header="0" w:footer="0" w:top="620" w:bottom="2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8928">
          <wp:simplePos x="0" y="0"/>
          <wp:positionH relativeFrom="page">
            <wp:posOffset>4191000</wp:posOffset>
          </wp:positionH>
          <wp:positionV relativeFrom="page">
            <wp:posOffset>9765030</wp:posOffset>
          </wp:positionV>
          <wp:extent cx="3365500" cy="8001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655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78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56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34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12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90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868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46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25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299"/>
      <w:ind w:left="290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" w:right="138" w:firstLine="567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2026-09-14T06:33:21Z</dcterms:created>
  <dcterms:modified xsi:type="dcterms:W3CDTF">2026-09-14T06:33:21Z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2026-09-14T00:00:00Z</vt:filetime>
  </property>
  <property fmtid="{D5CDD505-2E9C-101B-9397-08002B2CF9AE}" pid="4" name="LastSaved">
    <vt:filetime>2026-09-14T00:00:00Z</vt:filetime>
  </property>
  <property fmtid="{D5CDD505-2E9C-101B-9397-08002B2CF9AE}" pid="5" name="Producer">
    <vt:lpwstr>iLovePDF</vt:lpwstr>
  </property>
</Properties>
</file>