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2744" w:rsidRPr="00872744" w:rsidRDefault="00872744" w:rsidP="00872744">
      <w:pPr>
        <w:shd w:val="clear" w:color="auto" w:fill="FFFFFF"/>
        <w:spacing w:after="300" w:line="240" w:lineRule="auto"/>
        <w:textAlignment w:val="baseline"/>
        <w:outlineLvl w:val="0"/>
        <w:rPr>
          <w:rFonts w:ascii="ProbaPro" w:eastAsia="Times New Roman" w:hAnsi="ProbaPro" w:cs="Times New Roman"/>
          <w:b/>
          <w:bCs/>
          <w:color w:val="1D1D1D"/>
          <w:kern w:val="36"/>
          <w:sz w:val="48"/>
          <w:szCs w:val="48"/>
          <w:lang w:eastAsia="uk-UA"/>
        </w:rPr>
      </w:pPr>
      <w:r w:rsidRPr="00872744">
        <w:rPr>
          <w:rFonts w:ascii="ProbaPro" w:eastAsia="Times New Roman" w:hAnsi="ProbaPro" w:cs="Times New Roman"/>
          <w:b/>
          <w:bCs/>
          <w:color w:val="1D1D1D"/>
          <w:kern w:val="36"/>
          <w:sz w:val="48"/>
          <w:szCs w:val="48"/>
          <w:lang w:eastAsia="uk-UA"/>
        </w:rPr>
        <w:t>Порядок оскарження рішень, дій чи бездіяльності розпорядників інформації</w:t>
      </w:r>
    </w:p>
    <w:p w:rsidR="00872744" w:rsidRPr="00872744" w:rsidRDefault="00872744" w:rsidP="00872744">
      <w:pPr>
        <w:shd w:val="clear" w:color="auto" w:fill="FFFFFF"/>
        <w:spacing w:beforeAutospacing="1" w:after="0" w:line="240" w:lineRule="auto"/>
        <w:textAlignment w:val="baseline"/>
        <w:rPr>
          <w:rFonts w:ascii="ProbaPro" w:eastAsia="Times New Roman" w:hAnsi="ProbaPro" w:cs="Times New Roman"/>
          <w:color w:val="000000"/>
          <w:sz w:val="27"/>
          <w:szCs w:val="27"/>
          <w:lang w:eastAsia="uk-UA"/>
        </w:rPr>
      </w:pPr>
      <w:bookmarkStart w:id="0" w:name="_GoBack"/>
      <w:bookmarkEnd w:id="0"/>
      <w:r w:rsidRPr="00872744">
        <w:rPr>
          <w:rFonts w:ascii="ProbaPro" w:eastAsia="Times New Roman" w:hAnsi="ProbaPro" w:cs="Times New Roman"/>
          <w:color w:val="000000"/>
          <w:sz w:val="27"/>
          <w:szCs w:val="27"/>
          <w:lang w:eastAsia="uk-UA"/>
        </w:rPr>
        <w:t>Відповідно до статті 23 </w:t>
      </w:r>
      <w:hyperlink r:id="rId4" w:tgtFrame="_blank" w:history="1">
        <w:r w:rsidRPr="00872744">
          <w:rPr>
            <w:rFonts w:ascii="ProbaPro" w:eastAsia="Times New Roman" w:hAnsi="ProbaPro" w:cs="Times New Roman"/>
            <w:color w:val="004BC1"/>
            <w:sz w:val="27"/>
            <w:szCs w:val="27"/>
            <w:u w:val="single"/>
            <w:bdr w:val="none" w:sz="0" w:space="0" w:color="auto" w:frame="1"/>
            <w:lang w:eastAsia="uk-UA"/>
          </w:rPr>
          <w:t>Закону «Про доступ до публічної інформації»</w:t>
        </w:r>
      </w:hyperlink>
      <w:r w:rsidRPr="00872744">
        <w:rPr>
          <w:rFonts w:ascii="ProbaPro" w:eastAsia="Times New Roman" w:hAnsi="ProbaPro" w:cs="Times New Roman"/>
          <w:color w:val="000000"/>
          <w:sz w:val="27"/>
          <w:szCs w:val="27"/>
          <w:lang w:eastAsia="uk-UA"/>
        </w:rPr>
        <w:t> рішення, дії чи бездіяльність розпорядників інформації можуть бути оскаржені до керівника розпорядника, вищого органу або суду.</w:t>
      </w:r>
    </w:p>
    <w:p w:rsidR="00872744" w:rsidRPr="00872744" w:rsidRDefault="00872744" w:rsidP="00872744">
      <w:pPr>
        <w:shd w:val="clear" w:color="auto" w:fill="FFFFFF"/>
        <w:spacing w:after="225" w:line="240" w:lineRule="auto"/>
        <w:textAlignment w:val="baseline"/>
        <w:rPr>
          <w:rFonts w:ascii="ProbaPro" w:eastAsia="Times New Roman" w:hAnsi="ProbaPro" w:cs="Times New Roman"/>
          <w:color w:val="000000"/>
          <w:sz w:val="27"/>
          <w:szCs w:val="27"/>
          <w:lang w:eastAsia="uk-UA"/>
        </w:rPr>
      </w:pPr>
      <w:r w:rsidRPr="00872744">
        <w:rPr>
          <w:rFonts w:ascii="ProbaPro" w:eastAsia="Times New Roman" w:hAnsi="ProbaPro" w:cs="Times New Roman"/>
          <w:color w:val="000000"/>
          <w:sz w:val="27"/>
          <w:szCs w:val="27"/>
          <w:lang w:eastAsia="uk-UA"/>
        </w:rPr>
        <w:t>Запитувач має право оскаржити:</w:t>
      </w:r>
    </w:p>
    <w:p w:rsidR="00872744" w:rsidRPr="00872744" w:rsidRDefault="00872744" w:rsidP="00872744">
      <w:pPr>
        <w:shd w:val="clear" w:color="auto" w:fill="FFFFFF"/>
        <w:spacing w:after="225" w:line="240" w:lineRule="auto"/>
        <w:textAlignment w:val="baseline"/>
        <w:rPr>
          <w:rFonts w:ascii="ProbaPro" w:eastAsia="Times New Roman" w:hAnsi="ProbaPro" w:cs="Times New Roman"/>
          <w:color w:val="000000"/>
          <w:sz w:val="27"/>
          <w:szCs w:val="27"/>
          <w:lang w:eastAsia="uk-UA"/>
        </w:rPr>
      </w:pPr>
      <w:r w:rsidRPr="00872744">
        <w:rPr>
          <w:rFonts w:ascii="ProbaPro" w:eastAsia="Times New Roman" w:hAnsi="ProbaPro" w:cs="Times New Roman"/>
          <w:color w:val="000000"/>
          <w:sz w:val="27"/>
          <w:szCs w:val="27"/>
          <w:lang w:eastAsia="uk-UA"/>
        </w:rPr>
        <w:t>1) відмову в задоволені запиту на інформацію;</w:t>
      </w:r>
      <w:r w:rsidRPr="00872744">
        <w:rPr>
          <w:rFonts w:ascii="ProbaPro" w:eastAsia="Times New Roman" w:hAnsi="ProbaPro" w:cs="Times New Roman"/>
          <w:color w:val="000000"/>
          <w:sz w:val="27"/>
          <w:szCs w:val="27"/>
          <w:lang w:eastAsia="uk-UA"/>
        </w:rPr>
        <w:br/>
        <w:t>2) відстрочку задоволення запиту на інформацію;</w:t>
      </w:r>
      <w:r w:rsidRPr="00872744">
        <w:rPr>
          <w:rFonts w:ascii="ProbaPro" w:eastAsia="Times New Roman" w:hAnsi="ProbaPro" w:cs="Times New Roman"/>
          <w:color w:val="000000"/>
          <w:sz w:val="27"/>
          <w:szCs w:val="27"/>
          <w:lang w:eastAsia="uk-UA"/>
        </w:rPr>
        <w:br/>
        <w:t>3) ненадання відповіді на запит на інформацію;</w:t>
      </w:r>
      <w:r w:rsidRPr="00872744">
        <w:rPr>
          <w:rFonts w:ascii="ProbaPro" w:eastAsia="Times New Roman" w:hAnsi="ProbaPro" w:cs="Times New Roman"/>
          <w:color w:val="000000"/>
          <w:sz w:val="27"/>
          <w:szCs w:val="27"/>
          <w:lang w:eastAsia="uk-UA"/>
        </w:rPr>
        <w:br/>
        <w:t>4) надання недостовірної або неповної інформації;</w:t>
      </w:r>
      <w:r w:rsidRPr="00872744">
        <w:rPr>
          <w:rFonts w:ascii="ProbaPro" w:eastAsia="Times New Roman" w:hAnsi="ProbaPro" w:cs="Times New Roman"/>
          <w:color w:val="000000"/>
          <w:sz w:val="27"/>
          <w:szCs w:val="27"/>
          <w:lang w:eastAsia="uk-UA"/>
        </w:rPr>
        <w:br/>
        <w:t>5) несвоєчасне надання інформації;</w:t>
      </w:r>
      <w:r w:rsidRPr="00872744">
        <w:rPr>
          <w:rFonts w:ascii="ProbaPro" w:eastAsia="Times New Roman" w:hAnsi="ProbaPro" w:cs="Times New Roman"/>
          <w:color w:val="000000"/>
          <w:sz w:val="27"/>
          <w:szCs w:val="27"/>
          <w:lang w:eastAsia="uk-UA"/>
        </w:rPr>
        <w:br/>
        <w:t>6) невиконання розпорядником обов’язку оприлюднювати інформацію відповідно до ст. 15 ЗУ «Про доступ до публічної інформації»;</w:t>
      </w:r>
      <w:r w:rsidRPr="00872744">
        <w:rPr>
          <w:rFonts w:ascii="ProbaPro" w:eastAsia="Times New Roman" w:hAnsi="ProbaPro" w:cs="Times New Roman"/>
          <w:color w:val="000000"/>
          <w:sz w:val="27"/>
          <w:szCs w:val="27"/>
          <w:lang w:eastAsia="uk-UA"/>
        </w:rPr>
        <w:br/>
        <w:t>7) інші рішення, дії чи бездіяльність розпорядника інформації, що порушили законні права та інтереси запитувача.</w:t>
      </w:r>
    </w:p>
    <w:p w:rsidR="00872744" w:rsidRPr="00872744" w:rsidRDefault="00872744" w:rsidP="00872744">
      <w:pPr>
        <w:shd w:val="clear" w:color="auto" w:fill="FFFFFF"/>
        <w:spacing w:after="225" w:line="240" w:lineRule="auto"/>
        <w:textAlignment w:val="baseline"/>
        <w:rPr>
          <w:rFonts w:ascii="ProbaPro" w:eastAsia="Times New Roman" w:hAnsi="ProbaPro" w:cs="Times New Roman"/>
          <w:color w:val="000000"/>
          <w:sz w:val="27"/>
          <w:szCs w:val="27"/>
          <w:lang w:eastAsia="uk-UA"/>
        </w:rPr>
      </w:pPr>
      <w:r w:rsidRPr="00872744">
        <w:rPr>
          <w:rFonts w:ascii="ProbaPro" w:eastAsia="Times New Roman" w:hAnsi="ProbaPro" w:cs="Times New Roman"/>
          <w:color w:val="000000"/>
          <w:sz w:val="27"/>
          <w:szCs w:val="27"/>
          <w:lang w:eastAsia="uk-UA"/>
        </w:rPr>
        <w:t>Оскарження рішень, дій чи бездіяльності розпорядників інформації до суду здійснюється відповідно до Кодексу адміністративного судочинства України.</w:t>
      </w:r>
    </w:p>
    <w:p w:rsidR="00872744" w:rsidRPr="00872744" w:rsidRDefault="00872744" w:rsidP="00872744">
      <w:pPr>
        <w:shd w:val="clear" w:color="auto" w:fill="FFFFFF"/>
        <w:spacing w:after="225" w:line="240" w:lineRule="auto"/>
        <w:textAlignment w:val="baseline"/>
        <w:rPr>
          <w:rFonts w:ascii="ProbaPro" w:eastAsia="Times New Roman" w:hAnsi="ProbaPro" w:cs="Times New Roman"/>
          <w:color w:val="000000"/>
          <w:sz w:val="27"/>
          <w:szCs w:val="27"/>
          <w:lang w:eastAsia="uk-UA"/>
        </w:rPr>
      </w:pPr>
      <w:r w:rsidRPr="00872744">
        <w:rPr>
          <w:rFonts w:ascii="ProbaPro" w:eastAsia="Times New Roman" w:hAnsi="ProbaPro" w:cs="Times New Roman"/>
          <w:color w:val="000000"/>
          <w:sz w:val="27"/>
          <w:szCs w:val="27"/>
          <w:lang w:eastAsia="uk-UA"/>
        </w:rPr>
        <w:t> </w:t>
      </w:r>
    </w:p>
    <w:p w:rsidR="00872744" w:rsidRPr="00872744" w:rsidRDefault="00872744" w:rsidP="00872744">
      <w:pPr>
        <w:shd w:val="clear" w:color="auto" w:fill="FFFFFF"/>
        <w:spacing w:after="0" w:line="240" w:lineRule="auto"/>
        <w:textAlignment w:val="baseline"/>
        <w:rPr>
          <w:rFonts w:ascii="ProbaPro" w:eastAsia="Times New Roman" w:hAnsi="ProbaPro" w:cs="Times New Roman"/>
          <w:color w:val="000000"/>
          <w:sz w:val="27"/>
          <w:szCs w:val="27"/>
          <w:lang w:eastAsia="uk-UA"/>
        </w:rPr>
      </w:pPr>
      <w:r w:rsidRPr="00872744">
        <w:rPr>
          <w:rFonts w:ascii="ProbaPro" w:eastAsia="Times New Roman" w:hAnsi="ProbaPro" w:cs="Times New Roman"/>
          <w:b/>
          <w:bCs/>
          <w:color w:val="000000"/>
          <w:sz w:val="27"/>
          <w:szCs w:val="27"/>
          <w:bdr w:val="none" w:sz="0" w:space="0" w:color="auto" w:frame="1"/>
          <w:lang w:eastAsia="uk-UA"/>
        </w:rPr>
        <w:t>Корисна інформація: </w:t>
      </w:r>
    </w:p>
    <w:p w:rsidR="00872744" w:rsidRPr="00872744" w:rsidRDefault="00872744" w:rsidP="00872744">
      <w:pPr>
        <w:shd w:val="clear" w:color="auto" w:fill="FFFFFF"/>
        <w:spacing w:after="0" w:line="240" w:lineRule="auto"/>
        <w:textAlignment w:val="baseline"/>
        <w:rPr>
          <w:rFonts w:ascii="ProbaPro" w:eastAsia="Times New Roman" w:hAnsi="ProbaPro" w:cs="Times New Roman"/>
          <w:color w:val="000000"/>
          <w:sz w:val="27"/>
          <w:szCs w:val="27"/>
          <w:lang w:eastAsia="uk-UA"/>
        </w:rPr>
      </w:pPr>
      <w:r w:rsidRPr="00872744">
        <w:rPr>
          <w:rFonts w:ascii="ProbaPro" w:eastAsia="Times New Roman" w:hAnsi="ProbaPro" w:cs="Times New Roman"/>
          <w:color w:val="000000"/>
          <w:sz w:val="27"/>
          <w:szCs w:val="27"/>
          <w:lang w:eastAsia="uk-UA"/>
        </w:rPr>
        <w:t>Практичний посібник Центру демократії та верховенства права </w:t>
      </w:r>
      <w:hyperlink r:id="rId5" w:tgtFrame="_blank" w:history="1">
        <w:r w:rsidRPr="00872744">
          <w:rPr>
            <w:rFonts w:ascii="ProbaPro" w:eastAsia="Times New Roman" w:hAnsi="ProbaPro" w:cs="Times New Roman"/>
            <w:color w:val="004BC1"/>
            <w:sz w:val="27"/>
            <w:szCs w:val="27"/>
            <w:u w:val="single"/>
            <w:bdr w:val="none" w:sz="0" w:space="0" w:color="auto" w:frame="1"/>
            <w:lang w:eastAsia="uk-UA"/>
          </w:rPr>
          <w:t>«Як оскаржити порушення права на доступ до публічної інформації»</w:t>
        </w:r>
      </w:hyperlink>
    </w:p>
    <w:p w:rsidR="005C1903" w:rsidRDefault="005C1903"/>
    <w:sectPr w:rsidR="005C190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744"/>
    <w:rsid w:val="005C1903"/>
    <w:rsid w:val="00872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E13C15-BF9F-42C2-B979-7ABED560C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200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98889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573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48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73776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824752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6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9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cs.google.com/viewer?embedded=true&amp;url=https://cedem.org.ua/wp-content/uploads/2016/12/web.pdf" TargetMode="External"/><Relationship Id="rId4" Type="http://schemas.openxmlformats.org/officeDocument/2006/relationships/hyperlink" Target="http://zakon4.rada.gov.ua/laws/show/2939-17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806</Words>
  <Characters>460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Ващенко Олена Юріївна</dc:creator>
  <cp:keywords/>
  <dc:description/>
  <cp:lastModifiedBy>Ващенко Олена Юріївна</cp:lastModifiedBy>
  <cp:revision>1</cp:revision>
  <dcterms:created xsi:type="dcterms:W3CDTF">2026-09-16T11:39:00Z</dcterms:created>
  <dcterms:modified xsi:type="dcterms:W3CDTF">2026-09-16T11:40:00Z</dcterms:modified>
</cp:coreProperties>
</file>