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6752" w14:textId="28DA9DBF" w:rsidR="00B47C6C" w:rsidRPr="00EB208E" w:rsidRDefault="00B47C6C" w:rsidP="00B47C6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B20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Повідомлення</w:t>
      </w:r>
    </w:p>
    <w:p w14:paraId="18827FE3" w14:textId="77777777" w:rsidR="00B47C6C" w:rsidRDefault="00B47C6C" w:rsidP="00B47C6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A386423" w14:textId="6228BB75" w:rsidR="0065003E" w:rsidRPr="00B47C6C" w:rsidRDefault="004111FA" w:rsidP="00B47C6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Департамент економіки та інвестицій виконавчого органу Київської міської ради (Київської міської державної адміністрації) відповідно до </w:t>
      </w:r>
      <w:r w:rsidR="00EB20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частини шостої </w:t>
      </w:r>
      <w:r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 10 Закону України «</w:t>
      </w:r>
      <w:hyperlink r:id="rId4" w:anchor="Text" w:history="1">
        <w:r w:rsidRPr="00B47C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 стратегічну екологічну оцінку</w:t>
        </w:r>
      </w:hyperlink>
      <w:r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та Наказу Міністерства захисту довкілля та природних ресурсів України від 28.10.2020 № 213 «</w:t>
      </w:r>
      <w:hyperlink r:id="rId5" w:anchor="Text" w:history="1">
        <w:r w:rsidRPr="00B47C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 затвердження Критеріїв визначення наслідків для довкілля, у тому числі для здоров’я населення</w:t>
        </w:r>
      </w:hyperlink>
      <w:r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на підставі рекомендацій </w:t>
      </w:r>
      <w:r w:rsidR="00B47C6C" w:rsidRPr="00B47C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захисту довкілля та адаптації до змін клімату виконавчого органу Київської міської ради (Київської міської державної адміністрації)  (лист від 05.06.2024 № 077-4121) та Департаменту охорони здоров’я виконавчого органу Київської міської ради (Київської міської державної адміністрації) </w:t>
      </w:r>
      <w:r w:rsidR="00B47C6C" w:rsidRPr="00796C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(лист від </w:t>
      </w:r>
      <w:r w:rsidR="00796C85" w:rsidRPr="00796C85">
        <w:rPr>
          <w:rFonts w:ascii="Times New Roman" w:eastAsia="Times New Roman" w:hAnsi="Times New Roman" w:cs="Times New Roman"/>
          <w:sz w:val="28"/>
          <w:szCs w:val="28"/>
          <w:lang w:eastAsia="uk-UA"/>
        </w:rPr>
        <w:t>05.05.2024 № 061-4893</w:t>
      </w:r>
      <w:r w:rsidR="00B47C6C" w:rsidRPr="00796C8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B47C6C" w:rsidRPr="00B47C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наданих до Заяви (реєстраційний номер № 26-05-14959-25 у Єдиному реєстрі стратегічної екологічної оцінки), </w:t>
      </w:r>
      <w:r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оприлюднює Рішення про нездійснення стратегічної екологічної оцінки незначних змін до Програми економічного і соціального розвитку м. Києва на 202</w:t>
      </w:r>
      <w:r w:rsidR="00AA0010"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–202</w:t>
      </w:r>
      <w:r w:rsidR="00AA0010"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роки, щодо якої раніше здійснювалася стратегічна екологічна оцінка</w:t>
      </w:r>
      <w:r w:rsidR="007515F2" w:rsidRPr="00B47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65003E" w:rsidRPr="00B47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3E"/>
    <w:rsid w:val="004111FA"/>
    <w:rsid w:val="0065003E"/>
    <w:rsid w:val="007515F2"/>
    <w:rsid w:val="00796C85"/>
    <w:rsid w:val="00A53548"/>
    <w:rsid w:val="00AA0010"/>
    <w:rsid w:val="00B47C6C"/>
    <w:rsid w:val="00BC512A"/>
    <w:rsid w:val="00E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3A0A"/>
  <w15:chartTrackingRefBased/>
  <w15:docId w15:val="{0F3DD25D-CB3E-49FC-AA42-341CB235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1FA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111F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11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009-21" TargetMode="External"/><Relationship Id="rId4" Type="http://schemas.openxmlformats.org/officeDocument/2006/relationships/hyperlink" Target="https://zakon.rada.gov.ua/laws/show/235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Коломієць</dc:creator>
  <cp:keywords/>
  <dc:description/>
  <cp:lastModifiedBy>Cвітлана Баток</cp:lastModifiedBy>
  <cp:revision>2</cp:revision>
  <dcterms:created xsi:type="dcterms:W3CDTF">2025-06-10T17:59:00Z</dcterms:created>
  <dcterms:modified xsi:type="dcterms:W3CDTF">2025-06-10T17:59:00Z</dcterms:modified>
</cp:coreProperties>
</file>