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EFA3" w14:textId="60F8828F" w:rsidR="00BE2C0D" w:rsidRPr="00FD07DA" w:rsidRDefault="00BE2C0D" w:rsidP="00BE2C0D">
      <w:pPr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ПРОТОКОЛ № 1</w:t>
      </w:r>
    </w:p>
    <w:p w14:paraId="38B582C3" w14:textId="2AA6EA85" w:rsidR="00BE2C0D" w:rsidRPr="00FD07DA" w:rsidRDefault="00BE2C0D" w:rsidP="00551FCD">
      <w:pPr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засідання комісії з відбору кращих кейсів в рамках проведення ярмарку кращих кейсів партнерства влади та громади «ТОП - 100» у 2024 році.</w:t>
      </w:r>
    </w:p>
    <w:p w14:paraId="607FA750" w14:textId="44A7871B" w:rsidR="00BE2C0D" w:rsidRPr="00FD07DA" w:rsidRDefault="00BE2C0D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23.09.2024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0A2A58">
        <w:rPr>
          <w:rFonts w:ascii="Times New Roman" w:hAnsi="Times New Roman" w:cs="Times New Roman"/>
          <w:sz w:val="27"/>
          <w:szCs w:val="27"/>
          <w:lang w:val="uk-UA"/>
        </w:rPr>
        <w:tab/>
      </w:r>
      <w:r w:rsidR="000A2A58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  <w:t>14:00</w:t>
      </w:r>
    </w:p>
    <w:p w14:paraId="4A2C48C3" w14:textId="1EF1FBF5" w:rsidR="00055E8E" w:rsidRPr="00FD07DA" w:rsidRDefault="00055E8E" w:rsidP="00055E8E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Присутні члени комісії: </w:t>
      </w:r>
      <w:r w:rsidR="001267B3" w:rsidRPr="00FD07DA">
        <w:rPr>
          <w:rFonts w:ascii="Times New Roman" w:hAnsi="Times New Roman" w:cs="Times New Roman"/>
          <w:sz w:val="27"/>
          <w:szCs w:val="27"/>
          <w:lang w:val="uk-UA"/>
        </w:rPr>
        <w:t>Смірнова М. М., Рубан Д. О., Вдовиченко Т. М, Губар О. К., Лазуренко М. О., Петрова Н. П., Руданецька С. Ю., Чемич Ю. С.</w:t>
      </w:r>
    </w:p>
    <w:p w14:paraId="5C084DE7" w14:textId="55841C79" w:rsidR="00055E8E" w:rsidRPr="00FD07DA" w:rsidRDefault="00055E8E" w:rsidP="001D56F8">
      <w:pPr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СЛУХАЛИ: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директора Департаменту суспільних комунікацій виконавчого органу Київської міської ради (Київської міської державної адміністрації) (далі - Департамент), голову комісії з відбору кращих кейсів в рамках проведення ярмарку кращих кейсів партнерства влади та громади «ТОП - 100» у 2024 році (далі – голова Комісії) Смірнову М. М., яка привітала усіх присутніх та відкрила засідання комісії з відбору кращих кейсів в рамках проведення ярмарку кращих кейсів партнерства влади та громади «ТОП - 100» у 2024 році (далі - Комісія) і запропонувала затвердити наступний порядок денний:</w:t>
      </w:r>
    </w:p>
    <w:p w14:paraId="5C902D0D" w14:textId="2F85FF13" w:rsidR="00055E8E" w:rsidRPr="00FD07DA" w:rsidRDefault="00055E8E" w:rsidP="00EE65F3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Ознайомлення з інформацією проведення відбору кращих кейсів в рамках проведення ярмарку кращих кейсів партнерства влади та громади «ТОП - 100» у</w:t>
      </w:r>
      <w:r w:rsidR="001D56F8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2024 році відповідно до встановленого Порядку.</w:t>
      </w:r>
    </w:p>
    <w:p w14:paraId="3E08E897" w14:textId="63A78071" w:rsidR="00055E8E" w:rsidRPr="00FD07DA" w:rsidRDefault="00055E8E" w:rsidP="00EE65F3">
      <w:pPr>
        <w:pStyle w:val="a3"/>
        <w:numPr>
          <w:ilvl w:val="0"/>
          <w:numId w:val="3"/>
        </w:numPr>
        <w:ind w:hanging="7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Визначення регламенту роботи Комісії.</w:t>
      </w:r>
    </w:p>
    <w:p w14:paraId="36BF5521" w14:textId="5945BF17" w:rsidR="00055E8E" w:rsidRPr="00FD07DA" w:rsidRDefault="00055E8E" w:rsidP="00EE65F3">
      <w:pPr>
        <w:pStyle w:val="a3"/>
        <w:numPr>
          <w:ilvl w:val="0"/>
          <w:numId w:val="3"/>
        </w:numPr>
        <w:ind w:hanging="7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Різне.</w:t>
      </w:r>
    </w:p>
    <w:p w14:paraId="63C0B8A2" w14:textId="0B213E15" w:rsidR="00055E8E" w:rsidRPr="00FD07DA" w:rsidRDefault="00055E8E" w:rsidP="00055E8E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ГОЛОСУВАЛИ: 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«за» - </w:t>
      </w:r>
      <w:r w:rsidR="002420C9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; «проти» - </w:t>
      </w:r>
      <w:r w:rsidR="001267B3" w:rsidRPr="00FD07DA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; «не голосували» - </w:t>
      </w:r>
      <w:r w:rsidR="001267B3" w:rsidRPr="00FD07DA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. Рішення прийнято.</w:t>
      </w:r>
    </w:p>
    <w:p w14:paraId="63AC6F75" w14:textId="6DDA5CB8" w:rsidR="006415C4" w:rsidRPr="00FD07DA" w:rsidRDefault="006415C4" w:rsidP="00055E8E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ВИРІШИЛИ: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затвердити запропонований порядок денний.</w:t>
      </w:r>
    </w:p>
    <w:p w14:paraId="6D23E75E" w14:textId="0065ECF2" w:rsidR="006415C4" w:rsidRPr="00FD07DA" w:rsidRDefault="006415C4" w:rsidP="00DC253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СЛУХАЛИ: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першого заступника директора Департаменту, секретаря комісії з відбору кращих кейсів в рамках проведення ярмарку кращих кейсів партнерства влади та громади «ТОП - 100» у 2024 році (</w:t>
      </w:r>
      <w:r w:rsidR="00B95081" w:rsidRPr="00FD07DA">
        <w:rPr>
          <w:rFonts w:ascii="Times New Roman" w:hAnsi="Times New Roman" w:cs="Times New Roman"/>
          <w:sz w:val="27"/>
          <w:szCs w:val="27"/>
          <w:lang w:val="uk-UA"/>
        </w:rPr>
        <w:t>далі – секретар Комісії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)</w:t>
      </w:r>
      <w:r w:rsidR="001D56F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95081" w:rsidRPr="00FD07DA">
        <w:rPr>
          <w:rFonts w:ascii="Times New Roman" w:hAnsi="Times New Roman" w:cs="Times New Roman"/>
          <w:sz w:val="27"/>
          <w:szCs w:val="27"/>
          <w:lang w:val="uk-UA"/>
        </w:rPr>
        <w:t>Рубана Д. О., який ознайомив членів Комісії з інформацією про проведення відбору кращих кейсів в рамках проведення ярмарку кращих кейсів партнерства влади та громади «ТОП - 100»</w:t>
      </w:r>
      <w:r w:rsidR="005960C0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95081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у 2024 році відповідно до встановленого Порядку, що додається. Зокрема, </w:t>
      </w:r>
      <w:r w:rsidR="002D582B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членам Комісії було повідомлено про </w:t>
      </w:r>
      <w:r w:rsidR="00CB2FC5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потребу відбору у </w:t>
      </w:r>
      <w:r w:rsidR="002D582B" w:rsidRPr="00FD07DA">
        <w:rPr>
          <w:rFonts w:ascii="Times New Roman" w:hAnsi="Times New Roman" w:cs="Times New Roman"/>
          <w:sz w:val="27"/>
          <w:szCs w:val="27"/>
          <w:lang w:val="uk-UA"/>
        </w:rPr>
        <w:t>ІІІ етапи:</w:t>
      </w:r>
    </w:p>
    <w:p w14:paraId="22F7C842" w14:textId="174B95DC" w:rsidR="002D582B" w:rsidRPr="00FD07DA" w:rsidRDefault="00CB2FC5" w:rsidP="00CB2FC5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І етап – відбір членами Комісії кращих практик кейсів в рамках проведення ярмарку кращих кейсів партнерства влади та громади «ТОП - 100» у 2024 році;</w:t>
      </w:r>
    </w:p>
    <w:p w14:paraId="49C0E1D4" w14:textId="33DCD987" w:rsidR="00CB2FC5" w:rsidRPr="00FD07DA" w:rsidRDefault="00CB2FC5" w:rsidP="002D582B">
      <w:pPr>
        <w:pStyle w:val="a3"/>
        <w:ind w:left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ІІ етап – відзначення переможців ярмарку «ТОП - 100»;</w:t>
      </w:r>
    </w:p>
    <w:p w14:paraId="214C5D99" w14:textId="3809B427" w:rsidR="00CB2FC5" w:rsidRPr="00FD07DA" w:rsidRDefault="00CB2FC5" w:rsidP="001267B3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ІІІ етап – промоція кращих успішних кейсів в мережі інтернет та підготовка електронної версії видання «Каталог кращих успішних практик громадських ініціатив у вирішенні питань місцевого значення міста Києва у 2024 році».</w:t>
      </w:r>
    </w:p>
    <w:p w14:paraId="5E6F444E" w14:textId="4A65D0F6" w:rsidR="006415C4" w:rsidRPr="00FD07DA" w:rsidRDefault="00E018F4" w:rsidP="003C0F6E">
      <w:pPr>
        <w:ind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Секретарем Комісії Рубаном Д. О. повідомлено, що станом на 01 вересня 2024 року від структурних підрозділів виконавчого органу Київської міської ради (Київської міської державної адміністрації), районних в місті Києві державних адміністрацій та інститутів громадянського суспільства надійшло </w:t>
      </w:r>
      <w:r w:rsidR="003854E5" w:rsidRPr="00FD07DA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0840DC" w:rsidRPr="00FD07DA">
        <w:rPr>
          <w:rFonts w:ascii="Times New Roman" w:hAnsi="Times New Roman" w:cs="Times New Roman"/>
          <w:sz w:val="27"/>
          <w:szCs w:val="27"/>
          <w:lang w:val="uk-UA"/>
        </w:rPr>
        <w:t>46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пропозицій 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успішних кейсів у рамках </w:t>
      </w:r>
      <w:r w:rsidR="003C0F6E" w:rsidRPr="00FD07DA">
        <w:rPr>
          <w:rFonts w:ascii="Times New Roman" w:hAnsi="Times New Roman" w:cs="Times New Roman"/>
          <w:sz w:val="27"/>
          <w:szCs w:val="27"/>
          <w:lang w:val="uk-UA"/>
        </w:rPr>
        <w:t>проведення ярмарку кращих кейсів партнерства влади та громади «ТОП - 100» у 2024 році.</w:t>
      </w:r>
    </w:p>
    <w:p w14:paraId="54CFAD7B" w14:textId="00F11B18" w:rsidR="003C0F6E" w:rsidRDefault="003C0F6E" w:rsidP="001267B3">
      <w:pPr>
        <w:ind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Також зазначив, що оголошення про надання до 01 вересня 2024 року прикладів кращих кейсів партнерства влади та громади «ТОП - 100» у 2024 році було розміщено на сайті та на сторінках соціальних мереж Департаменту. Членам комісії буде надіслано посилання на гугл диск з узагальненою інформацією про подані кейси для визначення рейтингу кращих кейсів «ТОП - 100»</w:t>
      </w:r>
      <w:r w:rsidR="003854E5" w:rsidRPr="00FD07DA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CA9199F" w14:textId="635F7046" w:rsidR="00201A26" w:rsidRPr="00FD07DA" w:rsidRDefault="00201A26" w:rsidP="00201A26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01A26">
        <w:rPr>
          <w:rFonts w:ascii="Times New Roman" w:hAnsi="Times New Roman" w:cs="Times New Roman"/>
          <w:b/>
          <w:bCs/>
          <w:sz w:val="27"/>
          <w:szCs w:val="27"/>
          <w:lang w:val="uk-UA"/>
        </w:rPr>
        <w:t>ВИСТУПИЛИ: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голова Комісії Смірнова М. М. з пропозицією вказану інформацію прийняти до відома.</w:t>
      </w:r>
    </w:p>
    <w:p w14:paraId="19BBE369" w14:textId="51E8B780" w:rsidR="003C0F6E" w:rsidRPr="00FD07DA" w:rsidRDefault="003C0F6E" w:rsidP="003C0F6E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ГОЛОСУВАЛИ: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«за» - </w:t>
      </w:r>
      <w:r w:rsidR="002420C9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; «проти» - </w:t>
      </w:r>
      <w:r w:rsidR="001267B3" w:rsidRPr="00FD07DA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; «не голосували» - </w:t>
      </w:r>
      <w:r w:rsidR="001267B3" w:rsidRPr="00FD07DA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. Рішення прийнято.</w:t>
      </w:r>
    </w:p>
    <w:p w14:paraId="7A5457F8" w14:textId="23675C66" w:rsidR="003C0F6E" w:rsidRPr="00201A26" w:rsidRDefault="003C0F6E" w:rsidP="003C0F6E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ВИРІШИЛИ: </w:t>
      </w:r>
      <w:r w:rsidR="00201A26">
        <w:rPr>
          <w:rFonts w:ascii="Times New Roman" w:hAnsi="Times New Roman" w:cs="Times New Roman"/>
          <w:sz w:val="27"/>
          <w:szCs w:val="27"/>
          <w:lang w:val="uk-UA"/>
        </w:rPr>
        <w:t>вказану інформацію прийняти до відома.</w:t>
      </w:r>
    </w:p>
    <w:p w14:paraId="2560249F" w14:textId="697CEDD3" w:rsidR="003C0F6E" w:rsidRPr="00FD07DA" w:rsidRDefault="003C0F6E" w:rsidP="005960C0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СЛУХАЛИ: </w:t>
      </w:r>
      <w:r w:rsidR="00EE65F3" w:rsidRPr="00FD07DA">
        <w:rPr>
          <w:rFonts w:ascii="Times New Roman" w:hAnsi="Times New Roman" w:cs="Times New Roman"/>
          <w:sz w:val="27"/>
          <w:szCs w:val="27"/>
          <w:lang w:val="uk-UA"/>
        </w:rPr>
        <w:t>секр</w:t>
      </w:r>
      <w:r w:rsidR="005960C0" w:rsidRPr="00FD07DA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EE65F3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таря Комісії Рубана Д. О. з пропозицією затвердити наступний регламент роботи Комісії </w:t>
      </w:r>
      <w:r w:rsidR="005960C0" w:rsidRPr="00FD07DA">
        <w:rPr>
          <w:rFonts w:ascii="Times New Roman" w:hAnsi="Times New Roman" w:cs="Times New Roman"/>
          <w:sz w:val="27"/>
          <w:szCs w:val="27"/>
          <w:lang w:val="uk-UA"/>
        </w:rPr>
        <w:t>з</w:t>
      </w:r>
      <w:r w:rsidR="00EE65F3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960C0" w:rsidRPr="00FD07DA">
        <w:rPr>
          <w:rFonts w:ascii="Times New Roman" w:hAnsi="Times New Roman" w:cs="Times New Roman"/>
          <w:sz w:val="27"/>
          <w:szCs w:val="27"/>
          <w:lang w:val="uk-UA"/>
        </w:rPr>
        <w:t>відбору кращих кейсів в рамках проведення ярмарку кращих кейсів партнерства влади та громади «ТОП - 100» у 2024 році:</w:t>
      </w:r>
    </w:p>
    <w:p w14:paraId="78BCA2DF" w14:textId="4BAA5ED6" w:rsidR="005960C0" w:rsidRPr="00FD07DA" w:rsidRDefault="005960C0" w:rsidP="005960C0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24 вересня 2024 року Департамент надішле членам Комісії узагальнену інформацію кращих кейсів в рамках проведення ярмарку кращих кейсів партнерства влади та громади «ТОП - 100» у 2024 році для опрацювання та індивідуальні оціночні листи для заповнення;</w:t>
      </w:r>
    </w:p>
    <w:p w14:paraId="62050A16" w14:textId="217242B1" w:rsidR="005960C0" w:rsidRPr="00FD07DA" w:rsidRDefault="005960C0" w:rsidP="00432B95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до </w:t>
      </w:r>
      <w:r w:rsidR="003854E5" w:rsidRPr="00FD07DA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EC68FA" w:rsidRPr="00FD07DA">
        <w:rPr>
          <w:rFonts w:ascii="Times New Roman" w:hAnsi="Times New Roman" w:cs="Times New Roman"/>
          <w:sz w:val="27"/>
          <w:szCs w:val="27"/>
          <w:lang w:val="uk-UA"/>
        </w:rPr>
        <w:t>7</w:t>
      </w:r>
      <w:r w:rsidR="003854E5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жовтня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2024 року члени Комісії нададуть Департаменту заповнені індивідуальні листи</w:t>
      </w:r>
      <w:r w:rsidR="00432B95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з результатами оцінювання кращих кейсів в рамках проведення ярмарку кращих кейсів партнерства влади та громади «ТОП - 100» у 2024 році;</w:t>
      </w:r>
    </w:p>
    <w:p w14:paraId="66610A8D" w14:textId="5BC95BCB" w:rsidR="00432B95" w:rsidRPr="00FD07DA" w:rsidRDefault="00EC68FA" w:rsidP="00432B95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11</w:t>
      </w:r>
      <w:r w:rsidR="00432B95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жовтня 2024 провести чергове засідання Комісії для підведення підсумків та затвердження рейтингу перших 100 кращих кейсів в рамках проведення ярмарку кращих кейсів партнерства влади та громади «ТОП - 100» у 2024 році;</w:t>
      </w:r>
    </w:p>
    <w:p w14:paraId="7F088591" w14:textId="5633452D" w:rsidR="00432B95" w:rsidRPr="00FD07DA" w:rsidRDefault="00B342FA" w:rsidP="00FE1157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до </w:t>
      </w:r>
      <w:r w:rsidR="00EC68FA" w:rsidRPr="00FD07DA">
        <w:rPr>
          <w:rFonts w:ascii="Times New Roman" w:hAnsi="Times New Roman" w:cs="Times New Roman"/>
          <w:sz w:val="27"/>
          <w:szCs w:val="27"/>
          <w:lang w:val="uk-UA"/>
        </w:rPr>
        <w:t>15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жовтня 2024 року оприлюднення Департаментом рейтингу перших 100</w:t>
      </w:r>
      <w:r w:rsidR="00DF6DC9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кейсів в рамках проведення ярмарку кращих кейсів партнерства влади та громади «ТОП - 100» у 2024 році.</w:t>
      </w:r>
    </w:p>
    <w:p w14:paraId="045D04C9" w14:textId="2BDC4AE1" w:rsidR="00B342FA" w:rsidRPr="00FD07DA" w:rsidRDefault="007B0A4B" w:rsidP="007B0A4B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ВИСТУПИЛИ: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секретар Комісії Рубан Д. О., який наголосив, що перших 100</w:t>
      </w:r>
      <w:r w:rsidR="00DF6DC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кращих кейсів буде відібрано загальним списком без визначення місць. Також звернув увагу членів Комісії на важливість врахування критеріїв відбору кращих кейсів під час їх </w:t>
      </w:r>
      <w:r w:rsidR="00B244E6" w:rsidRPr="00FD07DA">
        <w:rPr>
          <w:rFonts w:ascii="Times New Roman" w:hAnsi="Times New Roman" w:cs="Times New Roman"/>
          <w:sz w:val="27"/>
          <w:szCs w:val="27"/>
          <w:lang w:val="uk-UA"/>
        </w:rPr>
        <w:t>розгляду, а саме:</w:t>
      </w:r>
    </w:p>
    <w:p w14:paraId="211D2CF9" w14:textId="5AE3335B" w:rsidR="00B244E6" w:rsidRPr="00FD07DA" w:rsidRDefault="00B244E6" w:rsidP="00B244E6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актуальність, вплив отриманих кейсів на вирішення питань місцевого значення;</w:t>
      </w:r>
    </w:p>
    <w:p w14:paraId="593608C5" w14:textId="026B3444" w:rsidR="00B244E6" w:rsidRPr="00FD07DA" w:rsidRDefault="00B244E6" w:rsidP="00B244E6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інноваційність методів і підходів, використаних для вирішення питання, оригінальність, новизна та креативність;</w:t>
      </w:r>
    </w:p>
    <w:p w14:paraId="65C0BFEF" w14:textId="5D1D38F0" w:rsidR="00B244E6" w:rsidRPr="00FD07DA" w:rsidRDefault="00B244E6" w:rsidP="00B244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значення кейсів для територіальної громади міста Києва;</w:t>
      </w:r>
    </w:p>
    <w:p w14:paraId="091DAF12" w14:textId="57A61B46" w:rsidR="00FD07DA" w:rsidRPr="00FD07DA" w:rsidRDefault="00B244E6" w:rsidP="00FD07D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рівень залучення інституту громадянського суспільства до реалізації кейсів, можливість адаптації та поширення методики кращих кейсів.</w:t>
      </w:r>
    </w:p>
    <w:p w14:paraId="5BE055CE" w14:textId="5F606B09" w:rsidR="00B244E6" w:rsidRPr="00FD07DA" w:rsidRDefault="00B244E6" w:rsidP="00B244E6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ГОЛОСУВАЛИ: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«за» - </w:t>
      </w:r>
      <w:r w:rsidR="002420C9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; «проти» - </w:t>
      </w:r>
      <w:r w:rsidR="00FD07DA" w:rsidRPr="00FD07DA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; «не голосували» - </w:t>
      </w:r>
      <w:r w:rsidR="00FD07DA" w:rsidRPr="00FD07DA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. Рішення прийнято.</w:t>
      </w:r>
    </w:p>
    <w:p w14:paraId="63779676" w14:textId="1EE7476B" w:rsidR="00B244E6" w:rsidRPr="00FD07DA" w:rsidRDefault="00B244E6" w:rsidP="00B244E6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lastRenderedPageBreak/>
        <w:t xml:space="preserve">ВИРІШИЛИ: 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затвердити запропонований регламент з відбору кращих кейсів в рамках проведення ярмарку кращих кейсів партнерства влади та громади «ТОП</w:t>
      </w:r>
      <w:r w:rsidR="00FD07DA" w:rsidRPr="00FD07DA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FD07DA" w:rsidRPr="00FD07DA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>100» у 2024 році, а саме:</w:t>
      </w:r>
    </w:p>
    <w:p w14:paraId="60FEA1A0" w14:textId="6B482C97" w:rsidR="00FD07DA" w:rsidRPr="00FD07DA" w:rsidRDefault="00FD07DA" w:rsidP="00FD07DA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  <w:t>24 вересня 2024 року Департамент надсилає членам Комісії узагальнену інформацію кращих кейсів в рамках проведення ярмарку кращих кейсів партнерства влади та громади «ТОП - 100» у 2024 році для опрацювання та індивідуальні оціночні листи для заповнення;</w:t>
      </w:r>
    </w:p>
    <w:p w14:paraId="238B64AC" w14:textId="0C223C8A" w:rsidR="00FD07DA" w:rsidRPr="00FD07DA" w:rsidRDefault="00FD07DA" w:rsidP="00FD07DA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  <w:t>до 07 жовтня 2024 року члени Комісії надають Департаменту заповнені індивідуальні листи з результатами оцінювання кращих кейсів в рамках проведення ярмарку кращих кейсів партнерства влади та громади «ТОП - 100» у 2024 році;</w:t>
      </w:r>
    </w:p>
    <w:p w14:paraId="35A1E364" w14:textId="77777777" w:rsidR="00FD07DA" w:rsidRPr="00FD07DA" w:rsidRDefault="00FD07DA" w:rsidP="00FD07DA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  <w:t>11 жовтня 2024 провести чергове засідання Комісії для підведення підсумків та затвердження рейтингу перших 100 кращих кейсів в рамках проведення ярмарку кращих кейсів партнерства влади та громади «ТОП - 100» у 2024 році;</w:t>
      </w:r>
    </w:p>
    <w:p w14:paraId="5F80FD4E" w14:textId="187929F1" w:rsidR="00B244E6" w:rsidRPr="00FD07DA" w:rsidRDefault="00FD07DA" w:rsidP="00B244E6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  <w:t>до 15 жовтня 2024 року оприлюднення Департаментом рейтингу перших 100 кейсів в рамках проведення ярмарку кращих кейсів партнерства влади та громади «ТОП - 100» у 2024 році.</w:t>
      </w:r>
    </w:p>
    <w:p w14:paraId="5EE72F76" w14:textId="22158ADF" w:rsidR="00B244E6" w:rsidRPr="00FD07DA" w:rsidRDefault="00B244E6" w:rsidP="00B244E6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b/>
          <w:bCs/>
          <w:sz w:val="27"/>
          <w:szCs w:val="27"/>
          <w:lang w:val="uk-UA"/>
        </w:rPr>
        <w:t>СЛУХАЛИ: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F4EE9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голову Комісії Смірнову М. М., яка подякувала присутнім членам Комісії за плідну роботу та нагадала, що наступна зустріч відбудеться в режимі онлайн </w:t>
      </w:r>
      <w:r w:rsidR="0007359F">
        <w:rPr>
          <w:rFonts w:ascii="Times New Roman" w:hAnsi="Times New Roman" w:cs="Times New Roman"/>
          <w:sz w:val="27"/>
          <w:szCs w:val="27"/>
          <w:lang w:val="uk-UA"/>
        </w:rPr>
        <w:t>11</w:t>
      </w:r>
      <w:r w:rsidR="00AF4EE9" w:rsidRPr="00FD07DA">
        <w:rPr>
          <w:rFonts w:ascii="Times New Roman" w:hAnsi="Times New Roman" w:cs="Times New Roman"/>
          <w:sz w:val="27"/>
          <w:szCs w:val="27"/>
          <w:lang w:val="uk-UA"/>
        </w:rPr>
        <w:t xml:space="preserve"> жовтня 2024 року для підведення підсумків та затвердження рейтингу перших 100 кращих кейсів в рамках проведення ярмарку кращих кейсів партнерства влади та громади «ТОП - 100» у 2024 ро</w:t>
      </w:r>
      <w:r w:rsidR="00201A26">
        <w:rPr>
          <w:rFonts w:ascii="Times New Roman" w:hAnsi="Times New Roman" w:cs="Times New Roman"/>
          <w:sz w:val="27"/>
          <w:szCs w:val="27"/>
          <w:lang w:val="uk-UA"/>
        </w:rPr>
        <w:t>ці</w:t>
      </w:r>
      <w:r w:rsidR="00AF4EE9" w:rsidRPr="00FD07DA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0B838481" w14:textId="723A9E96" w:rsidR="00AF4EE9" w:rsidRPr="00FD07DA" w:rsidRDefault="00AF4EE9" w:rsidP="00AF4EE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DE2CA84" w14:textId="62041B78" w:rsidR="00AF4EE9" w:rsidRPr="00FD07DA" w:rsidRDefault="00AF4EE9" w:rsidP="00AF4EE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8B01032" w14:textId="36BC09B3" w:rsidR="00AF4EE9" w:rsidRPr="00FD07DA" w:rsidRDefault="00AF4EE9" w:rsidP="00AF4EE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Голова Комісії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  <w:t>Мирослава СМІРНОВА</w:t>
      </w:r>
    </w:p>
    <w:p w14:paraId="11541707" w14:textId="77777777" w:rsidR="00AF4EE9" w:rsidRPr="00FD07DA" w:rsidRDefault="00AF4EE9" w:rsidP="00AF4EE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41CF1CE" w14:textId="66CCE101" w:rsidR="00AF4EE9" w:rsidRPr="00FD07DA" w:rsidRDefault="00AF4EE9" w:rsidP="00AF4EE9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D07DA">
        <w:rPr>
          <w:rFonts w:ascii="Times New Roman" w:hAnsi="Times New Roman" w:cs="Times New Roman"/>
          <w:sz w:val="27"/>
          <w:szCs w:val="27"/>
          <w:lang w:val="uk-UA"/>
        </w:rPr>
        <w:t>Секретар Комісії</w:t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FD07DA">
        <w:rPr>
          <w:rFonts w:ascii="Times New Roman" w:hAnsi="Times New Roman" w:cs="Times New Roman"/>
          <w:sz w:val="27"/>
          <w:szCs w:val="27"/>
          <w:lang w:val="uk-UA"/>
        </w:rPr>
        <w:tab/>
        <w:t>Дмитро РУБАН</w:t>
      </w:r>
    </w:p>
    <w:sectPr w:rsidR="00AF4EE9" w:rsidRPr="00FD07DA" w:rsidSect="00055E8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B4077"/>
    <w:multiLevelType w:val="hybridMultilevel"/>
    <w:tmpl w:val="8A5C55C4"/>
    <w:lvl w:ilvl="0" w:tplc="D9A066E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E311F6"/>
    <w:multiLevelType w:val="hybridMultilevel"/>
    <w:tmpl w:val="AE78D6F0"/>
    <w:lvl w:ilvl="0" w:tplc="41E42B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507EE"/>
    <w:multiLevelType w:val="hybridMultilevel"/>
    <w:tmpl w:val="A18E54DA"/>
    <w:lvl w:ilvl="0" w:tplc="99B422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D266C"/>
    <w:multiLevelType w:val="hybridMultilevel"/>
    <w:tmpl w:val="AEE287FA"/>
    <w:lvl w:ilvl="0" w:tplc="1772BB2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8D"/>
    <w:rsid w:val="00055E8E"/>
    <w:rsid w:val="0007359F"/>
    <w:rsid w:val="000840DC"/>
    <w:rsid w:val="000A2A58"/>
    <w:rsid w:val="001267B3"/>
    <w:rsid w:val="001D56F8"/>
    <w:rsid w:val="00201A26"/>
    <w:rsid w:val="002420C9"/>
    <w:rsid w:val="002D582B"/>
    <w:rsid w:val="003854E5"/>
    <w:rsid w:val="003C0F6E"/>
    <w:rsid w:val="00432B95"/>
    <w:rsid w:val="0047658D"/>
    <w:rsid w:val="00551FCD"/>
    <w:rsid w:val="005960C0"/>
    <w:rsid w:val="006415C4"/>
    <w:rsid w:val="007B0A4B"/>
    <w:rsid w:val="007F403A"/>
    <w:rsid w:val="00A3037B"/>
    <w:rsid w:val="00AF4EE9"/>
    <w:rsid w:val="00B244E6"/>
    <w:rsid w:val="00B342FA"/>
    <w:rsid w:val="00B62347"/>
    <w:rsid w:val="00B95081"/>
    <w:rsid w:val="00BE2C0D"/>
    <w:rsid w:val="00CB2FC5"/>
    <w:rsid w:val="00DC253E"/>
    <w:rsid w:val="00DF6DC9"/>
    <w:rsid w:val="00E018F4"/>
    <w:rsid w:val="00EC68FA"/>
    <w:rsid w:val="00ED4790"/>
    <w:rsid w:val="00EE65F3"/>
    <w:rsid w:val="00FD07DA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939"/>
  <w15:chartTrackingRefBased/>
  <w15:docId w15:val="{C1994F82-8DE7-4ADD-9D24-E0C10B8A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 Лідія Олександрівна</dc:creator>
  <cp:keywords/>
  <dc:description/>
  <cp:lastModifiedBy>Чумак Лідія Олександрівна</cp:lastModifiedBy>
  <cp:revision>26</cp:revision>
  <cp:lastPrinted>2024-09-23T10:05:00Z</cp:lastPrinted>
  <dcterms:created xsi:type="dcterms:W3CDTF">2024-09-19T06:38:00Z</dcterms:created>
  <dcterms:modified xsi:type="dcterms:W3CDTF">2024-10-08T06:52:00Z</dcterms:modified>
</cp:coreProperties>
</file>