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C3" w:rsidRPr="00A44F24" w:rsidRDefault="00280BC3" w:rsidP="00280BC3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44F24">
        <w:rPr>
          <w:rFonts w:ascii="Times New Roman" w:hAnsi="Times New Roman"/>
          <w:sz w:val="28"/>
          <w:szCs w:val="28"/>
        </w:rPr>
        <w:t>ЗАТВЕРДЖЕНО</w:t>
      </w:r>
    </w:p>
    <w:p w:rsidR="00280BC3" w:rsidRPr="002E10F4" w:rsidRDefault="00280BC3" w:rsidP="00280BC3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Київської міської ради</w:t>
      </w:r>
    </w:p>
    <w:p w:rsidR="00280BC3" w:rsidRPr="00A44F24" w:rsidRDefault="00280BC3" w:rsidP="00280BC3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 w:rsidRPr="00A44F24">
        <w:rPr>
          <w:rFonts w:ascii="Times New Roman" w:hAnsi="Times New Roman"/>
          <w:sz w:val="28"/>
          <w:szCs w:val="28"/>
        </w:rPr>
        <w:t>від ____________№ _______</w:t>
      </w: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C3" w:rsidRPr="00A27787" w:rsidRDefault="00280BC3" w:rsidP="00280BC3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A27787">
        <w:rPr>
          <w:rFonts w:ascii="Times New Roman" w:hAnsi="Times New Roman"/>
          <w:sz w:val="48"/>
          <w:szCs w:val="48"/>
        </w:rPr>
        <w:t>АНТИКОРУПЦІЙНА ПРОГРАМА</w:t>
      </w: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55D64">
        <w:rPr>
          <w:rFonts w:ascii="Times New Roman" w:hAnsi="Times New Roman"/>
          <w:sz w:val="40"/>
          <w:szCs w:val="40"/>
        </w:rPr>
        <w:t>Київської міської ради</w:t>
      </w: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55D64">
        <w:rPr>
          <w:rFonts w:ascii="Times New Roman" w:hAnsi="Times New Roman"/>
          <w:sz w:val="40"/>
          <w:szCs w:val="40"/>
        </w:rPr>
        <w:t>на 20</w:t>
      </w:r>
      <w:r>
        <w:rPr>
          <w:rFonts w:ascii="Times New Roman" w:hAnsi="Times New Roman"/>
          <w:sz w:val="40"/>
          <w:szCs w:val="40"/>
        </w:rPr>
        <w:t>21</w:t>
      </w:r>
      <w:r w:rsidR="00C72D72">
        <w:rPr>
          <w:rFonts w:ascii="Times New Roman" w:hAnsi="Times New Roman"/>
          <w:sz w:val="40"/>
          <w:szCs w:val="40"/>
        </w:rPr>
        <w:t>−</w:t>
      </w:r>
      <w:r>
        <w:rPr>
          <w:rFonts w:ascii="Times New Roman" w:hAnsi="Times New Roman"/>
          <w:sz w:val="40"/>
          <w:szCs w:val="40"/>
        </w:rPr>
        <w:t>2025</w:t>
      </w:r>
      <w:r w:rsidRPr="00555D64">
        <w:rPr>
          <w:rFonts w:ascii="Times New Roman" w:hAnsi="Times New Roman"/>
          <w:sz w:val="40"/>
          <w:szCs w:val="40"/>
        </w:rPr>
        <w:t xml:space="preserve"> р</w:t>
      </w:r>
      <w:r>
        <w:rPr>
          <w:rFonts w:ascii="Times New Roman" w:hAnsi="Times New Roman"/>
          <w:sz w:val="40"/>
          <w:szCs w:val="40"/>
        </w:rPr>
        <w:t>оки</w:t>
      </w: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5D64">
        <w:rPr>
          <w:rFonts w:ascii="Times New Roman" w:hAnsi="Times New Roman"/>
          <w:sz w:val="28"/>
          <w:szCs w:val="28"/>
        </w:rPr>
        <w:t>м. Київ</w:t>
      </w:r>
    </w:p>
    <w:p w:rsidR="00280BC3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5D6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Pr="00555D64">
        <w:rPr>
          <w:rFonts w:ascii="Times New Roman" w:hAnsi="Times New Roman"/>
          <w:sz w:val="28"/>
          <w:szCs w:val="28"/>
        </w:rPr>
        <w:t>1 рік</w:t>
      </w:r>
    </w:p>
    <w:p w:rsidR="00280BC3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BC3" w:rsidRPr="00555D64" w:rsidRDefault="00280BC3" w:rsidP="002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lastRenderedPageBreak/>
        <w:t>Антикорупційну програму Київської міської ради на 2021-202</w:t>
      </w:r>
      <w:r>
        <w:rPr>
          <w:rFonts w:ascii="Times New Roman" w:hAnsi="Times New Roman"/>
          <w:sz w:val="28"/>
          <w:szCs w:val="28"/>
        </w:rPr>
        <w:t>5</w:t>
      </w:r>
      <w:r w:rsidRPr="00B00084">
        <w:rPr>
          <w:rFonts w:ascii="Times New Roman" w:hAnsi="Times New Roman"/>
          <w:sz w:val="28"/>
          <w:szCs w:val="28"/>
        </w:rPr>
        <w:t xml:space="preserve"> роки (далі – Антикорупційна програма) розроблено на виконання вимог статті 19 Закону України «Про запобігання корупції».</w:t>
      </w:r>
    </w:p>
    <w:p w:rsidR="00927E27" w:rsidRPr="00B00084" w:rsidRDefault="00927E27" w:rsidP="00927E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ab/>
        <w:t>Нормативно-правовою базою для розроблення Антикорупційної програми є:</w:t>
      </w:r>
    </w:p>
    <w:p w:rsidR="00927E27" w:rsidRPr="00B00084" w:rsidRDefault="00927E27" w:rsidP="00927E27">
      <w:pPr>
        <w:tabs>
          <w:tab w:val="left" w:pos="1134"/>
        </w:tabs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Закон України «</w:t>
      </w:r>
      <w:r w:rsidRPr="00B00084">
        <w:rPr>
          <w:rFonts w:ascii="Times New Roman" w:hAnsi="Times New Roman"/>
          <w:bCs/>
          <w:sz w:val="28"/>
          <w:szCs w:val="28"/>
          <w:shd w:val="clear" w:color="auto" w:fill="FFFFFF"/>
        </w:rPr>
        <w:t>Про столицю України - місто-герой Київ»;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  <w:shd w:val="clear" w:color="auto" w:fill="FFFFFF"/>
        </w:rPr>
        <w:t>Закон України «Про місцеве самоврядування в Україні»;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05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008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Закон України «Про запобігання корупції»; 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05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0084">
        <w:rPr>
          <w:rFonts w:ascii="Times New Roman" w:hAnsi="Times New Roman"/>
          <w:bCs/>
          <w:sz w:val="28"/>
          <w:szCs w:val="28"/>
          <w:shd w:val="clear" w:color="auto" w:fill="FFFFFF"/>
        </w:rPr>
        <w:t>рішення Національного агентства з питань запобігання корупції від 02 грудня 2016 року № 126 «Про затвердження Методології оцінювання корупційних ризиків у діяльності органів влади», зареєстроване в Міністерстві юстиції України 28 грудня 2016 року за № 1718/29848;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  <w:shd w:val="clear" w:color="auto" w:fill="FFFFFF"/>
        </w:rPr>
        <w:t>рішення Національного агентства з питань запобігання корупції від 19 січня 2017 року № 31 «Про затвердження Методичних рекомендацій щодо підготовки антикорупційних програм органів влади»;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  <w:shd w:val="clear" w:color="auto" w:fill="FFFFFF"/>
        </w:rPr>
        <w:t>рішення Національного агентства з питань запобігання корупції від 08 грудня 2017 року № 1379 «Про затвердження Порядку підготовки, подання антикорупційних програм на погодження до Національного агентства з питань запобігання корупції та здійснення їх погодження», зареєстроване в Міністерстві юстиції України 22 січня 2018 року за № 87/31539.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66FDF">
        <w:rPr>
          <w:rFonts w:ascii="Times New Roman" w:hAnsi="Times New Roman"/>
          <w:bCs/>
          <w:sz w:val="28"/>
          <w:szCs w:val="28"/>
          <w:shd w:val="clear" w:color="auto" w:fill="FFFFFF"/>
        </w:rPr>
        <w:t>Метою Антикорупційної програми є застосування додаткових і посилення заходів, що вживаються, спрямованих на ефективне й дієве запобігання корупції в усіх сферах діяльності Київської міської ради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0084">
        <w:rPr>
          <w:rFonts w:ascii="Times New Roman" w:hAnsi="Times New Roman"/>
          <w:bCs/>
          <w:sz w:val="28"/>
          <w:szCs w:val="28"/>
        </w:rPr>
        <w:t xml:space="preserve">Антикорупційна програма є логічним продовженням Антикорупційної програми Київської міської ради на 2019-2020 роки, затвердженої </w:t>
      </w:r>
      <w:r>
        <w:rPr>
          <w:rFonts w:ascii="Times New Roman" w:hAnsi="Times New Roman"/>
          <w:bCs/>
          <w:sz w:val="28"/>
          <w:szCs w:val="28"/>
        </w:rPr>
        <w:t>рішенням</w:t>
      </w:r>
      <w:r w:rsidRPr="00B00084">
        <w:rPr>
          <w:rFonts w:ascii="Times New Roman" w:hAnsi="Times New Roman"/>
          <w:bCs/>
          <w:sz w:val="28"/>
          <w:szCs w:val="28"/>
        </w:rPr>
        <w:t xml:space="preserve"> Київської міської ради від </w:t>
      </w:r>
      <w:r>
        <w:rPr>
          <w:rFonts w:ascii="Times New Roman" w:hAnsi="Times New Roman"/>
          <w:bCs/>
          <w:sz w:val="28"/>
          <w:szCs w:val="28"/>
        </w:rPr>
        <w:t>19 груд</w:t>
      </w:r>
      <w:r w:rsidRPr="00B00084">
        <w:rPr>
          <w:rFonts w:ascii="Times New Roman" w:hAnsi="Times New Roman"/>
          <w:bCs/>
          <w:sz w:val="28"/>
          <w:szCs w:val="28"/>
        </w:rPr>
        <w:t xml:space="preserve">ня 2019 року № </w:t>
      </w:r>
      <w:r>
        <w:rPr>
          <w:rFonts w:ascii="Times New Roman" w:hAnsi="Times New Roman"/>
          <w:bCs/>
          <w:sz w:val="28"/>
          <w:szCs w:val="28"/>
        </w:rPr>
        <w:t>504/8077</w:t>
      </w:r>
      <w:r w:rsidRPr="00B00084">
        <w:rPr>
          <w:rFonts w:ascii="Times New Roman" w:hAnsi="Times New Roman"/>
          <w:bCs/>
          <w:sz w:val="28"/>
          <w:szCs w:val="28"/>
        </w:rPr>
        <w:t>.</w:t>
      </w:r>
    </w:p>
    <w:p w:rsidR="00927E27" w:rsidRPr="00B00084" w:rsidRDefault="00927E27" w:rsidP="00927E27">
      <w:pPr>
        <w:pStyle w:val="western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927E27" w:rsidRDefault="00927E27" w:rsidP="00927E27">
      <w:pPr>
        <w:pStyle w:val="a4"/>
        <w:numPr>
          <w:ilvl w:val="0"/>
          <w:numId w:val="41"/>
        </w:num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F135CB">
        <w:rPr>
          <w:rFonts w:ascii="Times New Roman" w:hAnsi="Times New Roman"/>
          <w:bCs/>
          <w:sz w:val="28"/>
          <w:szCs w:val="28"/>
        </w:rPr>
        <w:t xml:space="preserve">Засади загальної відомчої політики щодо запобігання та протидії корупції у відповідних сферах діяльності Київської міської ради, заходи з їх реалізації, а також з виконання антикорупційної </w:t>
      </w:r>
    </w:p>
    <w:p w:rsidR="00927E27" w:rsidRDefault="00927E27" w:rsidP="00927E2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8F2901">
        <w:rPr>
          <w:rFonts w:ascii="Times New Roman" w:hAnsi="Times New Roman"/>
          <w:bCs/>
          <w:sz w:val="28"/>
          <w:szCs w:val="28"/>
        </w:rPr>
        <w:t>тратегії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35CB">
        <w:rPr>
          <w:rFonts w:ascii="Times New Roman" w:hAnsi="Times New Roman"/>
          <w:bCs/>
          <w:sz w:val="28"/>
          <w:szCs w:val="28"/>
        </w:rPr>
        <w:t>та державної антикорупційної програми</w:t>
      </w:r>
    </w:p>
    <w:p w:rsidR="00927E27" w:rsidRPr="00F135CB" w:rsidRDefault="00927E27" w:rsidP="00927E27">
      <w:pPr>
        <w:pStyle w:val="a4"/>
        <w:spacing w:after="0"/>
        <w:ind w:left="1080"/>
        <w:rPr>
          <w:rFonts w:ascii="Times New Roman" w:hAnsi="Times New Roman"/>
          <w:bCs/>
          <w:sz w:val="28"/>
          <w:szCs w:val="28"/>
        </w:rPr>
      </w:pPr>
    </w:p>
    <w:p w:rsidR="00927E27" w:rsidRPr="00207FE5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7FE5">
        <w:rPr>
          <w:rFonts w:ascii="Times New Roman" w:hAnsi="Times New Roman"/>
          <w:bCs/>
          <w:sz w:val="28"/>
          <w:szCs w:val="28"/>
        </w:rPr>
        <w:t xml:space="preserve">Київська міська рада - представницький орган місцевого самоврядування, що представляє територіальну громаду міста Києва та здійснює від її імені та в її інтересах функції і повноваження місцевого самоврядування, визначені Конституцією України, Європейською Хартією місцевого самоврядування та додатковим протоколом до неї, законами України «Про місцеве самоврядування в Україні», «Про столицю України </w:t>
      </w:r>
      <w:r>
        <w:rPr>
          <w:rFonts w:ascii="Times New Roman" w:hAnsi="Times New Roman"/>
          <w:bCs/>
          <w:sz w:val="28"/>
          <w:szCs w:val="28"/>
        </w:rPr>
        <w:t>–</w:t>
      </w:r>
      <w:r w:rsidRPr="00207FE5">
        <w:rPr>
          <w:rFonts w:ascii="Times New Roman" w:hAnsi="Times New Roman"/>
          <w:bCs/>
          <w:sz w:val="28"/>
          <w:szCs w:val="28"/>
        </w:rPr>
        <w:t xml:space="preserve"> місто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207FE5">
        <w:rPr>
          <w:rFonts w:ascii="Times New Roman" w:hAnsi="Times New Roman"/>
          <w:bCs/>
          <w:sz w:val="28"/>
          <w:szCs w:val="28"/>
        </w:rPr>
        <w:t>герой Київ», «Про статус депутатів місцевих рад», Виборчим кодексом України, Законом України «Про засади державної регуляторної політики у сфері господарської діяльності», іншими законами України та Статутом територіальної громади міста Києва.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7FE5">
        <w:rPr>
          <w:rFonts w:ascii="Times New Roman" w:hAnsi="Times New Roman"/>
          <w:bCs/>
          <w:sz w:val="28"/>
          <w:szCs w:val="28"/>
        </w:rPr>
        <w:lastRenderedPageBreak/>
        <w:t xml:space="preserve">Основними принципами діяльності Київської міської ради є: народовладдя; законність; гласність; колегіальність; поєднання місцевих і державних інтересів; виборність; правова, організаційна та матеріально-фінансова самостійність в межах повноважень, визначених законами України;  підзвітність і відповідальність перед територіальною громадою міста Києва; державна підтримка та гарантії місцевого самоврядування; судовий захист прав місцевого самоврядування. </w:t>
      </w:r>
    </w:p>
    <w:p w:rsidR="00927E27" w:rsidRPr="000C21F3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21F3">
        <w:rPr>
          <w:rFonts w:ascii="Times New Roman" w:hAnsi="Times New Roman"/>
          <w:bCs/>
          <w:sz w:val="28"/>
          <w:szCs w:val="28"/>
        </w:rPr>
        <w:t xml:space="preserve">Спеціальний статус міста Києва як столиці України передбачає особливості здійснення функцій виконавчої влади та місцевого самоврядування у місті. </w:t>
      </w:r>
    </w:p>
    <w:p w:rsidR="00927E27" w:rsidRPr="000C21F3" w:rsidRDefault="00927E27" w:rsidP="00927E2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1F3">
        <w:rPr>
          <w:rFonts w:ascii="Times New Roman" w:hAnsi="Times New Roman"/>
          <w:bCs/>
          <w:sz w:val="28"/>
          <w:szCs w:val="28"/>
        </w:rPr>
        <w:t>З метою здійснення організаційного, правового, інформаційного, аналітичного, матеріально-технічного забезпечення діяльності Київської міської ради, її органів, депутатів</w:t>
      </w:r>
      <w:r w:rsidR="00925D6F">
        <w:rPr>
          <w:rFonts w:ascii="Times New Roman" w:hAnsi="Times New Roman"/>
          <w:bCs/>
          <w:sz w:val="28"/>
          <w:szCs w:val="28"/>
        </w:rPr>
        <w:t xml:space="preserve"> та депутаток</w:t>
      </w:r>
      <w:r w:rsidRPr="000C21F3">
        <w:rPr>
          <w:rFonts w:ascii="Times New Roman" w:hAnsi="Times New Roman"/>
          <w:bCs/>
          <w:sz w:val="28"/>
          <w:szCs w:val="28"/>
        </w:rPr>
        <w:t xml:space="preserve">, депутатських фракцій створено секретаріат Київської міської ради. </w:t>
      </w:r>
    </w:p>
    <w:p w:rsidR="00927E27" w:rsidRPr="00B00084" w:rsidRDefault="00927E27" w:rsidP="00927E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ab/>
        <w:t>Київськ</w:t>
      </w:r>
      <w:r>
        <w:rPr>
          <w:rFonts w:ascii="Times New Roman" w:hAnsi="Times New Roman"/>
          <w:sz w:val="28"/>
          <w:szCs w:val="28"/>
        </w:rPr>
        <w:t>а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а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а</w:t>
      </w:r>
      <w:r w:rsidRPr="00B00084">
        <w:rPr>
          <w:rFonts w:ascii="Times New Roman" w:hAnsi="Times New Roman"/>
          <w:sz w:val="28"/>
          <w:szCs w:val="28"/>
        </w:rPr>
        <w:t xml:space="preserve"> спрямовує свою діяльність на запобігання та </w:t>
      </w:r>
      <w:r>
        <w:rPr>
          <w:rFonts w:ascii="Times New Roman" w:hAnsi="Times New Roman"/>
          <w:sz w:val="28"/>
          <w:szCs w:val="28"/>
        </w:rPr>
        <w:t>виявлення</w:t>
      </w:r>
      <w:r w:rsidRPr="00B00084">
        <w:rPr>
          <w:rFonts w:ascii="Times New Roman" w:hAnsi="Times New Roman"/>
          <w:sz w:val="28"/>
          <w:szCs w:val="28"/>
        </w:rPr>
        <w:t xml:space="preserve"> корупції під час здійснення нею та</w:t>
      </w:r>
      <w:r>
        <w:rPr>
          <w:rFonts w:ascii="Times New Roman" w:hAnsi="Times New Roman"/>
          <w:sz w:val="28"/>
          <w:szCs w:val="28"/>
        </w:rPr>
        <w:t xml:space="preserve"> її секретаріатом</w:t>
      </w:r>
      <w:r w:rsidRPr="00B00084">
        <w:rPr>
          <w:rFonts w:ascii="Times New Roman" w:hAnsi="Times New Roman"/>
          <w:sz w:val="28"/>
          <w:szCs w:val="28"/>
        </w:rPr>
        <w:t xml:space="preserve"> наданих законодавством України повноважень, виявлення причин та умов, що призводять до виникнення корупційних ризиків у роботі Київської міської ради  створення ефективних механізмів запобігання корупції, уникнення конфлікту інтересів та забезпечення контролю за дотриманням правил доброчесності, формування нетерпимого ставлення </w:t>
      </w:r>
      <w:r>
        <w:rPr>
          <w:rFonts w:ascii="Times New Roman" w:hAnsi="Times New Roman"/>
          <w:sz w:val="28"/>
          <w:szCs w:val="28"/>
        </w:rPr>
        <w:t xml:space="preserve">депутатів, депутаток, працівників та працівниць секретаріату </w:t>
      </w:r>
      <w:r w:rsidRPr="00B00084">
        <w:rPr>
          <w:rFonts w:ascii="Times New Roman" w:hAnsi="Times New Roman"/>
          <w:sz w:val="28"/>
          <w:szCs w:val="28"/>
        </w:rPr>
        <w:t>Київської міської ради до корупції та ідеї нетерпимості до корупції в суспільстві.</w:t>
      </w: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Засади загальної політики Київської міської ради щодо запобігання та протидії корупції ґрунтуються на необхідності: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створення дієвих механізмів недопущення фактів вчинення корупційних правопорушень у Київськ</w:t>
      </w:r>
      <w:r>
        <w:rPr>
          <w:rFonts w:ascii="Times New Roman" w:hAnsi="Times New Roman"/>
          <w:sz w:val="28"/>
          <w:szCs w:val="28"/>
        </w:rPr>
        <w:t>ій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ій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і</w:t>
      </w:r>
      <w:r w:rsidRPr="00B00084">
        <w:rPr>
          <w:rFonts w:ascii="Times New Roman" w:hAnsi="Times New Roman"/>
          <w:sz w:val="28"/>
          <w:szCs w:val="28"/>
        </w:rPr>
        <w:t>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попередження випадків вчинення правопорушень, пов’язаних з корупцією, у діяльності Київськ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B00084">
        <w:rPr>
          <w:rFonts w:ascii="Times New Roman" w:hAnsi="Times New Roman"/>
          <w:sz w:val="28"/>
          <w:szCs w:val="28"/>
        </w:rPr>
        <w:t>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встановлення основних причин порушень антикорупційного законодавства і неефективного управління, їх впливу на результати діяльності Київської міської ради;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виявлення ознак неефективних управлінських рішень з подальшим здійсненням оцінки корупційних ризиків;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визначення причинно-наслідкових </w:t>
      </w:r>
      <w:proofErr w:type="spellStart"/>
      <w:r w:rsidRPr="00B00084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B00084">
        <w:rPr>
          <w:rFonts w:ascii="Times New Roman" w:hAnsi="Times New Roman"/>
          <w:sz w:val="28"/>
          <w:szCs w:val="28"/>
        </w:rPr>
        <w:t>, що можуть свідчити про наявність корупційної складової, що сприяла допущенню виявлених порушень у 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84">
        <w:rPr>
          <w:rFonts w:ascii="Times New Roman" w:hAnsi="Times New Roman"/>
          <w:sz w:val="28"/>
          <w:szCs w:val="28"/>
        </w:rPr>
        <w:t>Київськ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B00084">
        <w:rPr>
          <w:rFonts w:ascii="Times New Roman" w:hAnsi="Times New Roman"/>
          <w:sz w:val="28"/>
          <w:szCs w:val="28"/>
        </w:rPr>
        <w:t>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ідентифікації чинників порушень і недоліків у діяльності Київськ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B00084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секретаріаті Київської міської ради</w:t>
      </w:r>
      <w:r w:rsidRPr="00B00084">
        <w:rPr>
          <w:rFonts w:ascii="Times New Roman" w:hAnsi="Times New Roman"/>
          <w:sz w:val="28"/>
          <w:szCs w:val="28"/>
        </w:rPr>
        <w:t>, що зумовлюють виникнення корупційних ризиків чи правопорушень;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lastRenderedPageBreak/>
        <w:t>розробки та вжиття заходів щодо усунення, виявлених у діяльності Київськ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B00084">
        <w:rPr>
          <w:rFonts w:ascii="Times New Roman" w:hAnsi="Times New Roman"/>
          <w:sz w:val="28"/>
          <w:szCs w:val="28"/>
        </w:rPr>
        <w:t>, корупційних чинників та їх негативних наслідків.</w:t>
      </w:r>
    </w:p>
    <w:p w:rsidR="00927E27" w:rsidRPr="00B00084" w:rsidRDefault="00927E27" w:rsidP="00927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ab/>
        <w:t xml:space="preserve">З метою реалізації загальної політики щодо запобігання та протидії корупції </w:t>
      </w:r>
      <w:r w:rsidRPr="00B00084">
        <w:rPr>
          <w:rFonts w:ascii="Times New Roman" w:hAnsi="Times New Roman"/>
          <w:sz w:val="28"/>
          <w:szCs w:val="28"/>
        </w:rPr>
        <w:t>Київськ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B00084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секретаріаті Київської міської ради</w:t>
      </w:r>
      <w:r w:rsidRPr="00B00084">
        <w:rPr>
          <w:rFonts w:ascii="Times New Roman" w:hAnsi="Times New Roman"/>
          <w:sz w:val="28"/>
          <w:szCs w:val="28"/>
        </w:rPr>
        <w:t xml:space="preserve"> </w:t>
      </w:r>
      <w:r w:rsidRPr="00B00084">
        <w:rPr>
          <w:rFonts w:ascii="Times New Roman" w:hAnsi="Times New Roman"/>
          <w:bCs/>
          <w:sz w:val="28"/>
          <w:szCs w:val="28"/>
        </w:rPr>
        <w:t>здійснюватимуться такі заходи: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 xml:space="preserve">впровадження у діяльності </w:t>
      </w:r>
      <w:r w:rsidRPr="00B00084">
        <w:rPr>
          <w:rFonts w:ascii="Times New Roman" w:hAnsi="Times New Roman"/>
          <w:sz w:val="28"/>
          <w:szCs w:val="28"/>
        </w:rPr>
        <w:t>Київськ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B00084">
        <w:rPr>
          <w:rFonts w:ascii="Times New Roman" w:hAnsi="Times New Roman"/>
          <w:sz w:val="28"/>
          <w:szCs w:val="28"/>
        </w:rPr>
        <w:t xml:space="preserve"> </w:t>
      </w:r>
      <w:r w:rsidRPr="00B00084">
        <w:rPr>
          <w:rFonts w:ascii="Times New Roman" w:hAnsi="Times New Roman"/>
          <w:bCs/>
          <w:sz w:val="28"/>
          <w:szCs w:val="28"/>
        </w:rPr>
        <w:t>механізмів попередження випадків вчинення корупційних правопорушень та пов’язаних з корупцією правопорушень;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 xml:space="preserve">взаємодія </w:t>
      </w:r>
      <w:r w:rsidRPr="00B00084">
        <w:rPr>
          <w:rFonts w:ascii="Times New Roman" w:hAnsi="Times New Roman"/>
          <w:sz w:val="28"/>
          <w:szCs w:val="28"/>
        </w:rPr>
        <w:t>Київськ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B00084">
        <w:rPr>
          <w:rFonts w:ascii="Times New Roman" w:hAnsi="Times New Roman"/>
          <w:sz w:val="28"/>
          <w:szCs w:val="28"/>
        </w:rPr>
        <w:t xml:space="preserve"> </w:t>
      </w:r>
      <w:r w:rsidRPr="00B00084">
        <w:rPr>
          <w:rFonts w:ascii="Times New Roman" w:hAnsi="Times New Roman"/>
          <w:bCs/>
          <w:sz w:val="28"/>
          <w:szCs w:val="28"/>
        </w:rPr>
        <w:t xml:space="preserve">з Національним агентством з питань запобігання корупції щодо реалізації антикорупційного законодавства, іншими спеціально уповноваженими суб’єктами </w:t>
      </w:r>
      <w:r>
        <w:rPr>
          <w:rFonts w:ascii="Times New Roman" w:hAnsi="Times New Roman"/>
          <w:bCs/>
          <w:sz w:val="28"/>
          <w:szCs w:val="28"/>
        </w:rPr>
        <w:t xml:space="preserve">у сфері </w:t>
      </w:r>
      <w:r w:rsidRPr="00B00084">
        <w:rPr>
          <w:rFonts w:ascii="Times New Roman" w:hAnsi="Times New Roman"/>
          <w:bCs/>
          <w:sz w:val="28"/>
          <w:szCs w:val="28"/>
        </w:rPr>
        <w:t>протидії корупції;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 xml:space="preserve">проведення з </w:t>
      </w:r>
      <w:r>
        <w:rPr>
          <w:rFonts w:ascii="Times New Roman" w:hAnsi="Times New Roman"/>
          <w:bCs/>
          <w:sz w:val="28"/>
          <w:szCs w:val="28"/>
        </w:rPr>
        <w:t xml:space="preserve">депутатами та депутатками Київської міської ради,  </w:t>
      </w:r>
      <w:r w:rsidRPr="00B00084">
        <w:rPr>
          <w:rFonts w:ascii="Times New Roman" w:hAnsi="Times New Roman"/>
          <w:bCs/>
          <w:sz w:val="28"/>
          <w:szCs w:val="28"/>
        </w:rPr>
        <w:t>працівниками</w:t>
      </w:r>
      <w:r>
        <w:rPr>
          <w:rFonts w:ascii="Times New Roman" w:hAnsi="Times New Roman"/>
          <w:bCs/>
          <w:sz w:val="28"/>
          <w:szCs w:val="28"/>
        </w:rPr>
        <w:t xml:space="preserve"> та працівницями</w:t>
      </w:r>
      <w:r w:rsidRPr="00B0008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секретаріату Київської міської ради</w:t>
      </w:r>
      <w:r w:rsidRPr="00B00084">
        <w:rPr>
          <w:rFonts w:ascii="Times New Roman" w:hAnsi="Times New Roman"/>
          <w:bCs/>
          <w:sz w:val="28"/>
          <w:szCs w:val="28"/>
        </w:rPr>
        <w:t xml:space="preserve"> навчань з питань застосування антикорупційного законодавства;</w:t>
      </w:r>
    </w:p>
    <w:p w:rsidR="00927E27" w:rsidRPr="00B00084" w:rsidRDefault="00927E27" w:rsidP="00927E27">
      <w:pPr>
        <w:pStyle w:val="11"/>
        <w:tabs>
          <w:tab w:val="left" w:pos="993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>виявлення конфлікту інтересів та його усунення, здійснення контролю за дотриманням вимог законодавства щодо врегулювання конфлікту інтересів;</w:t>
      </w:r>
    </w:p>
    <w:p w:rsidR="00927E27" w:rsidRPr="00F135CB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135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проведення спеціальної перевірки стосовно визначених законом осіб, які претендують на зайняття посад у </w:t>
      </w:r>
      <w:r w:rsidRPr="00F135CB">
        <w:rPr>
          <w:rFonts w:ascii="Times New Roman" w:hAnsi="Times New Roman"/>
          <w:color w:val="000000" w:themeColor="text1"/>
          <w:sz w:val="28"/>
          <w:szCs w:val="28"/>
        </w:rPr>
        <w:t xml:space="preserve">секретаріаті Київської міської ради </w:t>
      </w:r>
      <w:r w:rsidRPr="00F135CB">
        <w:rPr>
          <w:rFonts w:ascii="Times New Roman" w:hAnsi="Times New Roman"/>
          <w:bCs/>
          <w:color w:val="000000" w:themeColor="text1"/>
          <w:sz w:val="28"/>
          <w:szCs w:val="28"/>
        </w:rPr>
        <w:t>відповідно до вимог законодавства;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 xml:space="preserve">участь посадових і службових осіб </w:t>
      </w:r>
      <w:r>
        <w:rPr>
          <w:rFonts w:ascii="Times New Roman" w:hAnsi="Times New Roman"/>
          <w:sz w:val="28"/>
          <w:szCs w:val="28"/>
        </w:rPr>
        <w:t>секретаріату</w:t>
      </w:r>
      <w:r w:rsidRPr="00B00084">
        <w:rPr>
          <w:rFonts w:ascii="Times New Roman" w:hAnsi="Times New Roman"/>
          <w:sz w:val="28"/>
          <w:szCs w:val="28"/>
        </w:rPr>
        <w:t xml:space="preserve"> Київської міської ради </w:t>
      </w:r>
      <w:r w:rsidRPr="00B00084">
        <w:rPr>
          <w:rFonts w:ascii="Times New Roman" w:hAnsi="Times New Roman"/>
          <w:bCs/>
          <w:sz w:val="28"/>
          <w:szCs w:val="28"/>
        </w:rPr>
        <w:t>у перевірках/досудових розслідуваннях, що проводяться спеціально уповноваженими суб’єктами у сфері протидії корупції;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>розгляд повідомлень про порушення вимог Закону України «Про запобігання корупції»;</w:t>
      </w:r>
    </w:p>
    <w:p w:rsidR="00927E27" w:rsidRDefault="00927E27" w:rsidP="00927E27">
      <w:pPr>
        <w:pStyle w:val="11"/>
        <w:tabs>
          <w:tab w:val="left" w:pos="993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>організація зворотного зв’язку з громадськістю щодо повідомлень про виявлені факти корупційних чи пов’язаних із корупцією правопорушень;</w:t>
      </w:r>
    </w:p>
    <w:p w:rsidR="00927E27" w:rsidRPr="00B00084" w:rsidRDefault="00927E27" w:rsidP="00927E27">
      <w:pPr>
        <w:pStyle w:val="11"/>
        <w:tabs>
          <w:tab w:val="left" w:pos="993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1C377A">
        <w:rPr>
          <w:rFonts w:ascii="Times New Roman" w:hAnsi="Times New Roman"/>
          <w:bCs/>
          <w:sz w:val="28"/>
          <w:szCs w:val="28"/>
        </w:rPr>
        <w:t>забезпечення умов для повідомлення інформації про можливі факти корупційних або пов’язаних з корупцією правопорушень</w:t>
      </w:r>
      <w:r>
        <w:rPr>
          <w:rFonts w:ascii="Times New Roman" w:hAnsi="Times New Roman"/>
          <w:bCs/>
          <w:sz w:val="28"/>
          <w:szCs w:val="28"/>
        </w:rPr>
        <w:t>, інших порушень Закону України «Про запобігання корупції»</w:t>
      </w:r>
      <w:r w:rsidRPr="001C377A">
        <w:rPr>
          <w:rFonts w:ascii="Times New Roman" w:hAnsi="Times New Roman"/>
          <w:bCs/>
          <w:sz w:val="28"/>
          <w:szCs w:val="28"/>
        </w:rPr>
        <w:t>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>забезпечення конфіденційності інформації про осіб, які повідомляють про можливі факти корупційних чи пов’язаних із корупцією правопорушень (викривачів);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 xml:space="preserve">інформування громадськості про здійснювані </w:t>
      </w:r>
      <w:r>
        <w:rPr>
          <w:rFonts w:ascii="Times New Roman" w:hAnsi="Times New Roman"/>
          <w:sz w:val="28"/>
          <w:szCs w:val="28"/>
        </w:rPr>
        <w:t xml:space="preserve">Київською міською радою та секретаріатом Київської міської ради </w:t>
      </w:r>
      <w:r w:rsidRPr="00B00084">
        <w:rPr>
          <w:rFonts w:ascii="Times New Roman" w:hAnsi="Times New Roman"/>
          <w:bCs/>
          <w:sz w:val="28"/>
          <w:szCs w:val="28"/>
        </w:rPr>
        <w:t>заходи щодо запобігання корупції та їх результати;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084">
        <w:rPr>
          <w:rFonts w:ascii="Times New Roman" w:hAnsi="Times New Roman"/>
          <w:bCs/>
          <w:sz w:val="28"/>
          <w:szCs w:val="28"/>
        </w:rPr>
        <w:t>моніторинг, оцінка виконання Антикорупційної програми.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5CB">
        <w:rPr>
          <w:rFonts w:ascii="Times New Roman" w:hAnsi="Times New Roman"/>
          <w:bCs/>
          <w:color w:val="000000" w:themeColor="text1"/>
          <w:sz w:val="28"/>
          <w:szCs w:val="28"/>
        </w:rPr>
        <w:t>Разом з тим, слід зазначити, що після затвердження Антикорупційної стратегії та державної програми з її реалізації Київська міська рада, в межах</w:t>
      </w:r>
      <w:r w:rsidRPr="00F135CB">
        <w:rPr>
          <w:rFonts w:ascii="Times New Roman" w:hAnsi="Times New Roman"/>
          <w:color w:val="000000" w:themeColor="text1"/>
          <w:sz w:val="28"/>
          <w:szCs w:val="28"/>
        </w:rPr>
        <w:t xml:space="preserve"> компетенції, виконуватиме передбачені ними заходи.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7E27" w:rsidRPr="00F135CB" w:rsidRDefault="00927E27" w:rsidP="00927E2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7E27" w:rsidRPr="007A13FB" w:rsidRDefault="00927E27" w:rsidP="00927E27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ІІ. Оцінка корупційних ризиків у діяльності Київської міської ради, причини, що до них призводять та умови, що їм сприяють</w:t>
      </w: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Основним напрямом у сфері запобігання та протидії корупції є вжиття попереджувальних (контрольних) заходів, спрямованих на зменшення вірогідності виникнення та ступеня впливу корупційних ризиків.  </w:t>
      </w: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Оцінка корупційних ризиків дозволяє </w:t>
      </w:r>
      <w:r>
        <w:rPr>
          <w:rFonts w:ascii="Times New Roman" w:hAnsi="Times New Roman"/>
          <w:sz w:val="28"/>
          <w:szCs w:val="28"/>
        </w:rPr>
        <w:t>Київській міській раді</w:t>
      </w:r>
      <w:r w:rsidRPr="00B00084">
        <w:rPr>
          <w:rFonts w:ascii="Times New Roman" w:hAnsi="Times New Roman"/>
          <w:sz w:val="28"/>
          <w:szCs w:val="28"/>
        </w:rPr>
        <w:t xml:space="preserve"> враховувати, якою мірою корупційні правопорушення та правопорушення пов’язані з корупцією можуть впливати на досягнення цілей і діяльність </w:t>
      </w:r>
      <w:r>
        <w:rPr>
          <w:rFonts w:ascii="Times New Roman" w:hAnsi="Times New Roman"/>
          <w:sz w:val="28"/>
          <w:szCs w:val="28"/>
        </w:rPr>
        <w:t>Київської міської ради</w:t>
      </w:r>
      <w:r w:rsidRPr="00B00084">
        <w:rPr>
          <w:rFonts w:ascii="Times New Roman" w:hAnsi="Times New Roman"/>
          <w:sz w:val="28"/>
          <w:szCs w:val="28"/>
        </w:rPr>
        <w:t xml:space="preserve"> в цілому та ефективно розподіляти ресурси на їх попередження в залежності від пріоритетності (ступеня) корупційного ризику.</w:t>
      </w: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Пріоритетність корупційних ризиків встановлюється за їх кількісним рівнем, який визначається добутком рівня ймовірності виникнення корупційного ризику на рівень наслідку корупційного правопорушення чи правопорушення, пов’язаного з корупцією. </w:t>
      </w: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Ймовірність виникнення корупційного ризику визначається на основі попередніх даних про частоту виникнення та оцінки </w:t>
      </w:r>
      <w:r>
        <w:rPr>
          <w:rFonts w:ascii="Times New Roman" w:hAnsi="Times New Roman"/>
          <w:sz w:val="28"/>
          <w:szCs w:val="28"/>
        </w:rPr>
        <w:t>комісії з проведення оцінки корупційних ризиків у діяльності Київської міської ради</w:t>
      </w:r>
      <w:r w:rsidRPr="00B00084">
        <w:rPr>
          <w:rFonts w:ascii="Times New Roman" w:hAnsi="Times New Roman"/>
          <w:sz w:val="28"/>
          <w:szCs w:val="28"/>
        </w:rPr>
        <w:t xml:space="preserve"> щодо ефективності наявних контрольних заходів.</w:t>
      </w: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Методологічні засади, використані при оцінці корупційних ризиків у діяльності Київської міської ради: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05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00084">
        <w:rPr>
          <w:rFonts w:ascii="Times New Roman" w:hAnsi="Times New Roman"/>
          <w:sz w:val="28"/>
          <w:szCs w:val="28"/>
        </w:rPr>
        <w:t xml:space="preserve">Методологія оцінювання корупційних ризиків у діяльності органів влади, затверджена рішенням Національного агентства з питань запобігання корупції 02 грудня 2016 року № 126 </w:t>
      </w:r>
      <w:r w:rsidRPr="00B00084">
        <w:rPr>
          <w:rFonts w:ascii="Times New Roman" w:hAnsi="Times New Roman"/>
          <w:bCs/>
          <w:sz w:val="28"/>
          <w:szCs w:val="28"/>
          <w:shd w:val="clear" w:color="auto" w:fill="FFFFFF"/>
        </w:rPr>
        <w:t>зареєстрована в Міністерстві юстиції України 28 грудня 2016 року за № 1718/29848;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Методичні рекомендації щодо підготовки антикорупційних програм органів влади, затверджені рішенням Національного агентства з питань запобігання корупції 19 січня 2017 року № 31;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Методичні рекомендації з організації внутрішнього контролю розпорядниками бюджетних коштів у своїх закладах та у підвідомчих бюджетних установах, затверджені наказом Міністерства фінансів України від 14 вересня 2012 року № 995;</w:t>
      </w:r>
    </w:p>
    <w:p w:rsidR="00927E27" w:rsidRPr="00B00084" w:rsidRDefault="00927E27" w:rsidP="00927E27">
      <w:pPr>
        <w:pStyle w:val="11"/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Порядок підготовки, подання антикорупційної програми на погодження до Національного агентства з питань запобігання корупції та здійснення їх погодження, затвердженого Рішенням Національного агентства з питань запобігання корупції від 08 грудня 2017 року № 1379, зареєстрованого в Міністерстві юстиції України 22 січня 2018 року за № 87/31539;</w:t>
      </w:r>
    </w:p>
    <w:p w:rsidR="00927E27" w:rsidRPr="00B00084" w:rsidRDefault="00927E27" w:rsidP="00927E27">
      <w:pPr>
        <w:pStyle w:val="11"/>
        <w:tabs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концептуальні засади управління ризиками організацій (ERM COSO) </w:t>
      </w:r>
      <w:proofErr w:type="spellStart"/>
      <w:r w:rsidRPr="00B00084">
        <w:rPr>
          <w:rFonts w:ascii="Times New Roman" w:hAnsi="Times New Roman"/>
          <w:sz w:val="28"/>
          <w:szCs w:val="28"/>
        </w:rPr>
        <w:t>TheCommitteeofSponsoringOrganizationsoftheTreadwayCommission</w:t>
      </w:r>
      <w:proofErr w:type="spellEnd"/>
      <w:r w:rsidRPr="00B00084">
        <w:rPr>
          <w:rFonts w:ascii="Times New Roman" w:hAnsi="Times New Roman"/>
          <w:sz w:val="28"/>
          <w:szCs w:val="28"/>
        </w:rPr>
        <w:t xml:space="preserve"> (COSO).</w:t>
      </w: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lastRenderedPageBreak/>
        <w:t>Оцінка корупційних ризиків у діяльності Київської міської здійснювалась наступним чином: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прийнято рішення про проведення оцінки корупційних ризиків;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утворено комісію з </w:t>
      </w:r>
      <w:r>
        <w:rPr>
          <w:rFonts w:ascii="Times New Roman" w:hAnsi="Times New Roman"/>
          <w:sz w:val="28"/>
          <w:szCs w:val="28"/>
        </w:rPr>
        <w:t xml:space="preserve">проведення </w:t>
      </w:r>
      <w:r w:rsidRPr="00B00084">
        <w:rPr>
          <w:rFonts w:ascii="Times New Roman" w:hAnsi="Times New Roman"/>
          <w:sz w:val="28"/>
          <w:szCs w:val="28"/>
        </w:rPr>
        <w:t>оцінки корупційних ризиків у діяльності Київської міської ради;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складено робочий план оцінки корупційних ризиків;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розроблено та погоджено форму оцінки корупційних ризиків;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проведено інструктаж (навчання) членів комісії з </w:t>
      </w:r>
      <w:r>
        <w:rPr>
          <w:rFonts w:ascii="Times New Roman" w:hAnsi="Times New Roman"/>
          <w:sz w:val="28"/>
          <w:szCs w:val="28"/>
        </w:rPr>
        <w:t>проведення</w:t>
      </w:r>
      <w:r w:rsidRPr="00B00084">
        <w:rPr>
          <w:rFonts w:ascii="Times New Roman" w:hAnsi="Times New Roman"/>
          <w:sz w:val="28"/>
          <w:szCs w:val="28"/>
        </w:rPr>
        <w:t xml:space="preserve"> оцінки корупційних ризиків у діяльності Київської міської ради, відповідальних за проведення оцінки корупційних ризиків, за кожним об’єктом;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здійснено ідентифікацію та оцінку корупційних ризиків;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затверджено результати оцінки членами</w:t>
      </w:r>
      <w:r w:rsidR="00925D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25D6F">
        <w:rPr>
          <w:rFonts w:ascii="Times New Roman" w:hAnsi="Times New Roman"/>
          <w:sz w:val="28"/>
          <w:szCs w:val="28"/>
        </w:rPr>
        <w:t>членкинями</w:t>
      </w:r>
      <w:proofErr w:type="spellEnd"/>
      <w:r w:rsidRPr="00B00084">
        <w:rPr>
          <w:rFonts w:ascii="Times New Roman" w:hAnsi="Times New Roman"/>
          <w:sz w:val="28"/>
          <w:szCs w:val="28"/>
        </w:rPr>
        <w:t xml:space="preserve"> комісії з </w:t>
      </w:r>
      <w:r>
        <w:rPr>
          <w:rFonts w:ascii="Times New Roman" w:hAnsi="Times New Roman"/>
          <w:sz w:val="28"/>
          <w:szCs w:val="28"/>
        </w:rPr>
        <w:t>проведення</w:t>
      </w:r>
      <w:r w:rsidRPr="00B00084">
        <w:rPr>
          <w:rFonts w:ascii="Times New Roman" w:hAnsi="Times New Roman"/>
          <w:sz w:val="28"/>
          <w:szCs w:val="28"/>
        </w:rPr>
        <w:t xml:space="preserve"> оцінки корупційних ризиків у діяльності Київської міської ради;</w:t>
      </w:r>
    </w:p>
    <w:p w:rsidR="00927E27" w:rsidRPr="00B00084" w:rsidRDefault="00927E27" w:rsidP="00927E27">
      <w:pPr>
        <w:pStyle w:val="11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підготовлено звіт за результатами оцінки корупційних ризиків;</w:t>
      </w:r>
    </w:p>
    <w:p w:rsidR="00927E27" w:rsidRPr="00B00084" w:rsidRDefault="00927E27" w:rsidP="00927E27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Ідентифікація та оцінка корупційних ризиків здійснювалась за наступними показниками:</w:t>
      </w:r>
    </w:p>
    <w:p w:rsidR="00927E27" w:rsidRPr="00610446" w:rsidRDefault="00927E27" w:rsidP="00927E2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437"/>
        <w:gridCol w:w="3056"/>
        <w:gridCol w:w="5136"/>
      </w:tblGrid>
      <w:tr w:rsidR="00927E27" w:rsidRPr="00555D64" w:rsidTr="00403366">
        <w:trPr>
          <w:cantSplit/>
          <w:trHeight w:val="225"/>
        </w:trPr>
        <w:tc>
          <w:tcPr>
            <w:tcW w:w="2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7E27" w:rsidRPr="007B21E4" w:rsidRDefault="00927E27" w:rsidP="00403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B21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Показник: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7B21E4" w:rsidRDefault="00927E27" w:rsidP="00403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B21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Коментар:</w:t>
            </w:r>
          </w:p>
        </w:tc>
      </w:tr>
      <w:tr w:rsidR="00927E27" w:rsidRPr="00555D64" w:rsidTr="00403366">
        <w:trPr>
          <w:cantSplit/>
          <w:trHeight w:val="225"/>
        </w:trPr>
        <w:tc>
          <w:tcPr>
            <w:tcW w:w="2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Функція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Функція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міської ради</w:t>
            </w: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, на виконання якої здійснюється процес</w:t>
            </w:r>
          </w:p>
        </w:tc>
      </w:tr>
      <w:tr w:rsidR="00927E27" w:rsidRPr="00555D64" w:rsidTr="00403366">
        <w:trPr>
          <w:cantSplit/>
          <w:trHeight w:val="225"/>
        </w:trPr>
        <w:tc>
          <w:tcPr>
            <w:tcW w:w="2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Процес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Процес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міської ради</w:t>
            </w: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, в якому виявлено ризик</w:t>
            </w:r>
          </w:p>
        </w:tc>
      </w:tr>
      <w:tr w:rsidR="00927E27" w:rsidRPr="00555D64" w:rsidTr="00403366">
        <w:trPr>
          <w:cantSplit/>
          <w:trHeight w:val="225"/>
        </w:trPr>
        <w:tc>
          <w:tcPr>
            <w:tcW w:w="2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Ідентифікований корупційний ризик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Опис ризику</w:t>
            </w:r>
          </w:p>
        </w:tc>
      </w:tr>
      <w:tr w:rsidR="00927E27" w:rsidRPr="00555D64" w:rsidTr="00403366">
        <w:trPr>
          <w:cantSplit/>
          <w:trHeight w:val="225"/>
        </w:trPr>
        <w:tc>
          <w:tcPr>
            <w:tcW w:w="2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Чинники (причини) ризику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Причини (обставини), через які може виникнути правопорушення</w:t>
            </w:r>
          </w:p>
        </w:tc>
      </w:tr>
      <w:tr w:rsidR="00927E27" w:rsidRPr="00555D64" w:rsidTr="00403366">
        <w:trPr>
          <w:cantSplit/>
          <w:trHeight w:val="450"/>
        </w:trPr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Оцінка ризику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Рівень наслідків (вплив)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Від 1 до 3, де 3 – найвищий</w:t>
            </w:r>
          </w:p>
        </w:tc>
      </w:tr>
      <w:tr w:rsidR="00927E27" w:rsidRPr="00555D64" w:rsidTr="00403366">
        <w:trPr>
          <w:cantSplit/>
          <w:trHeight w:val="450"/>
        </w:trPr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Ймовірність (вірогідність)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Від 1 до 3, де 3 – найвищий</w:t>
            </w:r>
          </w:p>
        </w:tc>
      </w:tr>
      <w:tr w:rsidR="00927E27" w:rsidRPr="00555D64" w:rsidTr="00403366">
        <w:trPr>
          <w:cantSplit/>
          <w:trHeight w:val="450"/>
        </w:trPr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Пріоритетність корупційного ризику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Визначається автоматично</w:t>
            </w:r>
          </w:p>
        </w:tc>
      </w:tr>
      <w:tr w:rsidR="00927E27" w:rsidRPr="00555D64" w:rsidTr="00403366">
        <w:trPr>
          <w:cantSplit/>
          <w:trHeight w:val="225"/>
        </w:trPr>
        <w:tc>
          <w:tcPr>
            <w:tcW w:w="2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Можливі наслідки корупційного правопорушення (негативний вплив)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Основні наслідки (вибираються з переліку, що наведено далі)</w:t>
            </w:r>
          </w:p>
        </w:tc>
      </w:tr>
      <w:tr w:rsidR="00927E27" w:rsidRPr="00555D64" w:rsidTr="00403366">
        <w:trPr>
          <w:cantSplit/>
          <w:trHeight w:val="675"/>
        </w:trPr>
        <w:tc>
          <w:tcPr>
            <w:tcW w:w="2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Існуючі заходи щодо усунення корупційного ризику 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27" w:rsidRPr="00555D64" w:rsidRDefault="00927E27" w:rsidP="00403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5D64">
              <w:rPr>
                <w:rFonts w:ascii="Times New Roman" w:hAnsi="Times New Roman"/>
                <w:sz w:val="28"/>
                <w:szCs w:val="28"/>
                <w:lang w:eastAsia="ru-RU"/>
              </w:rPr>
              <w:t>Що зроблено для усунення (зменшення) корупційного ризику</w:t>
            </w:r>
          </w:p>
        </w:tc>
      </w:tr>
    </w:tbl>
    <w:p w:rsidR="00927E27" w:rsidRPr="00555D64" w:rsidRDefault="00927E27" w:rsidP="00927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27E27" w:rsidRPr="00B00084" w:rsidRDefault="00927E27" w:rsidP="00927E27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B00084">
        <w:rPr>
          <w:rFonts w:ascii="Times New Roman" w:hAnsi="Times New Roman"/>
          <w:sz w:val="28"/>
          <w:szCs w:val="28"/>
          <w:lang w:eastAsia="ru-RU"/>
        </w:rPr>
        <w:t>Можливі наслідки корупційного правопорушення (негативний вплив):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неправомірна вигода;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фінансові/ матеріальні втрати;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недоотриманий прибуток;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lastRenderedPageBreak/>
        <w:t>неефективне використання ресурсів;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недостовірність інформації;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втрата/ витік інформації;</w:t>
      </w:r>
    </w:p>
    <w:p w:rsidR="00927E27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загроза безперервності;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судові процеси; 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репутаційні втрати;</w:t>
      </w:r>
    </w:p>
    <w:p w:rsidR="00927E27" w:rsidRPr="00B00084" w:rsidRDefault="00927E27" w:rsidP="00927E27">
      <w:pPr>
        <w:pStyle w:val="11"/>
        <w:spacing w:after="0"/>
        <w:ind w:left="705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інше.</w:t>
      </w:r>
    </w:p>
    <w:p w:rsidR="00927E27" w:rsidRPr="00B00084" w:rsidRDefault="00927E27" w:rsidP="00927E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За результатами проведеної оцінки корупційних ризиків у діяльності </w:t>
      </w:r>
      <w:r>
        <w:rPr>
          <w:rFonts w:ascii="Times New Roman" w:hAnsi="Times New Roman"/>
          <w:sz w:val="28"/>
          <w:szCs w:val="28"/>
        </w:rPr>
        <w:t xml:space="preserve">Київської </w:t>
      </w:r>
      <w:r w:rsidRPr="00B00084">
        <w:rPr>
          <w:rFonts w:ascii="Times New Roman" w:hAnsi="Times New Roman"/>
          <w:sz w:val="28"/>
          <w:szCs w:val="28"/>
        </w:rPr>
        <w:t>міської ради затверджено звіт (додається), який включає: опис ідентифікованих корупційних ризиків у діяльності Київської міської ради, чинники корупційних ризиків та можливі наслідки корупційного правопорушення чи правопорушення пов’язаного з корупцією (додаток 1 до звіту) та заходи щодо усунення виявлених корупційних ризиків, осіб, відповідальних за їх виконання, строки та необхідні ресурси (додаток 2 до звіту).</w:t>
      </w:r>
    </w:p>
    <w:p w:rsidR="00927E27" w:rsidRPr="00B00084" w:rsidRDefault="00927E27" w:rsidP="00927E27">
      <w:pPr>
        <w:pStyle w:val="western"/>
        <w:spacing w:before="0" w:beforeAutospacing="0" w:after="0" w:afterAutospacing="0" w:line="276" w:lineRule="auto"/>
        <w:rPr>
          <w:sz w:val="28"/>
          <w:szCs w:val="28"/>
        </w:rPr>
      </w:pP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  <w:lang w:val="en-US"/>
        </w:rPr>
        <w:t>I</w:t>
      </w:r>
      <w:r w:rsidRPr="00B00084">
        <w:rPr>
          <w:rFonts w:ascii="Times New Roman" w:hAnsi="Times New Roman"/>
          <w:sz w:val="28"/>
          <w:szCs w:val="28"/>
        </w:rPr>
        <w:t xml:space="preserve">ІІ. Заходи щодо усунення виявлених корупційних ризиків, </w:t>
      </w: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осіб відповідальних за їх виконання, строки та необхідні ресурси</w:t>
      </w: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Заходи щодо усунення виявлених корупційних ризиків, осіб, відповідальних за їх виконання, строки та необхідні ресурси визначені додатком 2 до Звіту за результатами оцінки корупційних ризиків у діяльності Київської міської ради, який включений додатком до Антикорупційної програми.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Заходи щодо усунення виявлених корупційних ризиків полягають у визначенні можливих механізмів виявлення та запобігання корупційним ризикам, містять пропозиції щодо шляхів їх реалізації та спрямовані на усунення або мінімізацію причин виникнення корупційних ризиків.</w:t>
      </w: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  <w:lang w:val="en-US"/>
        </w:rPr>
        <w:t>IV</w:t>
      </w:r>
      <w:r w:rsidRPr="00B00084">
        <w:rPr>
          <w:rFonts w:ascii="Times New Roman" w:hAnsi="Times New Roman"/>
          <w:sz w:val="28"/>
          <w:szCs w:val="28"/>
        </w:rPr>
        <w:t xml:space="preserve">. Навчальні заходи та заходи з поширення інформації щодо програм антикорупційного спрямування у </w:t>
      </w:r>
      <w:r>
        <w:rPr>
          <w:rFonts w:ascii="Times New Roman" w:hAnsi="Times New Roman"/>
          <w:sz w:val="28"/>
          <w:szCs w:val="28"/>
        </w:rPr>
        <w:t>Київській</w:t>
      </w:r>
      <w:r w:rsidRPr="00B0008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ій</w:t>
      </w:r>
      <w:r w:rsidRPr="00B00084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і</w:t>
      </w:r>
      <w:r w:rsidRPr="00B00084">
        <w:rPr>
          <w:rFonts w:ascii="Times New Roman" w:hAnsi="Times New Roman"/>
          <w:sz w:val="28"/>
          <w:szCs w:val="28"/>
        </w:rPr>
        <w:t>.</w:t>
      </w: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7E27" w:rsidRPr="00B00084" w:rsidRDefault="00927E27" w:rsidP="00927E27">
      <w:pPr>
        <w:pStyle w:val="rvps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bookmarkStart w:id="1" w:name="n22"/>
      <w:bookmarkEnd w:id="1"/>
      <w:r w:rsidRPr="00B00084">
        <w:rPr>
          <w:sz w:val="28"/>
          <w:szCs w:val="28"/>
        </w:rPr>
        <w:t xml:space="preserve">Запорукою успішного виконання завдання із мінімізації проявів корупції є забезпечення належного рівня знань антикорупційного законодавства як </w:t>
      </w:r>
      <w:r>
        <w:rPr>
          <w:sz w:val="28"/>
          <w:szCs w:val="28"/>
        </w:rPr>
        <w:t xml:space="preserve">депутатами та депутатками Київської міської ради, </w:t>
      </w:r>
      <w:r w:rsidRPr="00B00084">
        <w:rPr>
          <w:sz w:val="28"/>
          <w:szCs w:val="28"/>
        </w:rPr>
        <w:t xml:space="preserve">посадовими </w:t>
      </w:r>
      <w:r>
        <w:rPr>
          <w:sz w:val="28"/>
          <w:szCs w:val="28"/>
        </w:rPr>
        <w:t xml:space="preserve">та </w:t>
      </w:r>
      <w:r w:rsidRPr="00B00084">
        <w:rPr>
          <w:sz w:val="28"/>
          <w:szCs w:val="28"/>
        </w:rPr>
        <w:t xml:space="preserve">службовими особами </w:t>
      </w:r>
      <w:r>
        <w:rPr>
          <w:sz w:val="28"/>
          <w:szCs w:val="28"/>
        </w:rPr>
        <w:t>секретаріату</w:t>
      </w:r>
      <w:r w:rsidRPr="00B00084">
        <w:rPr>
          <w:sz w:val="28"/>
          <w:szCs w:val="28"/>
        </w:rPr>
        <w:t xml:space="preserve"> Київської міської, так і членів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членкинь</w:t>
      </w:r>
      <w:proofErr w:type="spellEnd"/>
      <w:r w:rsidRPr="00B00084">
        <w:rPr>
          <w:sz w:val="28"/>
          <w:szCs w:val="28"/>
        </w:rPr>
        <w:t xml:space="preserve"> територіальної громади міста Києва в цілому. З одного боку, це сприяє ефективній дії встановлених законодавством превентивних антикорупційних механізмів, а з іншого - підвищує рівень правової обізнаності громадян</w:t>
      </w:r>
      <w:r>
        <w:rPr>
          <w:sz w:val="28"/>
          <w:szCs w:val="28"/>
        </w:rPr>
        <w:t xml:space="preserve"> та громадянок</w:t>
      </w:r>
      <w:r w:rsidRPr="00B00084">
        <w:rPr>
          <w:sz w:val="28"/>
          <w:szCs w:val="28"/>
        </w:rPr>
        <w:t xml:space="preserve">, що зменшує ризик порушення їхніх основних прав і свобод у повсякденному житті, а також сприяє формуванню у населення нетерпимого ставлення до проявів корупції. </w:t>
      </w:r>
    </w:p>
    <w:p w:rsidR="00927E27" w:rsidRDefault="00927E27" w:rsidP="00927E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00084"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Управління з питань запобігання та виявлення корупції </w:t>
      </w:r>
      <w:r>
        <w:rPr>
          <w:rFonts w:ascii="Times New Roman" w:hAnsi="Times New Roman"/>
          <w:bCs/>
          <w:sz w:val="28"/>
          <w:szCs w:val="28"/>
          <w:lang w:eastAsia="uk-UA"/>
        </w:rPr>
        <w:t>секретаріату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 xml:space="preserve"> Київської міської рад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и 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 xml:space="preserve">постійно надає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депутатам та депутаткам Київської міської ради, 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 xml:space="preserve">структурним підрозділам </w:t>
      </w:r>
      <w:r>
        <w:rPr>
          <w:rFonts w:ascii="Times New Roman" w:hAnsi="Times New Roman"/>
          <w:bCs/>
          <w:sz w:val="28"/>
          <w:szCs w:val="28"/>
          <w:lang w:eastAsia="uk-UA"/>
        </w:rPr>
        <w:t>секретаріату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 xml:space="preserve"> Київської міської ради, їх окремим посадовим і службовим особам роз’яснення щодо застосування антикорупційного законодавства.</w:t>
      </w:r>
    </w:p>
    <w:p w:rsidR="00927E27" w:rsidRPr="00973D0B" w:rsidRDefault="00927E27" w:rsidP="00927E27">
      <w:pPr>
        <w:widowControl w:val="0"/>
        <w:spacing w:after="0"/>
        <w:ind w:firstLine="851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973D0B">
        <w:rPr>
          <w:rFonts w:ascii="Times New Roman" w:hAnsi="Times New Roman"/>
          <w:bCs/>
          <w:sz w:val="28"/>
          <w:szCs w:val="28"/>
          <w:lang w:eastAsia="uk-UA"/>
        </w:rPr>
        <w:t>Крім того, секретаріатом Київської міської ради впроваджено заходи з поширення інформації щодо державної політики у сфері протидії корупції шляхом розміщення на офіційному веб–сайті Київської міської ради змін до антикорупційного законодавства, нормативно-правових актів, що регулюють діяльність органів влади у сфері антикорупційної політики, запланованих заходів щодо запобігання проявам корупції у діяльності Київської міської ради та її секретаріату, здійснення моніторингу їх виконання.</w:t>
      </w:r>
    </w:p>
    <w:p w:rsidR="00927E27" w:rsidRPr="00B00084" w:rsidRDefault="00927E27" w:rsidP="00927E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Водночас, </w:t>
      </w:r>
      <w:r w:rsidRPr="00973D0B">
        <w:rPr>
          <w:rFonts w:ascii="Times New Roman" w:hAnsi="Times New Roman"/>
          <w:bCs/>
          <w:sz w:val="28"/>
          <w:szCs w:val="28"/>
          <w:lang w:eastAsia="uk-UA"/>
        </w:rPr>
        <w:t>Комунальним навчальним</w:t>
      </w:r>
      <w:r w:rsidRPr="00B00084">
        <w:rPr>
          <w:rFonts w:ascii="Times New Roman" w:hAnsi="Times New Roman"/>
          <w:sz w:val="28"/>
          <w:szCs w:val="28"/>
        </w:rPr>
        <w:t xml:space="preserve"> закладом «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 xml:space="preserve">Київський </w:t>
      </w:r>
      <w:r>
        <w:rPr>
          <w:rFonts w:ascii="Times New Roman" w:hAnsi="Times New Roman"/>
          <w:bCs/>
          <w:sz w:val="28"/>
          <w:szCs w:val="28"/>
          <w:lang w:eastAsia="uk-UA"/>
        </w:rPr>
        <w:t>регіональний центр підвищення кваліфікації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>» проводяться семінари, тренінги, круглі столи на антикорупційну тематику.</w:t>
      </w:r>
    </w:p>
    <w:p w:rsidR="00927E27" w:rsidRPr="00B00084" w:rsidRDefault="00927E27" w:rsidP="00927E27">
      <w:pPr>
        <w:pStyle w:val="2"/>
        <w:spacing w:line="276" w:lineRule="auto"/>
        <w:ind w:firstLine="708"/>
        <w:jc w:val="both"/>
        <w:rPr>
          <w:b w:val="0"/>
          <w:bCs/>
          <w:sz w:val="28"/>
          <w:szCs w:val="28"/>
          <w:lang w:eastAsia="uk-UA"/>
        </w:rPr>
      </w:pPr>
      <w:r w:rsidRPr="00B00084">
        <w:rPr>
          <w:b w:val="0"/>
          <w:bCs/>
          <w:sz w:val="28"/>
          <w:szCs w:val="28"/>
          <w:lang w:eastAsia="uk-UA"/>
        </w:rPr>
        <w:t>У результаті участі у навчальних заходах передбачається вдосконалення здатності слухачів</w:t>
      </w:r>
      <w:r w:rsidR="00925D6F">
        <w:rPr>
          <w:b w:val="0"/>
          <w:bCs/>
          <w:sz w:val="28"/>
          <w:szCs w:val="28"/>
          <w:lang w:eastAsia="uk-UA"/>
        </w:rPr>
        <w:t xml:space="preserve"> та слухачок</w:t>
      </w:r>
      <w:r w:rsidRPr="00B00084">
        <w:rPr>
          <w:b w:val="0"/>
          <w:bCs/>
          <w:sz w:val="28"/>
          <w:szCs w:val="28"/>
          <w:lang w:eastAsia="uk-UA"/>
        </w:rPr>
        <w:t>:</w:t>
      </w:r>
    </w:p>
    <w:p w:rsidR="00927E27" w:rsidRPr="00B00084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00084">
        <w:rPr>
          <w:rFonts w:ascii="Times New Roman" w:hAnsi="Times New Roman"/>
          <w:bCs/>
          <w:sz w:val="28"/>
          <w:szCs w:val="28"/>
          <w:lang w:eastAsia="uk-UA"/>
        </w:rPr>
        <w:t>реалізовувати завдання щодо запобігання та протидії проявам корупції відповідно до напряму своєї службової діяльності;</w:t>
      </w:r>
    </w:p>
    <w:p w:rsidR="00927E27" w:rsidRPr="00B00084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00084">
        <w:rPr>
          <w:rFonts w:ascii="Times New Roman" w:hAnsi="Times New Roman"/>
          <w:bCs/>
          <w:sz w:val="28"/>
          <w:szCs w:val="28"/>
          <w:lang w:eastAsia="uk-UA"/>
        </w:rPr>
        <w:t>дотримання законодавства з питань запобігання корупції;</w:t>
      </w:r>
    </w:p>
    <w:p w:rsidR="00927E27" w:rsidRPr="00B00084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00084">
        <w:rPr>
          <w:rFonts w:ascii="Times New Roman" w:hAnsi="Times New Roman"/>
          <w:bCs/>
          <w:sz w:val="28"/>
          <w:szCs w:val="28"/>
          <w:lang w:eastAsia="uk-UA"/>
        </w:rPr>
        <w:t>орієнтуватися в основних проблемах запобігання та протидії корупції;</w:t>
      </w:r>
    </w:p>
    <w:p w:rsidR="00927E27" w:rsidRPr="00B00084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00084">
        <w:rPr>
          <w:rFonts w:ascii="Times New Roman" w:hAnsi="Times New Roman"/>
          <w:bCs/>
          <w:sz w:val="28"/>
          <w:szCs w:val="28"/>
          <w:lang w:eastAsia="uk-UA"/>
        </w:rPr>
        <w:t>аналізувати й узагальнювати інформацію щодо корупції як кримінологічної проблеми;</w:t>
      </w:r>
    </w:p>
    <w:p w:rsidR="00927E27" w:rsidRPr="00B00084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00084">
        <w:rPr>
          <w:rFonts w:ascii="Times New Roman" w:hAnsi="Times New Roman"/>
          <w:bCs/>
          <w:sz w:val="28"/>
          <w:szCs w:val="28"/>
          <w:lang w:eastAsia="uk-UA"/>
        </w:rPr>
        <w:t>реалізовувати отримані знання у практичній діяльності щодо запобігання та протидії проявам корупції.</w:t>
      </w:r>
    </w:p>
    <w:p w:rsidR="00927E27" w:rsidRPr="00B00084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00084">
        <w:rPr>
          <w:rFonts w:ascii="Times New Roman" w:hAnsi="Times New Roman"/>
          <w:sz w:val="28"/>
          <w:szCs w:val="28"/>
        </w:rPr>
        <w:t>Комунальним навчальним закладом «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 xml:space="preserve">Київський </w:t>
      </w:r>
      <w:r>
        <w:rPr>
          <w:rFonts w:ascii="Times New Roman" w:hAnsi="Times New Roman"/>
          <w:bCs/>
          <w:sz w:val="28"/>
          <w:szCs w:val="28"/>
          <w:lang w:eastAsia="uk-UA"/>
        </w:rPr>
        <w:t>регіональний центр підвищення кваліфікації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>» навчання проводитимуться для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посадових осіб місцевого самоврядування</w:t>
      </w:r>
      <w:r w:rsidRPr="00B00084">
        <w:rPr>
          <w:rFonts w:ascii="Times New Roman" w:hAnsi="Times New Roman"/>
          <w:bCs/>
          <w:sz w:val="28"/>
          <w:szCs w:val="28"/>
          <w:lang w:eastAsia="uk-UA"/>
        </w:rPr>
        <w:t xml:space="preserve"> на тему «Запобігання корупції». </w:t>
      </w:r>
    </w:p>
    <w:p w:rsidR="00927E27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Щороку планується проведення навчання (підвищення кваліфікації) для </w:t>
      </w:r>
      <w:r w:rsidR="009B7506">
        <w:rPr>
          <w:rFonts w:ascii="Times New Roman" w:hAnsi="Times New Roman"/>
          <w:bCs/>
          <w:sz w:val="28"/>
          <w:szCs w:val="28"/>
          <w:lang w:eastAsia="uk-UA"/>
        </w:rPr>
        <w:t>75</w:t>
      </w:r>
      <w:r>
        <w:rPr>
          <w:rFonts w:ascii="Times New Roman" w:hAnsi="Times New Roman"/>
          <w:bCs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uk-UA"/>
        </w:rPr>
        <w:t>посадових осіб місцевого самоврядування.</w:t>
      </w:r>
    </w:p>
    <w:p w:rsidR="00927E27" w:rsidRPr="00E868F9" w:rsidRDefault="00927E27" w:rsidP="00927E27">
      <w:pPr>
        <w:pStyle w:val="1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Навчання, п</w:t>
      </w:r>
      <w:r w:rsidRPr="00F01F55">
        <w:rPr>
          <w:rFonts w:ascii="Times New Roman" w:hAnsi="Times New Roman"/>
          <w:bCs/>
          <w:sz w:val="28"/>
          <w:szCs w:val="28"/>
          <w:lang w:eastAsia="uk-UA"/>
        </w:rPr>
        <w:t>ідвищення кваліфікації здійснюється за очною/дистанційною/змішаною формою навчання.</w:t>
      </w:r>
    </w:p>
    <w:p w:rsidR="00927E27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  <w:lang w:val="en-US"/>
        </w:rPr>
        <w:t>V</w:t>
      </w:r>
      <w:r w:rsidRPr="00B00084">
        <w:rPr>
          <w:rFonts w:ascii="Times New Roman" w:hAnsi="Times New Roman"/>
          <w:sz w:val="28"/>
          <w:szCs w:val="28"/>
        </w:rPr>
        <w:t xml:space="preserve">. Процедури щодо моніторингу, оцінки виконання </w:t>
      </w: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та періодичності перегляду Антикорупційної програми</w:t>
      </w:r>
    </w:p>
    <w:p w:rsidR="00927E27" w:rsidRPr="00B00084" w:rsidRDefault="00927E27" w:rsidP="00927E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Антикорупційна програма розроблена комісією з </w:t>
      </w:r>
      <w:r>
        <w:rPr>
          <w:rFonts w:ascii="Times New Roman" w:hAnsi="Times New Roman"/>
          <w:sz w:val="28"/>
          <w:szCs w:val="28"/>
        </w:rPr>
        <w:t>проведення</w:t>
      </w:r>
      <w:r w:rsidRPr="00B00084">
        <w:rPr>
          <w:rFonts w:ascii="Times New Roman" w:hAnsi="Times New Roman"/>
          <w:sz w:val="28"/>
          <w:szCs w:val="28"/>
        </w:rPr>
        <w:t xml:space="preserve"> оцінки корупційних ризиків у діяльності Київської міської ради відповідно до р</w:t>
      </w:r>
      <w:r>
        <w:rPr>
          <w:rFonts w:ascii="Times New Roman" w:hAnsi="Times New Roman"/>
          <w:sz w:val="28"/>
          <w:szCs w:val="28"/>
        </w:rPr>
        <w:t xml:space="preserve">ішення </w:t>
      </w:r>
      <w:r w:rsidRPr="00B00084">
        <w:rPr>
          <w:rFonts w:ascii="Times New Roman" w:hAnsi="Times New Roman"/>
          <w:sz w:val="28"/>
          <w:szCs w:val="28"/>
        </w:rPr>
        <w:t xml:space="preserve"> Київської міської ради </w:t>
      </w:r>
      <w:r>
        <w:rPr>
          <w:rFonts w:ascii="Times New Roman" w:hAnsi="Times New Roman"/>
          <w:sz w:val="28"/>
          <w:szCs w:val="28"/>
        </w:rPr>
        <w:t xml:space="preserve">«Про організаційно-правові заходи з проведення оцінки корупційних ризиків у діяльності Київської міської ради та підготовки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Антикорупційної програми Київської міської ради на 2021–2025 роки» від  23.02.2021 № 47/88.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Моніторинг результатів впровадження заходів, передбачених Антикорупційною програмою, оцінка виконання та періодичний перегляд Антикорупційної програми здійснюється управлінням з питань запобігання та виявлення корупції </w:t>
      </w:r>
      <w:r>
        <w:rPr>
          <w:rFonts w:ascii="Times New Roman" w:hAnsi="Times New Roman"/>
          <w:sz w:val="28"/>
          <w:szCs w:val="28"/>
        </w:rPr>
        <w:t xml:space="preserve">секретаріату </w:t>
      </w:r>
      <w:r w:rsidRPr="00B00084">
        <w:rPr>
          <w:rFonts w:ascii="Times New Roman" w:hAnsi="Times New Roman"/>
          <w:sz w:val="28"/>
          <w:szCs w:val="28"/>
        </w:rPr>
        <w:t>Київської міської</w:t>
      </w:r>
      <w:r>
        <w:rPr>
          <w:rFonts w:ascii="Times New Roman" w:hAnsi="Times New Roman"/>
          <w:sz w:val="28"/>
          <w:szCs w:val="28"/>
        </w:rPr>
        <w:t xml:space="preserve"> ради</w:t>
      </w:r>
      <w:r w:rsidRPr="00B00084">
        <w:rPr>
          <w:rFonts w:ascii="Times New Roman" w:hAnsi="Times New Roman"/>
          <w:sz w:val="28"/>
          <w:szCs w:val="28"/>
        </w:rPr>
        <w:t>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Виконавці Антикорупційної програми до 05 січня та 05 липня відповідного року надають інформацію до управління з питань запобігання та виявлення корупції </w:t>
      </w:r>
      <w:r>
        <w:rPr>
          <w:rFonts w:ascii="Times New Roman" w:hAnsi="Times New Roman"/>
          <w:sz w:val="28"/>
          <w:szCs w:val="28"/>
        </w:rPr>
        <w:t>секретаріату</w:t>
      </w:r>
      <w:r w:rsidRPr="00B00084">
        <w:rPr>
          <w:rFonts w:ascii="Times New Roman" w:hAnsi="Times New Roman"/>
          <w:sz w:val="28"/>
          <w:szCs w:val="28"/>
        </w:rPr>
        <w:t xml:space="preserve"> Київської міської ради про виконання відповідних заходів Антикорупційної програми.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Управління з питань запобігання та виявлення корупції </w:t>
      </w:r>
      <w:r>
        <w:rPr>
          <w:rFonts w:ascii="Times New Roman" w:hAnsi="Times New Roman"/>
          <w:sz w:val="28"/>
          <w:szCs w:val="28"/>
        </w:rPr>
        <w:t>секретаріату</w:t>
      </w:r>
      <w:r w:rsidRPr="00B00084">
        <w:rPr>
          <w:rFonts w:ascii="Times New Roman" w:hAnsi="Times New Roman"/>
          <w:sz w:val="28"/>
          <w:szCs w:val="28"/>
        </w:rPr>
        <w:t xml:space="preserve"> Київської міської ради:</w:t>
      </w:r>
    </w:p>
    <w:p w:rsidR="00927E27" w:rsidRPr="00B00084" w:rsidRDefault="00927E27" w:rsidP="00927E27">
      <w:pPr>
        <w:pStyle w:val="11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здійснює моніторинг виконання заходів Антикорупційної програми;</w:t>
      </w:r>
    </w:p>
    <w:p w:rsidR="00927E27" w:rsidRPr="00B00084" w:rsidRDefault="00927E27" w:rsidP="00927E27">
      <w:pPr>
        <w:pStyle w:val="11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узагальнює надану виконавцями Антикорупційної програми інформацію про виконання її заходів;</w:t>
      </w:r>
    </w:p>
    <w:p w:rsidR="00927E27" w:rsidRPr="00B00084" w:rsidRDefault="00927E27" w:rsidP="00927E27">
      <w:pPr>
        <w:pStyle w:val="11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за результатами узагальнення, формує звіт про стан виконання Антикорупційної програми та передає його на розгляд </w:t>
      </w:r>
      <w:r>
        <w:rPr>
          <w:rFonts w:ascii="Times New Roman" w:hAnsi="Times New Roman"/>
          <w:sz w:val="28"/>
          <w:szCs w:val="28"/>
        </w:rPr>
        <w:t xml:space="preserve">членам </w:t>
      </w:r>
      <w:r w:rsidR="00925D6F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925D6F">
        <w:rPr>
          <w:rFonts w:ascii="Times New Roman" w:hAnsi="Times New Roman"/>
          <w:sz w:val="28"/>
          <w:szCs w:val="28"/>
        </w:rPr>
        <w:t>членкиням</w:t>
      </w:r>
      <w:proofErr w:type="spellEnd"/>
      <w:r w:rsidR="00925D6F">
        <w:rPr>
          <w:rFonts w:ascii="Times New Roman" w:hAnsi="Times New Roman"/>
          <w:sz w:val="28"/>
          <w:szCs w:val="28"/>
        </w:rPr>
        <w:t xml:space="preserve"> </w:t>
      </w:r>
      <w:r w:rsidRPr="00B00084">
        <w:rPr>
          <w:rFonts w:ascii="Times New Roman" w:hAnsi="Times New Roman"/>
          <w:sz w:val="28"/>
          <w:szCs w:val="28"/>
        </w:rPr>
        <w:t xml:space="preserve">комісії з </w:t>
      </w:r>
      <w:r>
        <w:rPr>
          <w:rFonts w:ascii="Times New Roman" w:hAnsi="Times New Roman"/>
          <w:sz w:val="28"/>
          <w:szCs w:val="28"/>
        </w:rPr>
        <w:t>проведення</w:t>
      </w:r>
      <w:r w:rsidRPr="00B00084">
        <w:rPr>
          <w:rFonts w:ascii="Times New Roman" w:hAnsi="Times New Roman"/>
          <w:sz w:val="28"/>
          <w:szCs w:val="28"/>
        </w:rPr>
        <w:t xml:space="preserve"> оцінки корупційних ризиків у діяльності </w:t>
      </w:r>
      <w:r>
        <w:rPr>
          <w:rFonts w:ascii="Times New Roman" w:hAnsi="Times New Roman"/>
          <w:sz w:val="28"/>
          <w:szCs w:val="28"/>
        </w:rPr>
        <w:t>Київської міської ради.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За результатами опрацювання звіту про виконання Антикорупційної програми</w:t>
      </w:r>
      <w:r>
        <w:rPr>
          <w:rFonts w:ascii="Times New Roman" w:hAnsi="Times New Roman"/>
          <w:sz w:val="28"/>
          <w:szCs w:val="28"/>
        </w:rPr>
        <w:t xml:space="preserve"> членами</w:t>
      </w:r>
      <w:r w:rsidR="00925D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25D6F">
        <w:rPr>
          <w:rFonts w:ascii="Times New Roman" w:hAnsi="Times New Roman"/>
          <w:sz w:val="28"/>
          <w:szCs w:val="28"/>
        </w:rPr>
        <w:t>членкинями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00084">
        <w:rPr>
          <w:rFonts w:ascii="Times New Roman" w:hAnsi="Times New Roman"/>
          <w:sz w:val="28"/>
          <w:szCs w:val="28"/>
        </w:rPr>
        <w:t xml:space="preserve">комісії з </w:t>
      </w:r>
      <w:r>
        <w:rPr>
          <w:rFonts w:ascii="Times New Roman" w:hAnsi="Times New Roman"/>
          <w:sz w:val="28"/>
          <w:szCs w:val="28"/>
        </w:rPr>
        <w:t>проведення</w:t>
      </w:r>
      <w:r w:rsidRPr="00B00084">
        <w:rPr>
          <w:rFonts w:ascii="Times New Roman" w:hAnsi="Times New Roman"/>
          <w:sz w:val="28"/>
          <w:szCs w:val="28"/>
        </w:rPr>
        <w:t xml:space="preserve"> оцінки корупційних ризиків у діяльності </w:t>
      </w:r>
      <w:r>
        <w:rPr>
          <w:rFonts w:ascii="Times New Roman" w:hAnsi="Times New Roman"/>
          <w:sz w:val="28"/>
          <w:szCs w:val="28"/>
        </w:rPr>
        <w:t>Київської міської ради</w:t>
      </w:r>
      <w:r w:rsidRPr="00B00084">
        <w:rPr>
          <w:rFonts w:ascii="Times New Roman" w:hAnsi="Times New Roman"/>
          <w:sz w:val="28"/>
          <w:szCs w:val="28"/>
        </w:rPr>
        <w:t xml:space="preserve"> Київському міському голові </w:t>
      </w:r>
      <w:r>
        <w:rPr>
          <w:rFonts w:ascii="Times New Roman" w:hAnsi="Times New Roman"/>
          <w:sz w:val="28"/>
          <w:szCs w:val="28"/>
        </w:rPr>
        <w:t xml:space="preserve">та заступнику міського голови – секретарю Київської міської ради </w:t>
      </w:r>
      <w:r w:rsidRPr="00B00084">
        <w:rPr>
          <w:rFonts w:ascii="Times New Roman" w:hAnsi="Times New Roman"/>
          <w:sz w:val="28"/>
          <w:szCs w:val="28"/>
        </w:rPr>
        <w:t>надається інформація про виконання Антикорупційної програми.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</w:t>
      </w:r>
      <w:r w:rsidRPr="00B00084">
        <w:rPr>
          <w:rFonts w:ascii="Times New Roman" w:hAnsi="Times New Roman"/>
          <w:sz w:val="28"/>
          <w:szCs w:val="28"/>
        </w:rPr>
        <w:t xml:space="preserve"> затвердження Антикорупційної стратегії та державної програми з її реалізації комісією з </w:t>
      </w:r>
      <w:r>
        <w:rPr>
          <w:rFonts w:ascii="Times New Roman" w:hAnsi="Times New Roman"/>
          <w:sz w:val="28"/>
          <w:szCs w:val="28"/>
        </w:rPr>
        <w:t>проведення</w:t>
      </w:r>
      <w:r w:rsidRPr="00B00084">
        <w:rPr>
          <w:rFonts w:ascii="Times New Roman" w:hAnsi="Times New Roman"/>
          <w:sz w:val="28"/>
          <w:szCs w:val="28"/>
        </w:rPr>
        <w:t xml:space="preserve"> оцінки корупційних ризиків у діяльності Київської міської ради </w:t>
      </w:r>
      <w:r>
        <w:rPr>
          <w:rFonts w:ascii="Times New Roman" w:hAnsi="Times New Roman"/>
          <w:sz w:val="28"/>
          <w:szCs w:val="28"/>
        </w:rPr>
        <w:t xml:space="preserve">буде </w:t>
      </w:r>
      <w:proofErr w:type="spellStart"/>
      <w:r>
        <w:rPr>
          <w:rFonts w:ascii="Times New Roman" w:hAnsi="Times New Roman"/>
          <w:sz w:val="28"/>
          <w:szCs w:val="28"/>
        </w:rPr>
        <w:t>переглянуто</w:t>
      </w:r>
      <w:proofErr w:type="spellEnd"/>
      <w:r w:rsidRPr="00B00084">
        <w:rPr>
          <w:rFonts w:ascii="Times New Roman" w:hAnsi="Times New Roman"/>
          <w:sz w:val="28"/>
          <w:szCs w:val="28"/>
        </w:rPr>
        <w:t xml:space="preserve"> Антикорупційн</w:t>
      </w:r>
      <w:r>
        <w:rPr>
          <w:rFonts w:ascii="Times New Roman" w:hAnsi="Times New Roman"/>
          <w:sz w:val="28"/>
          <w:szCs w:val="28"/>
        </w:rPr>
        <w:t>у</w:t>
      </w:r>
      <w:r w:rsidRPr="00B000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у Київської міської ради</w:t>
      </w:r>
      <w:r w:rsidRPr="00B00084">
        <w:rPr>
          <w:rFonts w:ascii="Times New Roman" w:hAnsi="Times New Roman"/>
          <w:sz w:val="28"/>
          <w:szCs w:val="28"/>
        </w:rPr>
        <w:t>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>Також антикорупційна програма може переглядатися у разі виявлення нових корупційних ризиків, внесення змін до законодавства, надання Національним агентством з питань запобігання корупції обов’язкових до розгляду пропозицій, а також за результатами проведеної оцінки її виконання.</w:t>
      </w:r>
    </w:p>
    <w:p w:rsidR="00927E27" w:rsidRPr="00B00084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084">
        <w:rPr>
          <w:rFonts w:ascii="Times New Roman" w:hAnsi="Times New Roman"/>
          <w:sz w:val="28"/>
          <w:szCs w:val="28"/>
        </w:rPr>
        <w:t xml:space="preserve">Рішення про внесення змін до Антикорупційної програми, за результатами її перегляду, приймає </w:t>
      </w:r>
      <w:r>
        <w:rPr>
          <w:rFonts w:ascii="Times New Roman" w:hAnsi="Times New Roman"/>
          <w:sz w:val="28"/>
          <w:szCs w:val="28"/>
        </w:rPr>
        <w:t>Київська міська рада</w:t>
      </w:r>
      <w:r w:rsidRPr="00B00084">
        <w:rPr>
          <w:rFonts w:ascii="Times New Roman" w:hAnsi="Times New Roman"/>
          <w:sz w:val="28"/>
          <w:szCs w:val="28"/>
        </w:rPr>
        <w:t>.</w:t>
      </w:r>
    </w:p>
    <w:p w:rsidR="00927E27" w:rsidRPr="00B00084" w:rsidRDefault="00927E27" w:rsidP="00927E27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E27" w:rsidRPr="00B00084" w:rsidRDefault="00927E27" w:rsidP="00927E27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E27" w:rsidRDefault="00927E27" w:rsidP="00927E27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Київський міський голова                                                     Віталій КЛИЧКО</w:t>
      </w:r>
    </w:p>
    <w:p w:rsidR="00927E27" w:rsidRDefault="00927E27" w:rsidP="00927E27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E27" w:rsidRDefault="00927E27" w:rsidP="00927E27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з питань </w:t>
      </w:r>
    </w:p>
    <w:p w:rsidR="00927E27" w:rsidRDefault="00927E27" w:rsidP="00927E27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запобігання та виявлення корупції </w:t>
      </w:r>
    </w:p>
    <w:p w:rsidR="00927E27" w:rsidRDefault="00927E27" w:rsidP="00927E27">
      <w:pPr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секретаріату Київської міської ради                                     Віра ОЛІЙНИК</w:t>
      </w:r>
    </w:p>
    <w:p w:rsidR="00280BC3" w:rsidRDefault="00280BC3" w:rsidP="00280BC3">
      <w:pPr>
        <w:spacing w:after="0"/>
        <w:ind w:firstLine="5245"/>
        <w:rPr>
          <w:rFonts w:ascii="Times New Roman" w:hAnsi="Times New Roman"/>
          <w:sz w:val="28"/>
          <w:szCs w:val="28"/>
        </w:rPr>
      </w:pPr>
      <w:r w:rsidRPr="004F7206">
        <w:rPr>
          <w:rFonts w:ascii="Times New Roman" w:hAnsi="Times New Roman"/>
          <w:sz w:val="28"/>
          <w:szCs w:val="28"/>
        </w:rPr>
        <w:lastRenderedPageBreak/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0BC3" w:rsidRDefault="00280BC3" w:rsidP="00280BC3">
      <w:pPr>
        <w:spacing w:after="0"/>
        <w:ind w:firstLine="5245"/>
        <w:rPr>
          <w:rFonts w:ascii="Times New Roman" w:hAnsi="Times New Roman"/>
          <w:color w:val="000000" w:themeColor="text1"/>
          <w:sz w:val="28"/>
          <w:szCs w:val="28"/>
        </w:rPr>
      </w:pPr>
      <w:r w:rsidRPr="00254AB9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/>
          <w:color w:val="000000" w:themeColor="text1"/>
          <w:sz w:val="28"/>
          <w:szCs w:val="28"/>
        </w:rPr>
        <w:t>Антикорупційної програми</w:t>
      </w:r>
      <w:r w:rsidRPr="00254A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0BC3" w:rsidRDefault="00280BC3" w:rsidP="00280BC3">
      <w:pPr>
        <w:spacing w:after="0"/>
        <w:ind w:firstLine="524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54AB9">
        <w:rPr>
          <w:rFonts w:ascii="Times New Roman" w:hAnsi="Times New Roman"/>
          <w:color w:val="000000" w:themeColor="text1"/>
          <w:sz w:val="28"/>
          <w:szCs w:val="28"/>
        </w:rPr>
        <w:t>иївської міської ради</w:t>
      </w:r>
    </w:p>
    <w:p w:rsidR="00280BC3" w:rsidRPr="00254AB9" w:rsidRDefault="00280BC3" w:rsidP="00280BC3">
      <w:pPr>
        <w:spacing w:after="0"/>
        <w:ind w:firstLine="524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2021-2025 роки</w:t>
      </w:r>
    </w:p>
    <w:p w:rsidR="007F1EEB" w:rsidRDefault="007F1EEB" w:rsidP="007F1EEB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EEB" w:rsidRPr="00254AB9" w:rsidRDefault="007F1EEB" w:rsidP="007F1EEB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927E27" w:rsidRPr="00413DF9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3DF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DF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DF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DF9">
        <w:rPr>
          <w:rFonts w:ascii="Times New Roman" w:hAnsi="Times New Roman"/>
          <w:sz w:val="28"/>
          <w:szCs w:val="28"/>
        </w:rPr>
        <w:t>Т</w:t>
      </w:r>
    </w:p>
    <w:p w:rsidR="00927E27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3DF9">
        <w:rPr>
          <w:rFonts w:ascii="Times New Roman" w:hAnsi="Times New Roman"/>
          <w:sz w:val="28"/>
          <w:szCs w:val="28"/>
        </w:rPr>
        <w:t xml:space="preserve">за результатами оцінки корупційних ризиків </w:t>
      </w:r>
    </w:p>
    <w:p w:rsidR="00927E27" w:rsidRDefault="00927E27" w:rsidP="00927E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3DF9">
        <w:rPr>
          <w:rFonts w:ascii="Times New Roman" w:hAnsi="Times New Roman"/>
          <w:sz w:val="28"/>
          <w:szCs w:val="28"/>
        </w:rPr>
        <w:t xml:space="preserve">у діяльності Київської міської ради </w:t>
      </w:r>
    </w:p>
    <w:p w:rsidR="00927E27" w:rsidRDefault="00927E27" w:rsidP="00927E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7E27" w:rsidRDefault="00927E27" w:rsidP="00927E27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ішенням </w:t>
      </w:r>
      <w:r w:rsidRPr="00B00084">
        <w:rPr>
          <w:rFonts w:ascii="Times New Roman" w:hAnsi="Times New Roman"/>
          <w:sz w:val="28"/>
          <w:szCs w:val="28"/>
        </w:rPr>
        <w:t xml:space="preserve"> Київської міської ради </w:t>
      </w:r>
      <w:r>
        <w:rPr>
          <w:rFonts w:ascii="Times New Roman" w:hAnsi="Times New Roman"/>
          <w:sz w:val="28"/>
          <w:szCs w:val="28"/>
        </w:rPr>
        <w:t xml:space="preserve">«Про організаційно-правові заходи з проведення оцінки корупційних ризиків у діяльності Київської міської ради та підготовки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Антикорупційної програми Київської міської ради на 2021–2025 роки» від </w:t>
      </w:r>
      <w:r w:rsidRPr="00E86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23 лютого 2021 року № 47/88 Київська міська рада вирішила </w:t>
      </w:r>
      <w:r>
        <w:rPr>
          <w:rFonts w:ascii="Times New Roman" w:hAnsi="Times New Roman" w:cs="Times New Roman"/>
          <w:sz w:val="28"/>
          <w:szCs w:val="28"/>
        </w:rPr>
        <w:t xml:space="preserve">провести оцінку корупційних ризиків у діяльності </w:t>
      </w:r>
      <w:r w:rsidRPr="00B01DD6">
        <w:rPr>
          <w:rFonts w:ascii="Times New Roman" w:hAnsi="Times New Roman" w:cs="Times New Roman"/>
          <w:sz w:val="28"/>
          <w:szCs w:val="28"/>
        </w:rPr>
        <w:t>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затвердила </w:t>
      </w:r>
      <w:r>
        <w:rPr>
          <w:rFonts w:ascii="Times New Roman" w:hAnsi="Times New Roman"/>
          <w:sz w:val="28"/>
          <w:szCs w:val="28"/>
        </w:rPr>
        <w:t xml:space="preserve">Положення про комісію з проведення оцінки корупційних ризиків у діяльності  </w:t>
      </w:r>
      <w:r w:rsidRPr="00B01DD6">
        <w:rPr>
          <w:rFonts w:ascii="Times New Roman" w:hAnsi="Times New Roman"/>
          <w:sz w:val="28"/>
          <w:szCs w:val="28"/>
        </w:rPr>
        <w:t>Київської міської ради</w:t>
      </w:r>
      <w:r>
        <w:rPr>
          <w:rFonts w:ascii="Times New Roman" w:hAnsi="Times New Roman"/>
          <w:sz w:val="28"/>
          <w:szCs w:val="28"/>
        </w:rPr>
        <w:t xml:space="preserve"> та визначила головою комісії з проведення оцінки корупційних ризиків у діяльності  </w:t>
      </w:r>
      <w:r w:rsidRPr="00B01DD6">
        <w:rPr>
          <w:rFonts w:ascii="Times New Roman" w:hAnsi="Times New Roman"/>
          <w:sz w:val="28"/>
          <w:szCs w:val="28"/>
        </w:rPr>
        <w:t>Київської міської ради</w:t>
      </w:r>
      <w:r>
        <w:rPr>
          <w:rFonts w:ascii="Times New Roman" w:hAnsi="Times New Roman"/>
          <w:sz w:val="28"/>
          <w:szCs w:val="28"/>
        </w:rPr>
        <w:t xml:space="preserve"> заступника міського голови – секретаря Київської міської ради Бондаренка Володимира Володимировича.</w:t>
      </w:r>
    </w:p>
    <w:p w:rsidR="00927E27" w:rsidRPr="00F772B2" w:rsidRDefault="00927E27" w:rsidP="00927E27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доручено утворити Комісію з проведення оцінки корупційних ризиків у діяльності  </w:t>
      </w:r>
      <w:r w:rsidRPr="00B01DD6">
        <w:rPr>
          <w:rFonts w:ascii="Times New Roman" w:hAnsi="Times New Roman" w:cs="Times New Roman"/>
          <w:sz w:val="28"/>
          <w:szCs w:val="28"/>
        </w:rPr>
        <w:t>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та затвердити її персональний склад.</w:t>
      </w:r>
    </w:p>
    <w:p w:rsidR="00927E27" w:rsidRPr="00254AB9" w:rsidRDefault="00927E27" w:rsidP="00927E27">
      <w:pPr>
        <w:pStyle w:val="Standard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4AB9">
        <w:rPr>
          <w:rFonts w:ascii="Times New Roman" w:hAnsi="Times New Roman" w:cs="Times New Roman"/>
          <w:color w:val="000000" w:themeColor="text1"/>
          <w:sz w:val="28"/>
          <w:szCs w:val="28"/>
        </w:rPr>
        <w:t>Для залучення до складу комісії з проведення оцінки корупційних ризиків у діяльності  Київської міської ради представників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представниць</w:t>
      </w:r>
      <w:r w:rsidRPr="00254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громадськості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54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експертів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експерток</w:t>
      </w:r>
      <w:proofErr w:type="spellEnd"/>
      <w:r w:rsidRPr="00254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дане рішення розміщено на </w:t>
      </w:r>
      <w:r w:rsidRPr="00254AB9">
        <w:rPr>
          <w:rFonts w:ascii="Times New Roman" w:hAnsi="Times New Roman"/>
          <w:color w:val="000000" w:themeColor="text1"/>
          <w:sz w:val="28"/>
          <w:szCs w:val="28"/>
        </w:rPr>
        <w:t xml:space="preserve">офіційному веб-сайті Київської міської ради. </w:t>
      </w:r>
    </w:p>
    <w:p w:rsidR="00927E27" w:rsidRDefault="00927E27" w:rsidP="00927E27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Розпорядженням заступника міського голови – секретаря Київської міської ради від 30.03.2021 № 57 «Про комісію з проведення оцінки корупційних ризиків у діяльності Київської міської ради»</w:t>
      </w:r>
      <w:r w:rsidRPr="00726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затверджено її персональний склад.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складу комісії входять депутати та депутатки Київської міської ради (уповноважені представники</w:t>
      </w:r>
      <w:r w:rsidR="00925D6F">
        <w:rPr>
          <w:rFonts w:ascii="Times New Roman" w:hAnsi="Times New Roman"/>
          <w:sz w:val="28"/>
          <w:szCs w:val="28"/>
        </w:rPr>
        <w:t xml:space="preserve"> та представниці</w:t>
      </w:r>
      <w:r>
        <w:rPr>
          <w:rFonts w:ascii="Times New Roman" w:hAnsi="Times New Roman"/>
          <w:sz w:val="28"/>
          <w:szCs w:val="28"/>
        </w:rPr>
        <w:t xml:space="preserve"> від кожної депутатської фракції Київської міської ради, створеної з дотриманням вимог Регламенту Київської міської ради), представники та представниці секретаріату</w:t>
      </w:r>
      <w:r w:rsidRPr="00B01DD6">
        <w:rPr>
          <w:rFonts w:ascii="Times New Roman" w:hAnsi="Times New Roman"/>
          <w:sz w:val="28"/>
          <w:szCs w:val="28"/>
        </w:rPr>
        <w:t xml:space="preserve"> Київської міської ради</w:t>
      </w:r>
      <w:r>
        <w:rPr>
          <w:rFonts w:ascii="Times New Roman" w:hAnsi="Times New Roman"/>
          <w:sz w:val="28"/>
          <w:szCs w:val="28"/>
        </w:rPr>
        <w:t>, громадських організацій.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до роботи комісії з проведення оцінки корупційних ризиків у діяльності  </w:t>
      </w:r>
      <w:r w:rsidRPr="00B01DD6">
        <w:rPr>
          <w:rFonts w:ascii="Times New Roman" w:hAnsi="Times New Roman"/>
          <w:sz w:val="28"/>
          <w:szCs w:val="28"/>
        </w:rPr>
        <w:t xml:space="preserve">Київської міської ради </w:t>
      </w:r>
      <w:r>
        <w:rPr>
          <w:rFonts w:ascii="Times New Roman" w:hAnsi="Times New Roman"/>
          <w:sz w:val="28"/>
          <w:szCs w:val="28"/>
        </w:rPr>
        <w:t xml:space="preserve">залучалися інші представники та представниці структурних підрозділів секретаріату Київської міської ради, </w:t>
      </w:r>
      <w:r w:rsidRPr="00050F11">
        <w:rPr>
          <w:rFonts w:ascii="Times New Roman" w:hAnsi="Times New Roman"/>
          <w:sz w:val="28"/>
          <w:szCs w:val="28"/>
        </w:rPr>
        <w:t>які надавали необхідну для проведення оцінки корупційних ризиків інформацію</w:t>
      </w:r>
      <w:r>
        <w:rPr>
          <w:rFonts w:ascii="Times New Roman" w:hAnsi="Times New Roman"/>
          <w:sz w:val="28"/>
          <w:szCs w:val="28"/>
        </w:rPr>
        <w:t>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0F11">
        <w:rPr>
          <w:rFonts w:ascii="Times New Roman" w:hAnsi="Times New Roman"/>
          <w:sz w:val="28"/>
          <w:szCs w:val="28"/>
        </w:rPr>
        <w:t xml:space="preserve">Комісією </w:t>
      </w:r>
      <w:r>
        <w:rPr>
          <w:rFonts w:ascii="Times New Roman" w:hAnsi="Times New Roman"/>
          <w:sz w:val="28"/>
          <w:szCs w:val="28"/>
        </w:rPr>
        <w:t xml:space="preserve">з проведення оцінки корупційних ризиків у діяльності </w:t>
      </w:r>
      <w:r w:rsidRPr="00B01DD6">
        <w:rPr>
          <w:rFonts w:ascii="Times New Roman" w:hAnsi="Times New Roman"/>
          <w:sz w:val="28"/>
          <w:szCs w:val="28"/>
        </w:rPr>
        <w:t xml:space="preserve">Київської міської ради </w:t>
      </w:r>
      <w:r w:rsidRPr="00050F11">
        <w:rPr>
          <w:rFonts w:ascii="Times New Roman" w:hAnsi="Times New Roman"/>
          <w:sz w:val="28"/>
          <w:szCs w:val="28"/>
        </w:rPr>
        <w:t>відповідно до вимог </w:t>
      </w:r>
      <w:hyperlink r:id="rId5" w:anchor="n13" w:tgtFrame="_blank" w:history="1">
        <w:r w:rsidRPr="00050F11">
          <w:rPr>
            <w:rFonts w:ascii="Times New Roman" w:hAnsi="Times New Roman"/>
            <w:sz w:val="28"/>
            <w:szCs w:val="28"/>
          </w:rPr>
          <w:t xml:space="preserve">Методології оцінювання корупційних ризиків </w:t>
        </w:r>
        <w:r w:rsidRPr="00050F11">
          <w:rPr>
            <w:rFonts w:ascii="Times New Roman" w:hAnsi="Times New Roman"/>
            <w:sz w:val="28"/>
            <w:szCs w:val="28"/>
          </w:rPr>
          <w:lastRenderedPageBreak/>
          <w:t>у діяльності органів влади</w:t>
        </w:r>
      </w:hyperlink>
      <w:r w:rsidRPr="00050F11">
        <w:rPr>
          <w:rFonts w:ascii="Times New Roman" w:hAnsi="Times New Roman"/>
          <w:sz w:val="28"/>
          <w:szCs w:val="28"/>
        </w:rPr>
        <w:t xml:space="preserve">, затвердженої рішенням Національного агентства з питань запобігання корупції від </w:t>
      </w:r>
      <w:r>
        <w:rPr>
          <w:rFonts w:ascii="Times New Roman" w:hAnsi="Times New Roman"/>
          <w:sz w:val="28"/>
          <w:szCs w:val="28"/>
        </w:rPr>
        <w:t>0</w:t>
      </w:r>
      <w:r w:rsidRPr="00050F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050F11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050F11">
        <w:rPr>
          <w:rFonts w:ascii="Times New Roman" w:hAnsi="Times New Roman"/>
          <w:sz w:val="28"/>
          <w:szCs w:val="28"/>
        </w:rPr>
        <w:t>№ 126, зареєстрованим у Міністерстві юстиції України 28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050F11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050F11">
        <w:rPr>
          <w:rFonts w:ascii="Times New Roman" w:hAnsi="Times New Roman"/>
          <w:sz w:val="28"/>
          <w:szCs w:val="28"/>
        </w:rPr>
        <w:t xml:space="preserve">за № 1718/29848,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0D1A01">
        <w:rPr>
          <w:rFonts w:ascii="Times New Roman" w:hAnsi="Times New Roman"/>
          <w:sz w:val="28"/>
          <w:szCs w:val="28"/>
        </w:rPr>
        <w:t xml:space="preserve">робочого плану оцінки корупційних ризиків у діяльності  </w:t>
      </w:r>
      <w:r>
        <w:rPr>
          <w:rFonts w:ascii="Times New Roman" w:hAnsi="Times New Roman"/>
          <w:sz w:val="28"/>
          <w:szCs w:val="28"/>
        </w:rPr>
        <w:t xml:space="preserve">Київської міської ради, погодженого на засіданні </w:t>
      </w:r>
      <w:r w:rsidRPr="00050F11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050F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проведення оцінки корупційних ризиків у діяльності  </w:t>
      </w:r>
      <w:r w:rsidRPr="00B01DD6">
        <w:rPr>
          <w:rFonts w:ascii="Times New Roman" w:hAnsi="Times New Roman"/>
          <w:sz w:val="28"/>
          <w:szCs w:val="28"/>
        </w:rPr>
        <w:t xml:space="preserve">Київської міської ради </w:t>
      </w:r>
      <w:r>
        <w:rPr>
          <w:rFonts w:ascii="Times New Roman" w:hAnsi="Times New Roman"/>
          <w:sz w:val="28"/>
          <w:szCs w:val="28"/>
        </w:rPr>
        <w:t xml:space="preserve">27 вересня 2021 року та затвердженого її Головою </w:t>
      </w:r>
      <w:r w:rsidRPr="00050F11">
        <w:rPr>
          <w:rFonts w:ascii="Times New Roman" w:hAnsi="Times New Roman"/>
          <w:sz w:val="28"/>
          <w:szCs w:val="28"/>
        </w:rPr>
        <w:t>ідентифіковано корупційні ризики, здійснено їх визначення та проведено оцінку виявлених корупційних ризиків.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0F11">
        <w:rPr>
          <w:rFonts w:ascii="Times New Roman" w:hAnsi="Times New Roman"/>
          <w:sz w:val="28"/>
          <w:szCs w:val="28"/>
        </w:rPr>
        <w:t xml:space="preserve">Під час ідентифікації корупційних ризиків у </w:t>
      </w:r>
      <w:r w:rsidRPr="00B01DD6">
        <w:rPr>
          <w:rFonts w:ascii="Times New Roman" w:hAnsi="Times New Roman"/>
          <w:sz w:val="28"/>
          <w:szCs w:val="28"/>
        </w:rPr>
        <w:t>Київськ</w:t>
      </w:r>
      <w:r>
        <w:rPr>
          <w:rFonts w:ascii="Times New Roman" w:hAnsi="Times New Roman"/>
          <w:sz w:val="28"/>
          <w:szCs w:val="28"/>
        </w:rPr>
        <w:t>ій</w:t>
      </w:r>
      <w:r w:rsidRPr="00B01DD6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ій</w:t>
      </w:r>
      <w:r w:rsidRPr="00B01DD6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і</w:t>
      </w:r>
      <w:r w:rsidRPr="00B01DD6">
        <w:rPr>
          <w:rFonts w:ascii="Times New Roman" w:hAnsi="Times New Roman"/>
          <w:sz w:val="28"/>
          <w:szCs w:val="28"/>
        </w:rPr>
        <w:t xml:space="preserve"> </w:t>
      </w:r>
      <w:r w:rsidRPr="00050F11">
        <w:rPr>
          <w:rFonts w:ascii="Times New Roman" w:hAnsi="Times New Roman"/>
          <w:sz w:val="28"/>
          <w:szCs w:val="28"/>
        </w:rPr>
        <w:t xml:space="preserve">здійснювалось вивчення та аналіз </w:t>
      </w:r>
      <w:r>
        <w:rPr>
          <w:rFonts w:ascii="Times New Roman" w:hAnsi="Times New Roman"/>
          <w:sz w:val="28"/>
          <w:szCs w:val="28"/>
        </w:rPr>
        <w:t>н</w:t>
      </w:r>
      <w:r w:rsidRPr="00050F11">
        <w:rPr>
          <w:rFonts w:ascii="Times New Roman" w:hAnsi="Times New Roman"/>
          <w:sz w:val="28"/>
          <w:szCs w:val="28"/>
        </w:rPr>
        <w:t>ормативно-правов</w:t>
      </w:r>
      <w:r>
        <w:rPr>
          <w:rFonts w:ascii="Times New Roman" w:hAnsi="Times New Roman"/>
          <w:sz w:val="28"/>
          <w:szCs w:val="28"/>
        </w:rPr>
        <w:t>их</w:t>
      </w:r>
      <w:r w:rsidRPr="00050F11">
        <w:rPr>
          <w:rFonts w:ascii="Times New Roman" w:hAnsi="Times New Roman"/>
          <w:sz w:val="28"/>
          <w:szCs w:val="28"/>
        </w:rPr>
        <w:t xml:space="preserve"> та організаційно-розпорядч</w:t>
      </w:r>
      <w:r>
        <w:rPr>
          <w:rFonts w:ascii="Times New Roman" w:hAnsi="Times New Roman"/>
          <w:sz w:val="28"/>
          <w:szCs w:val="28"/>
        </w:rPr>
        <w:t>их</w:t>
      </w:r>
      <w:r w:rsidRPr="00050F11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ів</w:t>
      </w:r>
      <w:r w:rsidRPr="00050F11">
        <w:rPr>
          <w:rFonts w:ascii="Times New Roman" w:hAnsi="Times New Roman"/>
          <w:sz w:val="28"/>
          <w:szCs w:val="28"/>
        </w:rPr>
        <w:t>, що регулюють діяльність Київської міської ради</w:t>
      </w:r>
      <w:r>
        <w:rPr>
          <w:rFonts w:ascii="Times New Roman" w:hAnsi="Times New Roman"/>
          <w:sz w:val="28"/>
          <w:szCs w:val="28"/>
        </w:rPr>
        <w:t xml:space="preserve"> та секретаріату Київської міської ради, </w:t>
      </w:r>
      <w:r w:rsidRPr="00020644">
        <w:rPr>
          <w:rFonts w:ascii="Times New Roman" w:hAnsi="Times New Roman"/>
          <w:sz w:val="28"/>
          <w:szCs w:val="28"/>
        </w:rPr>
        <w:t>здійснених заходів щодо усунення виявлених корупційних ризиків за 201</w:t>
      </w:r>
      <w:r>
        <w:rPr>
          <w:rFonts w:ascii="Times New Roman" w:hAnsi="Times New Roman"/>
          <w:sz w:val="28"/>
          <w:szCs w:val="28"/>
        </w:rPr>
        <w:t>9-2020</w:t>
      </w:r>
      <w:r w:rsidRPr="00020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роки</w:t>
      </w:r>
      <w:r w:rsidRPr="00020644">
        <w:rPr>
          <w:rFonts w:ascii="Times New Roman" w:hAnsi="Times New Roman"/>
          <w:sz w:val="28"/>
          <w:szCs w:val="28"/>
        </w:rPr>
        <w:t xml:space="preserve">, актів планових та позапланових аудитів,  перевірок, </w:t>
      </w:r>
      <w:r>
        <w:rPr>
          <w:rFonts w:ascii="Times New Roman" w:hAnsi="Times New Roman"/>
          <w:sz w:val="28"/>
          <w:szCs w:val="28"/>
        </w:rPr>
        <w:t xml:space="preserve">відомостей із </w:t>
      </w:r>
      <w:r w:rsidRPr="00050F11">
        <w:rPr>
          <w:rFonts w:ascii="Times New Roman" w:hAnsi="Times New Roman"/>
          <w:sz w:val="28"/>
          <w:szCs w:val="28"/>
        </w:rPr>
        <w:t>відкритих джерел (засоб</w:t>
      </w:r>
      <w:r>
        <w:rPr>
          <w:rFonts w:ascii="Times New Roman" w:hAnsi="Times New Roman"/>
          <w:sz w:val="28"/>
          <w:szCs w:val="28"/>
        </w:rPr>
        <w:t>ів</w:t>
      </w:r>
      <w:r w:rsidRPr="00050F11">
        <w:rPr>
          <w:rFonts w:ascii="Times New Roman" w:hAnsi="Times New Roman"/>
          <w:sz w:val="28"/>
          <w:szCs w:val="28"/>
        </w:rPr>
        <w:t xml:space="preserve"> масової інформації, матеріал</w:t>
      </w:r>
      <w:r>
        <w:rPr>
          <w:rFonts w:ascii="Times New Roman" w:hAnsi="Times New Roman"/>
          <w:sz w:val="28"/>
          <w:szCs w:val="28"/>
        </w:rPr>
        <w:t>ів</w:t>
      </w:r>
      <w:r w:rsidRPr="00050F11">
        <w:rPr>
          <w:rFonts w:ascii="Times New Roman" w:hAnsi="Times New Roman"/>
          <w:sz w:val="28"/>
          <w:szCs w:val="28"/>
        </w:rPr>
        <w:t xml:space="preserve"> листування з фізичними та юридичними особами).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B26">
        <w:rPr>
          <w:rFonts w:ascii="Times New Roman" w:hAnsi="Times New Roman"/>
          <w:sz w:val="28"/>
          <w:szCs w:val="28"/>
        </w:rPr>
        <w:t xml:space="preserve">За результатами оцінки корупційних ризиків у діяльності </w:t>
      </w:r>
      <w:r w:rsidRPr="00050F11">
        <w:rPr>
          <w:rFonts w:ascii="Times New Roman" w:hAnsi="Times New Roman"/>
          <w:sz w:val="28"/>
          <w:szCs w:val="28"/>
        </w:rPr>
        <w:t>Київської міської ради</w:t>
      </w:r>
      <w:r>
        <w:rPr>
          <w:rFonts w:ascii="Times New Roman" w:hAnsi="Times New Roman"/>
          <w:sz w:val="28"/>
          <w:szCs w:val="28"/>
        </w:rPr>
        <w:t>,</w:t>
      </w:r>
      <w:r w:rsidRPr="006B1B26">
        <w:rPr>
          <w:rFonts w:ascii="Times New Roman" w:hAnsi="Times New Roman"/>
          <w:sz w:val="28"/>
          <w:szCs w:val="28"/>
        </w:rPr>
        <w:t xml:space="preserve"> підготовлено </w:t>
      </w:r>
      <w:r>
        <w:rPr>
          <w:rFonts w:ascii="Times New Roman" w:hAnsi="Times New Roman"/>
          <w:sz w:val="28"/>
          <w:szCs w:val="28"/>
        </w:rPr>
        <w:t>о</w:t>
      </w:r>
      <w:r w:rsidRPr="006B1B26">
        <w:rPr>
          <w:rFonts w:ascii="Times New Roman" w:hAnsi="Times New Roman"/>
          <w:sz w:val="28"/>
          <w:szCs w:val="28"/>
        </w:rPr>
        <w:t xml:space="preserve">пис ідентифікованих корупційних ризиків у діяльності Київської міської ради, чинників корупційних ризиків та можливих наслідків корупційного правопорушення чи правопорушення пов’язаного з корупцією </w:t>
      </w:r>
      <w:r>
        <w:rPr>
          <w:rFonts w:ascii="Times New Roman" w:hAnsi="Times New Roman"/>
          <w:sz w:val="28"/>
          <w:szCs w:val="28"/>
        </w:rPr>
        <w:t>(додаток 1) і</w:t>
      </w:r>
      <w:r w:rsidRPr="006B1B26">
        <w:rPr>
          <w:rFonts w:ascii="Times New Roman" w:hAnsi="Times New Roman"/>
          <w:sz w:val="28"/>
          <w:szCs w:val="28"/>
        </w:rPr>
        <w:t xml:space="preserve"> Заходи щодо усунення виявлених корупційних ризиків, особи, відповідальні за їх виконання,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B26">
        <w:rPr>
          <w:rFonts w:ascii="Times New Roman" w:hAnsi="Times New Roman"/>
          <w:sz w:val="28"/>
          <w:szCs w:val="28"/>
        </w:rPr>
        <w:t>строки та необхідні ресурси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B26">
        <w:rPr>
          <w:rFonts w:ascii="Times New Roman" w:hAnsi="Times New Roman"/>
          <w:sz w:val="28"/>
          <w:szCs w:val="28"/>
        </w:rPr>
        <w:t>(дода</w:t>
      </w:r>
      <w:r>
        <w:rPr>
          <w:rFonts w:ascii="Times New Roman" w:hAnsi="Times New Roman"/>
          <w:sz w:val="28"/>
          <w:szCs w:val="28"/>
        </w:rPr>
        <w:t>ток 2</w:t>
      </w:r>
      <w:r w:rsidRPr="006B1B26">
        <w:rPr>
          <w:rFonts w:ascii="Times New Roman" w:hAnsi="Times New Roman"/>
          <w:sz w:val="28"/>
          <w:szCs w:val="28"/>
        </w:rPr>
        <w:t>).</w:t>
      </w: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7E27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Додатки: </w:t>
      </w:r>
    </w:p>
    <w:p w:rsidR="00927E27" w:rsidRDefault="00927E27" w:rsidP="00927E27">
      <w:pPr>
        <w:spacing w:after="0"/>
        <w:ind w:left="2268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Опис ідентифікованих корупційних ризиків у діяльності Київської міської ради, чинники корупційних ризиків та можливі наслідки корупційного правопорушення чи правопорушення, пов’язаного з корупцією на 10 аркушах;</w:t>
      </w:r>
    </w:p>
    <w:p w:rsidR="00927E27" w:rsidRDefault="00927E27" w:rsidP="00927E27">
      <w:pPr>
        <w:spacing w:after="0"/>
        <w:ind w:left="2268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Таблиця ідентифікованих, оцінених корупційних ризиків у діяльності Київської міської ради та заходів щодо їх усунення (зменшення) на 23 аркушах.  </w:t>
      </w:r>
    </w:p>
    <w:p w:rsidR="00927E27" w:rsidRDefault="00927E27" w:rsidP="00927E27">
      <w:pPr>
        <w:spacing w:after="0"/>
        <w:ind w:left="2268" w:hanging="425"/>
        <w:jc w:val="both"/>
        <w:rPr>
          <w:rFonts w:ascii="Times New Roman" w:hAnsi="Times New Roman"/>
          <w:sz w:val="28"/>
          <w:szCs w:val="28"/>
        </w:rPr>
      </w:pPr>
    </w:p>
    <w:p w:rsidR="00927E27" w:rsidRPr="00677EFE" w:rsidRDefault="00927E27" w:rsidP="00927E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408" w:rsidRDefault="00927E27" w:rsidP="00927E27">
      <w:pPr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Київський міський голова                                                     Віталій КЛИЧКО</w:t>
      </w:r>
    </w:p>
    <w:p w:rsidR="00096408" w:rsidRDefault="00096408"/>
    <w:p w:rsidR="00096408" w:rsidRDefault="00096408">
      <w:pPr>
        <w:sectPr w:rsidR="0009640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A3823" w:rsidRPr="00D16795" w:rsidRDefault="00AA3823" w:rsidP="00AA3823">
      <w:pPr>
        <w:spacing w:after="0"/>
        <w:ind w:left="9204" w:firstLine="708"/>
        <w:rPr>
          <w:rFonts w:ascii="Times New Roman" w:hAnsi="Times New Roman"/>
          <w:sz w:val="24"/>
          <w:szCs w:val="24"/>
        </w:rPr>
      </w:pPr>
      <w:r w:rsidRPr="00D16795">
        <w:rPr>
          <w:rFonts w:ascii="Times New Roman" w:hAnsi="Times New Roman"/>
          <w:sz w:val="24"/>
          <w:szCs w:val="24"/>
        </w:rPr>
        <w:lastRenderedPageBreak/>
        <w:t xml:space="preserve">Додаток 1 </w:t>
      </w:r>
    </w:p>
    <w:p w:rsidR="00AA3823" w:rsidRPr="00D16795" w:rsidRDefault="00AA3823" w:rsidP="00AA3823">
      <w:pPr>
        <w:spacing w:after="0"/>
        <w:rPr>
          <w:rFonts w:ascii="Times New Roman" w:hAnsi="Times New Roman"/>
          <w:sz w:val="24"/>
          <w:szCs w:val="24"/>
        </w:rPr>
      </w:pP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  <w:t xml:space="preserve">до звіту за результатами оцінки корупційних </w:t>
      </w:r>
    </w:p>
    <w:p w:rsidR="00AA3823" w:rsidRPr="00D16795" w:rsidRDefault="00AA3823" w:rsidP="00AA3823">
      <w:pPr>
        <w:spacing w:after="0"/>
        <w:rPr>
          <w:rFonts w:ascii="Times New Roman" w:hAnsi="Times New Roman"/>
          <w:sz w:val="24"/>
          <w:szCs w:val="24"/>
        </w:rPr>
      </w:pP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</w:r>
      <w:r w:rsidRPr="00D16795">
        <w:rPr>
          <w:rFonts w:ascii="Times New Roman" w:hAnsi="Times New Roman"/>
          <w:sz w:val="24"/>
          <w:szCs w:val="24"/>
        </w:rPr>
        <w:tab/>
        <w:t xml:space="preserve">ризиків у діяльності Київської міської ради </w:t>
      </w:r>
    </w:p>
    <w:p w:rsidR="00AA3823" w:rsidRPr="00D16795" w:rsidRDefault="00AA3823" w:rsidP="00AA3823">
      <w:pPr>
        <w:spacing w:after="0"/>
        <w:rPr>
          <w:rFonts w:ascii="Times New Roman" w:hAnsi="Times New Roman"/>
          <w:sz w:val="24"/>
          <w:szCs w:val="24"/>
        </w:rPr>
      </w:pPr>
    </w:p>
    <w:p w:rsidR="00AA3823" w:rsidRPr="00FC0CDA" w:rsidRDefault="00AA3823" w:rsidP="00AA38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0CDA">
        <w:rPr>
          <w:rFonts w:ascii="Times New Roman" w:hAnsi="Times New Roman"/>
          <w:b/>
          <w:sz w:val="24"/>
          <w:szCs w:val="24"/>
        </w:rPr>
        <w:t>Опис ідентифікованих корупційних ризиків</w:t>
      </w:r>
    </w:p>
    <w:p w:rsidR="00AA3823" w:rsidRPr="00616F82" w:rsidRDefault="00AA3823" w:rsidP="00AA3823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6F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Pr="00616F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 діяльності Київської міської ради, </w:t>
      </w:r>
    </w:p>
    <w:p w:rsidR="00AA3823" w:rsidRPr="00616F82" w:rsidRDefault="00AA3823" w:rsidP="00AA3823">
      <w:pPr>
        <w:spacing w:after="0"/>
        <w:ind w:left="2160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6F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чинники корупційних ризиків та можливі наслідки корупційного правопорушення </w:t>
      </w:r>
    </w:p>
    <w:p w:rsidR="00AA3823" w:rsidRDefault="00AA3823" w:rsidP="00AA3823">
      <w:pPr>
        <w:spacing w:after="0"/>
        <w:ind w:left="3600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6F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чи правопорушення, пов’язаного з корупцією</w:t>
      </w:r>
    </w:p>
    <w:p w:rsidR="00AA3823" w:rsidRPr="00616F82" w:rsidRDefault="00AA3823" w:rsidP="00AA3823">
      <w:pPr>
        <w:spacing w:after="0"/>
        <w:ind w:left="3600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18"/>
        <w:gridCol w:w="3651"/>
        <w:gridCol w:w="4138"/>
        <w:gridCol w:w="3456"/>
        <w:gridCol w:w="2974"/>
      </w:tblGrid>
      <w:tr w:rsidR="00AA3823" w:rsidTr="00C139CB">
        <w:tc>
          <w:tcPr>
            <w:tcW w:w="518" w:type="dxa"/>
          </w:tcPr>
          <w:p w:rsidR="00AA3823" w:rsidRDefault="00AA3823" w:rsidP="00C139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AB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  <w:p w:rsidR="00AA3823" w:rsidRPr="00224AB3" w:rsidRDefault="00AA3823" w:rsidP="00C139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224AB3" w:rsidRDefault="00AA3823" w:rsidP="00C139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AB3">
              <w:rPr>
                <w:rFonts w:ascii="Times New Roman" w:hAnsi="Times New Roman"/>
                <w:b/>
                <w:sz w:val="24"/>
                <w:szCs w:val="24"/>
              </w:rPr>
              <w:t>Ідентифікований</w:t>
            </w:r>
          </w:p>
          <w:p w:rsidR="00AA3823" w:rsidRPr="00224AB3" w:rsidRDefault="00AA3823" w:rsidP="00C139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AB3">
              <w:rPr>
                <w:rFonts w:ascii="Times New Roman" w:hAnsi="Times New Roman"/>
                <w:b/>
                <w:sz w:val="24"/>
                <w:szCs w:val="24"/>
              </w:rPr>
              <w:t>корупційний ризик</w:t>
            </w:r>
          </w:p>
        </w:tc>
        <w:tc>
          <w:tcPr>
            <w:tcW w:w="4138" w:type="dxa"/>
          </w:tcPr>
          <w:p w:rsidR="00AA3823" w:rsidRPr="00224AB3" w:rsidRDefault="00AA3823" w:rsidP="00C139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AB3">
              <w:rPr>
                <w:rFonts w:ascii="Times New Roman" w:hAnsi="Times New Roman"/>
                <w:b/>
                <w:sz w:val="24"/>
                <w:szCs w:val="24"/>
              </w:rPr>
              <w:t>Опис ідентифікованого корупційного ризику</w:t>
            </w:r>
          </w:p>
        </w:tc>
        <w:tc>
          <w:tcPr>
            <w:tcW w:w="3456" w:type="dxa"/>
          </w:tcPr>
          <w:p w:rsidR="00AA3823" w:rsidRPr="00224AB3" w:rsidRDefault="00AA3823" w:rsidP="00C139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AB3">
              <w:rPr>
                <w:rFonts w:ascii="Times New Roman" w:hAnsi="Times New Roman"/>
                <w:b/>
                <w:sz w:val="24"/>
                <w:szCs w:val="24"/>
              </w:rPr>
              <w:t>Чинники корупційного ризику</w:t>
            </w:r>
          </w:p>
        </w:tc>
        <w:tc>
          <w:tcPr>
            <w:tcW w:w="2974" w:type="dxa"/>
          </w:tcPr>
          <w:p w:rsidR="00AA3823" w:rsidRPr="00224AB3" w:rsidRDefault="00AA3823" w:rsidP="00C139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AB3">
              <w:rPr>
                <w:rFonts w:ascii="Times New Roman" w:hAnsi="Times New Roman"/>
                <w:b/>
                <w:sz w:val="24"/>
                <w:szCs w:val="24"/>
              </w:rPr>
              <w:t>Можливі наслідки корупційного правопорушення чи правопорушення, пов’язаного з корупцією</w:t>
            </w:r>
          </w:p>
        </w:tc>
      </w:tr>
      <w:tr w:rsidR="00AA3823" w:rsidTr="00C139CB">
        <w:tc>
          <w:tcPr>
            <w:tcW w:w="518" w:type="dxa"/>
          </w:tcPr>
          <w:p w:rsidR="00AA3823" w:rsidRPr="00240FB5" w:rsidRDefault="00AA3823" w:rsidP="00C139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Можлива </w:t>
            </w:r>
            <w:proofErr w:type="spellStart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депутатів</w:t>
            </w:r>
            <w:r w:rsidR="00C12D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депутаток </w:t>
            </w:r>
            <w:r w:rsidR="00A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міської ради під час  здійснення своїх повноважень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38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Існує ймовірність о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тримання неправомірної вигоди, наявн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о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приватного інтересу, надання переваг третім особам під час здійснення депутатської діяльності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3456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58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Особиста зацікавленість або зацікавленість в задоволенні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інтересів </w:t>
            </w:r>
            <w:r w:rsidRPr="005358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третіх осіб депутатами</w:t>
            </w:r>
            <w:r w:rsidR="00C12D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депутатками</w:t>
            </w:r>
            <w:r w:rsidRPr="005358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ради. </w:t>
            </w:r>
          </w:p>
          <w:p w:rsidR="00AA3823" w:rsidRPr="009A75A9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58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Недосконалість 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>Кодексу етики депутата Київської міської ради, затвердженого рішенням Київської міської ради від 22.01.2015 № 11/876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AA3823" w:rsidRPr="00305C38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Втрата репутації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D7D65" w:rsidRDefault="00AA3823" w:rsidP="00C139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>Можливість внесення на розгляд депутатів</w:t>
            </w:r>
            <w:r w:rsidR="00C12DF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депутаток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проєктів рішень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ради, що містять норми </w:t>
            </w:r>
            <w:proofErr w:type="spellStart"/>
            <w:r w:rsidR="005C345D">
              <w:rPr>
                <w:rFonts w:ascii="Times New Roman" w:hAnsi="Times New Roman"/>
                <w:sz w:val="24"/>
                <w:szCs w:val="24"/>
              </w:rPr>
              <w:t>корупціогенного</w:t>
            </w:r>
            <w:proofErr w:type="spellEnd"/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або дискреційного характеру, у тому 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числі міських програм соціально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економічного та культурного розвитку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цільових програм з інших питань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38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Існує можливість п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>ідготовк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та внесення для розгляду на пленарному засіданні міської ради проєктів рішень, які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>у разі їх прийняття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створюють можливості для вчинення </w:t>
            </w:r>
            <w:r w:rsidRPr="00305C38">
              <w:rPr>
                <w:rFonts w:ascii="Times New Roman" w:hAnsi="Times New Roman"/>
                <w:sz w:val="24"/>
                <w:szCs w:val="24"/>
              </w:rPr>
              <w:lastRenderedPageBreak/>
              <w:t>корупційних та пов’язаних з корупцією правопорушень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Недостатній аналіз проєктів   рішень Київської міської ради на  наявність дискреційних 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корупціогенних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норм під час їх підготовки та опрацювання.</w:t>
            </w:r>
          </w:p>
        </w:tc>
        <w:tc>
          <w:tcPr>
            <w:tcW w:w="2974" w:type="dxa"/>
          </w:tcPr>
          <w:p w:rsidR="00AA3823" w:rsidRPr="00305C38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sz w:val="24"/>
                <w:szCs w:val="24"/>
              </w:rPr>
              <w:t xml:space="preserve">Порушення законодавства, втрата репутації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>міської ради, судові процеси проти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D7D65" w:rsidRDefault="00AA3823" w:rsidP="00C139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CD1815" w:rsidRDefault="00AA3823" w:rsidP="0040336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Ймовірність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в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несення посадовими особами секретаріату Київської міської ради</w:t>
            </w:r>
            <w:r w:rsidR="0040336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депутатами</w:t>
            </w:r>
            <w:r w:rsidR="00403366">
              <w:rPr>
                <w:rFonts w:ascii="Times New Roman" w:hAnsi="Times New Roman"/>
                <w:sz w:val="24"/>
                <w:szCs w:val="24"/>
                <w:lang w:eastAsia="uk-UA"/>
              </w:rPr>
              <w:t>, депутатками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 міської ради до </w:t>
            </w:r>
            <w:proofErr w:type="spellStart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рішення Київської міської ради положень на користь юридичних або фізичних осіб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38" w:type="dxa"/>
          </w:tcPr>
          <w:p w:rsidR="00AA3823" w:rsidRPr="00D804DC" w:rsidRDefault="00AA3823" w:rsidP="0040336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ри підготовці проєктів рішен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ь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 міської ради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існує ймовірність внесення 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посадовими особами секретаріату Київської міської ради</w:t>
            </w:r>
            <w:r w:rsidR="00403366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депутатами</w:t>
            </w:r>
            <w:r w:rsidR="0040336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або депутатками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до </w:t>
            </w:r>
            <w:proofErr w:type="spellStart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рішення Київської міської ради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положень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користь юридичних або фізичних осіб з метою отримання неправомірної винагороди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56" w:type="dxa"/>
          </w:tcPr>
          <w:p w:rsidR="00AA3823" w:rsidRPr="004F71F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F71F3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Приватний інтерес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посадових осіб секретаріату Київської міської ради</w:t>
            </w:r>
            <w:r w:rsidR="00403366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депутатів</w:t>
            </w:r>
            <w:r w:rsidR="00403366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, депутаток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Київської міської ради.</w:t>
            </w:r>
          </w:p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F71F3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Порушення етичних норм поведінки депутата міської ради, посадової особи місцевого самоврядування.</w:t>
            </w:r>
          </w:p>
          <w:p w:rsidR="00AA3823" w:rsidRPr="00D804DC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Недостатній контроль за  підготовкою проєктів рішень Київської міської ради, їх редагуванням  посадовими особами секретаріату Київської міської ради, з боку їх керівників</w:t>
            </w:r>
            <w:r w:rsidR="00403366">
              <w:rPr>
                <w:rFonts w:ascii="Times New Roman" w:hAnsi="Times New Roman"/>
                <w:sz w:val="24"/>
                <w:szCs w:val="24"/>
                <w:lang w:eastAsia="uk-UA"/>
              </w:rPr>
              <w:t>/керівниць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974" w:type="dxa"/>
          </w:tcPr>
          <w:p w:rsidR="00AA3823" w:rsidRPr="00D804DC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Прийняття рішень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Київської міської ради </w:t>
            </w:r>
            <w:proofErr w:type="spellStart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ради</w:t>
            </w:r>
            <w:proofErr w:type="spellEnd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всупереч інтересам територіальної громади міста Києва, можливість вчинення корупційного правопорушення чи правопорушення, пов’язаного з корупцією, втрата репутації  міської ради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240FB5" w:rsidRDefault="00AA3823" w:rsidP="00C139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>Можливість впливу на депутатів</w:t>
            </w:r>
            <w:r w:rsidR="0040336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депутаток</w:t>
            </w: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 міської ради з боку третіх осіб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38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Існує можливість впливу у будь–який спосіб (зокрема шляхом надання матеріальної або іншої вигоди) 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</w:t>
            </w: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>депутат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ів</w:t>
            </w:r>
            <w:r w:rsidR="005259B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депутаток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</w:t>
            </w: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з метою прийняття рішень  міської ради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всупереч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інтересам територіальної громади міста Києва</w:t>
            </w: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в інтересах третіх осіб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56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Недоброчесність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депутат</w:t>
            </w:r>
            <w:r w:rsidR="0049764F">
              <w:rPr>
                <w:rFonts w:ascii="Times New Roman" w:hAnsi="Times New Roman"/>
                <w:sz w:val="24"/>
                <w:szCs w:val="24"/>
              </w:rPr>
              <w:t>ів</w:t>
            </w:r>
            <w:r w:rsidR="005259B6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  <w:p w:rsidR="00AA3823" w:rsidRPr="00985D8A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85D8A">
              <w:rPr>
                <w:rFonts w:ascii="Times New Roman" w:hAnsi="Times New Roman"/>
                <w:sz w:val="24"/>
                <w:szCs w:val="24"/>
              </w:rPr>
              <w:t>ацікавленість третіх осіб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прийнятті рішення Київської міської ради</w:t>
            </w:r>
            <w:r w:rsidRPr="00985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3823" w:rsidRPr="00985D8A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4" w:type="dxa"/>
          </w:tcPr>
          <w:p w:rsidR="00AA3823" w:rsidRPr="00305C38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05C3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Прийняття рішень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Київської міської </w:t>
            </w:r>
            <w:r w:rsidRPr="00305C3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ради всупереч інтересам територіальної громади міста Києва, можливість вчинення корупційного правопорушення чи правопорушення, </w:t>
            </w:r>
            <w:r w:rsidRPr="00305C3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пов’язаного з корупцією, втрата репутації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D804DC" w:rsidRDefault="00AA3823" w:rsidP="00C139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невжиття своєчасних заходів врегулювання реального чи потенційного конфлікту інтересів під час прийняття рішень та участі в обговореннях питань на пленарних засіданнях та засіданнях постійних комісій Київської міської ради депутатами</w:t>
            </w:r>
            <w:r w:rsidR="005259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депутатками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можливість невжиття заходів врегулювання конфлікту інтересів депутатами</w:t>
            </w:r>
            <w:r w:rsidR="005259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депутатками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за наявності у них відповідних сумнівів або з метою приховати св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ій приватний інтерес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приватний інтерес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близьких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AA3823" w:rsidRDefault="00AA3823" w:rsidP="00C139CB">
            <w:pPr>
              <w:tabs>
                <w:tab w:val="left" w:pos="2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Недостатня обізнаність особи з вимогами антикорупційного законодавства щодо врегулювання конфлікту інтересів.</w:t>
            </w:r>
          </w:p>
          <w:p w:rsidR="00AA3823" w:rsidRPr="00305C3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E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Недосконалість Положення про постійні комісії Київської міської ради, затвердженого рішенням Київської міської ради від 19.06.2014 № 9/9.</w:t>
            </w:r>
          </w:p>
        </w:tc>
        <w:tc>
          <w:tcPr>
            <w:tcW w:w="2974" w:type="dxa"/>
          </w:tcPr>
          <w:p w:rsidR="00AA3823" w:rsidRPr="00305C38" w:rsidRDefault="00AA3823" w:rsidP="005259B6">
            <w:pPr>
              <w:spacing w:after="1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депутатів</w:t>
            </w:r>
            <w:r w:rsidR="005259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депутаток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до відповідальності, втрата репутації, судові процеси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RPr="008F2086" w:rsidTr="00C139CB">
        <w:tc>
          <w:tcPr>
            <w:tcW w:w="518" w:type="dxa"/>
          </w:tcPr>
          <w:p w:rsidR="00AA3823" w:rsidRPr="00240FB5" w:rsidRDefault="00AA3823" w:rsidP="00C139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8F2086" w:rsidRDefault="00AA3823" w:rsidP="00C139CB">
            <w:pPr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E245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Ймовірність необґрунтованого  порушення черговості та/або призупинення розгляду проєктів рішень постійними комісіями Київської міської ради. </w:t>
            </w:r>
          </w:p>
        </w:tc>
        <w:tc>
          <w:tcPr>
            <w:tcW w:w="4138" w:type="dxa"/>
          </w:tcPr>
          <w:p w:rsidR="00AA3823" w:rsidRPr="008F2086" w:rsidRDefault="00AA3823" w:rsidP="00CD509C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876B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ймовірність, що голова, члени</w:t>
            </w:r>
            <w:r w:rsidR="00CD5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</w:t>
            </w:r>
            <w:proofErr w:type="spellStart"/>
            <w:r w:rsidR="00CD5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членкині</w:t>
            </w:r>
            <w:proofErr w:type="spellEnd"/>
            <w:r w:rsidRPr="00876B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Київської міської ради під час формування та розгляду питань  порядку денного засідання комісії можуть  необґрунтовано порушити черговість та/або призупинити розгляд проєктів рішень Київської міської ради з </w:t>
            </w:r>
            <w:r w:rsidRPr="00876BD2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метою отримання неправомірної винагороди</w:t>
            </w:r>
            <w:r w:rsidRPr="00876B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456" w:type="dxa"/>
          </w:tcPr>
          <w:p w:rsidR="00AA3823" w:rsidRPr="00BD7581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Неврегульованість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роцедури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визначення</w:t>
            </w:r>
            <w:r w:rsidRPr="00E74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черговості включення проєктів рішень Київської міської ради до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порядку денного засідання постійної комісії</w:t>
            </w:r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та черговості  розгляду проєктів  рішень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міської ради постійними комісіями. </w:t>
            </w:r>
          </w:p>
          <w:p w:rsidR="00AA3823" w:rsidRPr="00310ADF" w:rsidRDefault="00AA3823" w:rsidP="00C139C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0A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Особиста зацікавленість або вигода голови та/або членів</w:t>
            </w:r>
            <w:r w:rsidR="00CD5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CD5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</w:t>
            </w:r>
            <w:proofErr w:type="spellStart"/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комісїї</w:t>
            </w:r>
            <w:proofErr w:type="spellEnd"/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AA3823" w:rsidRPr="008F2086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Втрата репутації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10A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 ради, судові процеси.</w:t>
            </w:r>
          </w:p>
        </w:tc>
      </w:tr>
      <w:tr w:rsidR="00AA3823" w:rsidTr="00C139CB">
        <w:trPr>
          <w:trHeight w:val="629"/>
        </w:trPr>
        <w:tc>
          <w:tcPr>
            <w:tcW w:w="518" w:type="dxa"/>
          </w:tcPr>
          <w:p w:rsidR="00AA3823" w:rsidRPr="00240FB5" w:rsidRDefault="00AA3823" w:rsidP="00C139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 впливу голови постійної комісії Київської міської ради  на членів</w:t>
            </w:r>
            <w:r w:rsidR="00D8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D8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ї.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38" w:type="dxa"/>
          </w:tcPr>
          <w:p w:rsidR="00AA3823" w:rsidRPr="00FA5EAD" w:rsidRDefault="00AA3823" w:rsidP="00C37E0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Існує можливість впливу голови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у  будь-який спосіб  на членів</w:t>
            </w:r>
            <w:r w:rsidR="00D8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37E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</w:t>
            </w:r>
            <w:r w:rsidR="00D8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8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комісії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погодження  проєктів рішень Київської міської ради у зв</w:t>
            </w:r>
            <w:r w:rsidRPr="008374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язку з наявністю у нього приватного інтересу  або в інтересах третіх осіб.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</w:tcPr>
          <w:p w:rsidR="00AA3823" w:rsidRPr="00FA5EAD" w:rsidRDefault="00AA3823" w:rsidP="00C139CB">
            <w:pPr>
              <w:pStyle w:val="Default"/>
              <w:jc w:val="both"/>
              <w:rPr>
                <w:rFonts w:ascii="Times New Roman" w:hAnsi="Times New Roman" w:cs="Times New Roman"/>
                <w:color w:val="5B9BD5" w:themeColor="accen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Недостатня відкритість засідань постійних комісій Київської міської ради у зв</w:t>
            </w:r>
            <w:r w:rsidRPr="00FA5EAD">
              <w:rPr>
                <w:rFonts w:ascii="Times New Roman" w:hAnsi="Times New Roman" w:cs="Times New Roman"/>
                <w:color w:val="000000" w:themeColor="text1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</w:rPr>
              <w:t>язку з карантинними обмеженнями.</w:t>
            </w:r>
          </w:p>
          <w:p w:rsidR="00D8524B" w:rsidRDefault="00D8524B" w:rsidP="00C139C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3823" w:rsidRPr="00305C38" w:rsidRDefault="00AA3823" w:rsidP="00C139CB">
            <w:pPr>
              <w:pStyle w:val="Default"/>
              <w:jc w:val="both"/>
              <w:rPr>
                <w:rFonts w:ascii="Times New Roman" w:hAnsi="Times New Roman" w:cs="Times New Roman"/>
                <w:color w:val="5B9BD5" w:themeColor="accen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Недоброчесність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голови комісії.</w:t>
            </w:r>
          </w:p>
        </w:tc>
        <w:tc>
          <w:tcPr>
            <w:tcW w:w="2974" w:type="dxa"/>
          </w:tcPr>
          <w:p w:rsidR="00AA3823" w:rsidRPr="00305C38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Втрата репутації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 ради, судові процеси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RPr="00FC43CD" w:rsidTr="00C139CB">
        <w:tc>
          <w:tcPr>
            <w:tcW w:w="518" w:type="dxa"/>
          </w:tcPr>
          <w:p w:rsidR="00AA3823" w:rsidRPr="00275D27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1" w:type="dxa"/>
          </w:tcPr>
          <w:p w:rsidR="00AA3823" w:rsidRPr="007B14AC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Ймовірність порушення термінів оприлюднення рішень Київської міської ради на офіційному </w:t>
            </w:r>
            <w:proofErr w:type="spellStart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вебсайті</w:t>
            </w:r>
            <w:proofErr w:type="spellEnd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Київської міської ради </w:t>
            </w: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посадовими особами секретаріату Київської міської ради.</w:t>
            </w:r>
          </w:p>
        </w:tc>
        <w:tc>
          <w:tcPr>
            <w:tcW w:w="4138" w:type="dxa"/>
          </w:tcPr>
          <w:p w:rsidR="00AA3823" w:rsidRPr="007B14AC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Існує ймовірність порушення посадовими особами секретаріату Київської міської ради передбачених нормативними актами строків оприлюднення рішень, прийнятих міською радою з метою отримання неправомірної вигоди.</w:t>
            </w:r>
            <w:r w:rsidRPr="00E74020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Несвоєчасне оприлюднення рішень Київської міської ради може призвести до </w:t>
            </w:r>
            <w:proofErr w:type="spellStart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ненабрання</w:t>
            </w:r>
            <w:proofErr w:type="spellEnd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чинності, що, у свою чергу, не дозволить використати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їх</w:t>
            </w: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спосіб, передбачений законодавством.</w:t>
            </w:r>
          </w:p>
        </w:tc>
        <w:tc>
          <w:tcPr>
            <w:tcW w:w="3456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Відсутність моніторингу за дотриманням термінів оприлюднення рішень Київської міської ради.</w:t>
            </w:r>
          </w:p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Недоброчесність</w:t>
            </w:r>
            <w:proofErr w:type="spellEnd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посадових осіб секретаріату Київської міської ради. </w:t>
            </w:r>
          </w:p>
          <w:p w:rsidR="00AA3823" w:rsidRPr="00E74020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Вимога інших осіб, зацікавлених в затримці оприлюднення окремих матеріалів</w:t>
            </w:r>
            <w:r w:rsidRPr="00E7402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2974" w:type="dxa"/>
          </w:tcPr>
          <w:p w:rsidR="00AA3823" w:rsidRPr="007B14AC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Порушення етичних, професійних та моральних принципів посадової особи місцевого самоврядування, притягнення посадових осіб до адміністративної або дисциплінарної відповідальності.</w:t>
            </w:r>
          </w:p>
        </w:tc>
      </w:tr>
      <w:tr w:rsidR="00AA3823" w:rsidTr="00C139CB">
        <w:tc>
          <w:tcPr>
            <w:tcW w:w="518" w:type="dxa"/>
          </w:tcPr>
          <w:p w:rsidR="00AA3823" w:rsidRPr="00275D27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1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Можлива </w:t>
            </w:r>
            <w:proofErr w:type="spellStart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депутатів</w:t>
            </w:r>
            <w:r w:rsidR="00D8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депутаток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міської ради при  використанні коштів по Програмі вирішення депутатами Київської міської ради соціально-економічних проблем, виконання передвиборних програм та доручень виборців на 2021−2025 роки, затвердженої рішенням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Київської міської ради від 14.12.2020 № 10/10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138" w:type="dxa"/>
          </w:tcPr>
          <w:p w:rsidR="00AA3823" w:rsidRPr="00305C38" w:rsidRDefault="00AA3823" w:rsidP="00D8524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sz w:val="24"/>
                <w:szCs w:val="24"/>
              </w:rPr>
              <w:lastRenderedPageBreak/>
              <w:t>Депутати</w:t>
            </w:r>
            <w:r w:rsidR="00D8524B">
              <w:rPr>
                <w:rFonts w:ascii="Times New Roman" w:hAnsi="Times New Roman"/>
                <w:sz w:val="24"/>
                <w:szCs w:val="24"/>
              </w:rPr>
              <w:t xml:space="preserve"> та депутатки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міської ради під час використання коштів по </w:t>
            </w:r>
            <w:r w:rsidR="00D8524B">
              <w:rPr>
                <w:rFonts w:ascii="Times New Roman" w:hAnsi="Times New Roman"/>
                <w:sz w:val="24"/>
                <w:szCs w:val="24"/>
              </w:rPr>
              <w:t>П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>рограмі вирішення депутатами Київської міської ради соціально-економічних проблем, виконання передвиборних програм та доручень виборців на 2021−2025 роки, затвердженої рішенням Київської міської ради від 14.12.2020 № 10/10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можуть  освоювати ці кошти шляхом змови з конкретними виконавцями </w:t>
            </w:r>
            <w:r w:rsidRPr="00305C38">
              <w:rPr>
                <w:rFonts w:ascii="Times New Roman" w:hAnsi="Times New Roman"/>
                <w:sz w:val="24"/>
                <w:szCs w:val="24"/>
              </w:rPr>
              <w:lastRenderedPageBreak/>
              <w:t>заходів, отримувачами матеріальної допомоги та з афілійованими з депутатом</w:t>
            </w:r>
            <w:r w:rsidR="00D8524B">
              <w:rPr>
                <w:rFonts w:ascii="Times New Roman" w:hAnsi="Times New Roman"/>
                <w:sz w:val="24"/>
                <w:szCs w:val="24"/>
              </w:rPr>
              <w:t>/депутаткою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міської ради або керівником</w:t>
            </w:r>
            <w:r w:rsidR="00D8524B">
              <w:rPr>
                <w:rFonts w:ascii="Times New Roman" w:hAnsi="Times New Roman"/>
                <w:sz w:val="24"/>
                <w:szCs w:val="24"/>
              </w:rPr>
              <w:t>/керівницею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його громадської приймальні суб’єктами</w:t>
            </w:r>
            <w:r>
              <w:rPr>
                <w:rFonts w:ascii="Times New Roman" w:hAnsi="Times New Roman"/>
                <w:sz w:val="24"/>
                <w:szCs w:val="24"/>
              </w:rPr>
              <w:t>. Можливість о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>дноосібн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 прийняття рішення депутатом</w:t>
            </w:r>
            <w:r w:rsidR="00C37E07">
              <w:rPr>
                <w:rFonts w:ascii="Times New Roman" w:hAnsi="Times New Roman"/>
                <w:sz w:val="24"/>
                <w:szCs w:val="24"/>
              </w:rPr>
              <w:t>/депутаткою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міської ради  про напрямки витрачання певної частини коштів місцевого бюджету та щодо визначення надавача послуг/товарів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 xml:space="preserve"> у разі здійснення закупівлі без використання електронної системи </w:t>
            </w:r>
            <w:proofErr w:type="spellStart"/>
            <w:r w:rsidRPr="00305C38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305C38">
              <w:rPr>
                <w:rFonts w:ascii="Times New Roman" w:hAnsi="Times New Roman"/>
                <w:sz w:val="24"/>
                <w:szCs w:val="24"/>
              </w:rPr>
              <w:t>,  визначення конкретних отримувачів</w:t>
            </w:r>
            <w:r w:rsidR="009A2CD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A2CDA">
              <w:rPr>
                <w:rFonts w:ascii="Times New Roman" w:hAnsi="Times New Roman"/>
                <w:sz w:val="24"/>
                <w:szCs w:val="24"/>
              </w:rPr>
              <w:t>отримувачок</w:t>
            </w:r>
            <w:proofErr w:type="spellEnd"/>
            <w:r w:rsidRPr="00305C38">
              <w:rPr>
                <w:rFonts w:ascii="Times New Roman" w:hAnsi="Times New Roman"/>
                <w:sz w:val="24"/>
                <w:szCs w:val="24"/>
              </w:rPr>
              <w:t xml:space="preserve"> коштів, н</w:t>
            </w: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адання переваг    фізичним чи юридичним особам, наближеним до відповідних політичних партій, використання своєї </w:t>
            </w:r>
            <w:proofErr w:type="spellStart"/>
            <w:r w:rsidRPr="00305C38">
              <w:rPr>
                <w:rFonts w:ascii="Times New Roman" w:hAnsi="Times New Roman"/>
                <w:sz w:val="24"/>
                <w:szCs w:val="24"/>
              </w:rPr>
              <w:t>афілійованості</w:t>
            </w:r>
            <w:proofErr w:type="spellEnd"/>
            <w:r w:rsidRPr="00305C3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Pr="00305C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суб'єктами господарювання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456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Недостатній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використанням коштів на вирішення депутатами Київської міської ради соціально-економічних проблем, виконання передвиборних програм та доручень виборців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AA3823" w:rsidRPr="00305C38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sz w:val="24"/>
                <w:szCs w:val="24"/>
              </w:rPr>
              <w:t xml:space="preserve">Втрата репутації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Київської </w:t>
            </w:r>
            <w:r w:rsidRPr="00305C38">
              <w:rPr>
                <w:rFonts w:ascii="Times New Roman" w:hAnsi="Times New Roman"/>
                <w:sz w:val="24"/>
                <w:szCs w:val="24"/>
              </w:rPr>
              <w:t>міської ради, нецільове використання бюджетних коштів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275D27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1" w:type="dxa"/>
          </w:tcPr>
          <w:p w:rsidR="00AA3823" w:rsidRPr="005A22CC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надання недостовірної інформації депутат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депутатками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про використання коштів по Програмі вирішення депутатами Київської міської ради соціально-економічних проблем, виконання передвиборних програм та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доручень виборців на 2021−2025 роки.</w:t>
            </w:r>
          </w:p>
        </w:tc>
        <w:tc>
          <w:tcPr>
            <w:tcW w:w="4138" w:type="dxa"/>
          </w:tcPr>
          <w:p w:rsidR="00AA3823" w:rsidRPr="005A22CC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інформації </w:t>
            </w:r>
            <w:r w:rsidRPr="005A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використання коштів по Програмі вирішення депутатами Київської міської ради соціально-економічних проблем, виконання передвиборних програм та доручень виборців на 2021−2025 роки, затвердженої рішенням Київської міської ради від 14.12.2020 № 10/10, депутати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депутатки</w:t>
            </w:r>
            <w:r w:rsidRPr="005A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можуть  надавати  недосто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вірні дані </w:t>
            </w:r>
            <w:r w:rsidRPr="005A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з метою </w:t>
            </w:r>
            <w:r w:rsidRPr="005A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приховування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інформації </w:t>
            </w:r>
            <w:r w:rsidRPr="005A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 постачальників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/постачальниць</w:t>
            </w:r>
            <w:r w:rsidRPr="005A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товарів та послуг.</w:t>
            </w:r>
          </w:p>
        </w:tc>
        <w:tc>
          <w:tcPr>
            <w:tcW w:w="3456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Недоброчесність</w:t>
            </w:r>
            <w:proofErr w:type="spellEnd"/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представників</w:t>
            </w:r>
            <w:r w:rsidR="00C37E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представниць</w:t>
            </w:r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громадської приймальні депутата Київської міської ради. </w:t>
            </w:r>
          </w:p>
          <w:p w:rsidR="00AA3823" w:rsidRPr="00624B07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Приватний інтерес або особиста зацікавленість </w:t>
            </w:r>
            <w:r w:rsidR="00C37E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прихов</w:t>
            </w:r>
            <w:r w:rsidR="00C37E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</w:t>
            </w:r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анні інформації про реально профінансовані </w:t>
            </w:r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установи та суб’єктів, які надавали послуги.</w:t>
            </w:r>
          </w:p>
          <w:p w:rsidR="00AA3823" w:rsidRPr="00BD5C4B" w:rsidRDefault="00AA3823" w:rsidP="00C139CB">
            <w:pPr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Недостатній контроль за використанням коштів по Програмі вирішення депутатами Київської міської ради соціально</w:t>
            </w:r>
            <w:r w:rsidRPr="005A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-економічних проблем, виконання передвиборних програм та доручень виборців на 2021−2025 роки.</w:t>
            </w:r>
          </w:p>
        </w:tc>
        <w:tc>
          <w:tcPr>
            <w:tcW w:w="2974" w:type="dxa"/>
          </w:tcPr>
          <w:p w:rsidR="00AA3823" w:rsidRPr="00BD5C4B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624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Втрата репутації, завдання матеріальної шкоди.</w:t>
            </w:r>
          </w:p>
        </w:tc>
      </w:tr>
      <w:tr w:rsidR="00AA3823" w:rsidTr="00C139CB">
        <w:tc>
          <w:tcPr>
            <w:tcW w:w="518" w:type="dxa"/>
          </w:tcPr>
          <w:p w:rsidR="00AA3823" w:rsidRPr="00BD5C4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1" w:type="dxa"/>
          </w:tcPr>
          <w:p w:rsidR="00AA3823" w:rsidRPr="00305C38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Ймовірність зловживання членами</w:t>
            </w:r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Київської міської ради з питань власності дискреційними повноваженнями стосовно прийняття рішень щодо оренди комунального майна.</w:t>
            </w:r>
          </w:p>
        </w:tc>
        <w:tc>
          <w:tcPr>
            <w:tcW w:w="4138" w:type="dxa"/>
          </w:tcPr>
          <w:p w:rsidR="00AA3823" w:rsidRPr="00305C38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прийнятті рішень щодо оренди комунального майна, відповідно 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рішення Київської міської ради від 23.07.2020 № 50/9129 «Про деякі питання оренди комунального майна територіальної громади міста Києва»,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існує ймовірність лобіювання інтересів третіх осіб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членами</w:t>
            </w:r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</w:t>
            </w:r>
            <w:proofErr w:type="spellStart"/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Київської міської ради з питань власності </w:t>
            </w:r>
            <w:r>
              <w:rPr>
                <w:rFonts w:ascii="Times New Roman" w:hAnsi="Times New Roman"/>
                <w:sz w:val="24"/>
                <w:szCs w:val="24"/>
              </w:rPr>
              <w:t>з метою отримання неправомірної вигоди.</w:t>
            </w:r>
          </w:p>
        </w:tc>
        <w:tc>
          <w:tcPr>
            <w:tcW w:w="3456" w:type="dxa"/>
          </w:tcPr>
          <w:p w:rsidR="00AA3823" w:rsidRPr="00AF7A6A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A6A">
              <w:rPr>
                <w:rFonts w:ascii="Times New Roman" w:hAnsi="Times New Roman"/>
                <w:sz w:val="24"/>
                <w:szCs w:val="24"/>
              </w:rPr>
              <w:t>Відсутність моніторингу прийнятих постійною комісією Київської міської ради з питань власності рішень щодо оренди комунального майна.</w:t>
            </w:r>
          </w:p>
          <w:p w:rsidR="00AA3823" w:rsidRPr="00663488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A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Недостатня відкритість засідань постійних комісій Київської міської ради у зв’язку з карантинними обмеженнями</w:t>
            </w:r>
            <w:r w:rsidRPr="00663488">
              <w:rPr>
                <w:rFonts w:ascii="Times New Roman" w:hAnsi="Times New Roman"/>
                <w:color w:val="000000" w:themeColor="text1"/>
              </w:rPr>
              <w:t>.</w:t>
            </w:r>
            <w:r w:rsidRPr="00663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</w:tcPr>
          <w:p w:rsidR="00AA3823" w:rsidRPr="00305C38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Втрата репутації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39CB" w:rsidTr="00C139CB">
        <w:tc>
          <w:tcPr>
            <w:tcW w:w="518" w:type="dxa"/>
          </w:tcPr>
          <w:p w:rsidR="00C139CB" w:rsidRDefault="00C139CB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1" w:type="dxa"/>
          </w:tcPr>
          <w:p w:rsidR="00C139CB" w:rsidRDefault="00C139CB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Ймовірність зловживання членами</w:t>
            </w:r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Київської міської ради з питань архітектури, містобудування та земельних</w:t>
            </w:r>
            <w:r w:rsidR="00321C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відносин  дискреційними повноваженнями при </w:t>
            </w:r>
            <w:r w:rsidR="00321C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розгляді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питань щодо поновлення договорів оренди</w:t>
            </w:r>
            <w:r w:rsidR="00321C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земельних ділянок із земель комунальної власності у місті Києві</w:t>
            </w:r>
            <w:r w:rsidR="00002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без прийняття рішення Київською міською радою</w:t>
            </w:r>
            <w:r w:rsidR="00B65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C139CB" w:rsidRDefault="00002DD0" w:rsidP="00C139C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прийнятті рішень щодо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поновлення договорів оренди земельних ділянок із земель комунальної власності у місті Києві</w:t>
            </w:r>
            <w:r w:rsidR="00C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відповідно до </w:t>
            </w:r>
            <w:r w:rsidR="00C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рішення Київської міської ради від </w:t>
            </w:r>
            <w:r w:rsidR="00CE67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20.04.2017                                 № 241/2463 «Про затвердження </w:t>
            </w:r>
            <w:r w:rsidR="00CE67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Порядку набуття прав на землю із земель комунальної власності у місті Києві», </w:t>
            </w:r>
            <w:r w:rsidR="00CE67A0">
              <w:rPr>
                <w:rFonts w:ascii="Times New Roman" w:hAnsi="Times New Roman"/>
                <w:sz w:val="24"/>
                <w:szCs w:val="24"/>
              </w:rPr>
              <w:t xml:space="preserve">існує ймовірність лобіювання інтересів третіх осіб </w:t>
            </w:r>
            <w:r w:rsidR="00CE67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членами</w:t>
            </w:r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</w:t>
            </w:r>
            <w:proofErr w:type="spellStart"/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членкинями</w:t>
            </w:r>
            <w:proofErr w:type="spellEnd"/>
            <w:r w:rsidR="00CE67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Київської міської ради з питань архітектури, містобудування та земельних відносин  </w:t>
            </w:r>
            <w:r w:rsidR="00CE67A0">
              <w:rPr>
                <w:rFonts w:ascii="Times New Roman" w:hAnsi="Times New Roman"/>
                <w:sz w:val="24"/>
                <w:szCs w:val="24"/>
              </w:rPr>
              <w:t>з метою отримання неправомірної вигоди.</w:t>
            </w:r>
          </w:p>
        </w:tc>
        <w:tc>
          <w:tcPr>
            <w:tcW w:w="3456" w:type="dxa"/>
          </w:tcPr>
          <w:p w:rsidR="007712FB" w:rsidRDefault="007712FB" w:rsidP="00771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A6A">
              <w:rPr>
                <w:rFonts w:ascii="Times New Roman" w:hAnsi="Times New Roman"/>
                <w:sz w:val="24"/>
                <w:szCs w:val="24"/>
              </w:rPr>
              <w:lastRenderedPageBreak/>
              <w:t>Відсутність моніторингу прийнятих постійною комісією Київської міської ради з питань власності рішень щодо оренди комунального майна.</w:t>
            </w:r>
          </w:p>
          <w:p w:rsidR="007712FB" w:rsidRPr="00AF7A6A" w:rsidRDefault="007712FB" w:rsidP="00771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A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Недостатня відкритість засідань постійних комісій Київської міської ради у зв’язку з карантинними обмеженнями</w:t>
            </w:r>
            <w:r w:rsidRPr="0066348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139CB" w:rsidRPr="00AF7A6A" w:rsidRDefault="00C139CB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C139CB" w:rsidRPr="00305C38" w:rsidRDefault="007712FB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Втрата репутації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FC43CD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CC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Ймовірність наявності приватного інтересу під час планування видатків секретаріату Київської міської ради  його посадовими особами, а також при визначенні черговості включення документів для здійснення розрахунків за укладеними договорами з урахуванням виділених асигнувань на поточний місяць.</w:t>
            </w:r>
          </w:p>
        </w:tc>
        <w:tc>
          <w:tcPr>
            <w:tcW w:w="4138" w:type="dxa"/>
          </w:tcPr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Наявність у посадової особи місцевого самоврядування можливості  задовільнити свій приватний інтерес під час планування видатків секретаріату Київської міської ради, а також при визначенні черговості включення документів для здійснення розрахунків за укладеними договорами з урахуванням виділених асигнувань на поточний місяць.  </w:t>
            </w:r>
          </w:p>
        </w:tc>
        <w:tc>
          <w:tcPr>
            <w:tcW w:w="3456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Відсутність визначення черговості включення документів для здійснення розрахунків за укладеними договорами з урахуванням виділених асигнувань на поточний місяць. </w:t>
            </w:r>
          </w:p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Недостатній контроль під час планування видатків до кошторису. </w:t>
            </w:r>
          </w:p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Приватний інтерес.</w:t>
            </w:r>
          </w:p>
        </w:tc>
        <w:tc>
          <w:tcPr>
            <w:tcW w:w="2974" w:type="dxa"/>
          </w:tcPr>
          <w:p w:rsidR="00AA3823" w:rsidRPr="00305C38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посадових осіб до відповідальності, втрата репутації, завдання матеріальної шкоди.</w:t>
            </w:r>
          </w:p>
        </w:tc>
      </w:tr>
      <w:tr w:rsidR="00AA3823" w:rsidRPr="00800977" w:rsidTr="00C139CB">
        <w:tc>
          <w:tcPr>
            <w:tcW w:w="518" w:type="dxa"/>
          </w:tcPr>
          <w:p w:rsidR="00AA3823" w:rsidRPr="00FC43CD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CC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E46006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Зниження рівня відповідальності посадової особи секретаріату Київської міської ради у зв’язку з наступним звільненням з посади.</w:t>
            </w:r>
          </w:p>
        </w:tc>
        <w:tc>
          <w:tcPr>
            <w:tcW w:w="4138" w:type="dxa"/>
          </w:tcPr>
          <w:p w:rsidR="00AA3823" w:rsidRPr="00E46006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можливість зниження рівня відповідальності посадової особи секретаріату Київської міської ради у зв’язку з наступним звільненням з посади, що може призвести до втрати інформації та матеріальних цінностей.</w:t>
            </w:r>
          </w:p>
        </w:tc>
        <w:tc>
          <w:tcPr>
            <w:tcW w:w="3456" w:type="dxa"/>
          </w:tcPr>
          <w:p w:rsidR="00AA3823" w:rsidRPr="00E46006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посадової особи.</w:t>
            </w:r>
          </w:p>
          <w:p w:rsidR="00AA3823" w:rsidRPr="00E46006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Невстановлення</w:t>
            </w:r>
            <w:proofErr w:type="spellEnd"/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контролю (або недостатній контроль) за виконанням повноважень особами, які звільняються з посад у секретаріаті Київської міської ради.</w:t>
            </w:r>
          </w:p>
        </w:tc>
        <w:tc>
          <w:tcPr>
            <w:tcW w:w="2974" w:type="dxa"/>
          </w:tcPr>
          <w:p w:rsidR="00AA3823" w:rsidRPr="00E46006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Репутаційні втрати,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витік/втрата інформації, матеріальних цінностей.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07C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7E77D2" w:rsidRDefault="00AA3823" w:rsidP="00C37E0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встановлення ініціатором</w:t>
            </w:r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закупівлі дискримінаційних вимог з метою надання пріоритетних умов для окремих учасників</w:t>
            </w:r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учасниць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7E77D2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можливість встановлення в тендерній документації дискримінаційних вимог, які суттєво звужують варіативність для пропозицій учасників</w:t>
            </w:r>
            <w:r w:rsidR="009A2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учасниць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 спрямовані на надання преференцій одному визначеному учаснику</w:t>
            </w:r>
            <w:r w:rsidR="000C63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учасниці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AA3823" w:rsidRPr="007E77D2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Наявність приватного інтересу посадових осіб замовника щодо надання переваги окремим учасникам</w:t>
            </w:r>
            <w:r w:rsidR="000C63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учасницям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процедури закупівлі.</w:t>
            </w:r>
          </w:p>
        </w:tc>
        <w:tc>
          <w:tcPr>
            <w:tcW w:w="2974" w:type="dxa"/>
          </w:tcPr>
          <w:p w:rsidR="00AA3823" w:rsidRPr="00475F7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Втрата репутації, нераціональне використання бюджетних коштів через завищення ціни придбаних товарів/послуг шляхом обмеження конкуренції при проведенні таких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отримання товарів, робіт, послуг низької якості.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CC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7E77D2" w:rsidRDefault="00AA3823" w:rsidP="00C37E0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Ймовірність необґрунтованого розділення ініціатором</w:t>
            </w:r>
            <w:r w:rsidR="004715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закупівлі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однаковим кодом CPV для можливості проведення допорогових чи спрощених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7E77D2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м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ожливість розділення запланованої закупівлі на дві і більше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метою отримання неправомірної вигоди або надання переваг третім особам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Зацікавленість посадових осіб у розділенні закупівлі з метою уникнення проведення закупівлі з використанням електронної системи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AA3823" w:rsidRDefault="00AA3823" w:rsidP="00C139CB">
            <w:pPr>
              <w:tabs>
                <w:tab w:val="left" w:pos="2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ініціаторів</w:t>
            </w:r>
            <w:r w:rsidR="004715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закупівлі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A3823" w:rsidRPr="007E77D2" w:rsidRDefault="00AA3823" w:rsidP="00C139CB">
            <w:pPr>
              <w:tabs>
                <w:tab w:val="left" w:pos="26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достатній контроль за обґрунтуванням необхідності поділу предмету закупівлі.</w:t>
            </w:r>
          </w:p>
        </w:tc>
        <w:tc>
          <w:tcPr>
            <w:tcW w:w="2974" w:type="dxa"/>
          </w:tcPr>
          <w:p w:rsidR="00AA3823" w:rsidRPr="00475F75" w:rsidRDefault="00AA3823" w:rsidP="00C139CB">
            <w:pPr>
              <w:tabs>
                <w:tab w:val="left" w:pos="26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Втрата репутації,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нераціональне використання бюджетних коштів через завищення ціни придбаних товарів/послуг шляхом уникнення проведення процедур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проведення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без використання електронної системи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D0A12" w:rsidTr="00C139CB">
        <w:tc>
          <w:tcPr>
            <w:tcW w:w="518" w:type="dxa"/>
          </w:tcPr>
          <w:p w:rsidR="008D0A12" w:rsidRPr="00E27C7B" w:rsidRDefault="008D0A12" w:rsidP="008D0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51" w:type="dxa"/>
          </w:tcPr>
          <w:p w:rsidR="008D0A12" w:rsidRPr="007E77D2" w:rsidRDefault="008D0A12" w:rsidP="008D0A12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необґрунтованого завищення ініціатором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закупівлі очікуваної вартості закупівлі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метою отримання неправомірної вигоди.</w:t>
            </w:r>
          </w:p>
        </w:tc>
        <w:tc>
          <w:tcPr>
            <w:tcW w:w="4138" w:type="dxa"/>
          </w:tcPr>
          <w:p w:rsidR="008D0A12" w:rsidRPr="007E77D2" w:rsidRDefault="008D0A12" w:rsidP="008D0A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Існує можливість визначення структурним підрозділом (ініціатором закупівлі) завідомо вищої очікуваної вартості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 метою отримання неправомірної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вигоди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як постачальником, так і набувачем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8D0A12" w:rsidRPr="00D50C30" w:rsidRDefault="008D0A12" w:rsidP="008D0A12">
            <w:pPr>
              <w:tabs>
                <w:tab w:val="left" w:pos="2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особи при формуванні очікуваної вартості закупівлі з метою отримання неправомірної вигоди.</w:t>
            </w:r>
          </w:p>
          <w:p w:rsidR="008D0A12" w:rsidRPr="007E77D2" w:rsidRDefault="008D0A12" w:rsidP="008D0A12">
            <w:pPr>
              <w:tabs>
                <w:tab w:val="left" w:pos="26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Неврегульованість внутрішнього порядку визначення очікуваної вартості закупівлі.</w:t>
            </w:r>
          </w:p>
        </w:tc>
        <w:tc>
          <w:tcPr>
            <w:tcW w:w="2974" w:type="dxa"/>
          </w:tcPr>
          <w:p w:rsidR="008D0A12" w:rsidRPr="00475F75" w:rsidRDefault="008D0A12" w:rsidP="008D0A12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Втрата репутації, нераціональне використання бюджетних коштів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07CC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умисного завищення обсягів замовлення матеріальних цінностей посадовими особами структурних підрозділів секретаріату Київської міської ради з метою подальшого використання їх залишків в особистих цілях та задоволення свого приватного інтересу.</w:t>
            </w:r>
          </w:p>
        </w:tc>
        <w:tc>
          <w:tcPr>
            <w:tcW w:w="4138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можливість надання інформації про потребу в матеріальних цінностях у більшій кількості, ніж фактично необхідно, з метою використання надлишків в особистих цілях.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Можливість завищення обсягів замовлення матеріальних цінностей посадовими особами, які узагальнюють інформацію від структурних підрозділів.</w:t>
            </w:r>
          </w:p>
        </w:tc>
        <w:tc>
          <w:tcPr>
            <w:tcW w:w="3456" w:type="dxa"/>
          </w:tcPr>
          <w:p w:rsidR="00AA3823" w:rsidRPr="00D50C30" w:rsidRDefault="00AA3823" w:rsidP="00C139CB">
            <w:pPr>
              <w:tabs>
                <w:tab w:val="left" w:pos="2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посадової особи під час замовлення матеріальних цінностей.</w:t>
            </w:r>
          </w:p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Відсутність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внутрішнього алгоритму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який регулює питання здійснення замовлення матеріальних цінностей структурними підрозділами секретаріату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A3823" w:rsidRPr="00240FB5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Недосконалість м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еханізм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контролю за використанням матеріальних цінностей.</w:t>
            </w:r>
          </w:p>
        </w:tc>
        <w:tc>
          <w:tcPr>
            <w:tcW w:w="2974" w:type="dxa"/>
          </w:tcPr>
          <w:p w:rsidR="00AA3823" w:rsidRPr="00240FB5" w:rsidRDefault="00AA3823" w:rsidP="00C139C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Втрата репутації, необґрунтовані фінансові витрати.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CC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Можливе безпідставне прийняття рішення про списання матеріальних цінностей.</w:t>
            </w:r>
          </w:p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8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Існує можливість списання матеріальних цінностей, які не втратили якісних характеристик та можуть бути використані, відновлені, передані іншим користувачам тощо, з метою зняття з обліку та подальшого використання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особистих цілях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отримання неправомірної вигоди.</w:t>
            </w:r>
          </w:p>
        </w:tc>
        <w:tc>
          <w:tcPr>
            <w:tcW w:w="3456" w:type="dxa"/>
          </w:tcPr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 під час виконання посадових обов’язків. </w:t>
            </w:r>
          </w:p>
          <w:p w:rsidR="00AA3823" w:rsidRPr="007B59E5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Недосконалість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системи контролю за використанням матеріальних цінностей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AA3823" w:rsidRPr="00D50C30" w:rsidRDefault="00AA3823" w:rsidP="00C139CB">
            <w:pPr>
              <w:tabs>
                <w:tab w:val="left" w:pos="2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Втрата репутації.</w:t>
            </w:r>
          </w:p>
          <w:p w:rsidR="00AA3823" w:rsidRPr="00240FB5" w:rsidRDefault="00AA3823" w:rsidP="00C139C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Втрата матеріальних цінностей, нанесення збитків (матеріальної шкоди).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507CC7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A3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7E77D2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посадових осіб сектору внутрішнього аудиту секретаріату Київської міської ради при  проведенні внутрішніх аудитів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7E77D2" w:rsidRDefault="00AA3823" w:rsidP="00C139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Існує можливість </w:t>
            </w:r>
            <w:proofErr w:type="spellStart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недоброчесності</w:t>
            </w:r>
            <w:proofErr w:type="spellEnd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  сектору внутрішнього аудиту секретаріату Київської міської ради під час планування, звітування та проведення внутрішнього аудиту в  секретаріаті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Існує ймовірність матеріальної зацікавленості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посадових осіб 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сектору внутрішнього аудиту секретаріату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під час проведення внутрішнього аудиту шляхом приховування даних проведених перевірок.</w:t>
            </w:r>
          </w:p>
        </w:tc>
        <w:tc>
          <w:tcPr>
            <w:tcW w:w="3456" w:type="dxa"/>
          </w:tcPr>
          <w:p w:rsidR="00AA3823" w:rsidRPr="007E77D2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Неврегульованість внутрішньої процедури порядку здійснення  внутрішнього аудиту в секретаріаті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AA3823" w:rsidRPr="00475F7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посадових осіб до відповідальності, втрата репутації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1C5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посадових осіб юридичних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публічного права</w:t>
            </w:r>
            <w:r w:rsidRPr="001C5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що належать до сфери управління Київської міської ради, під час здійснення господарської діяльності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Існує ймовірність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недоброчесності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 юридичних осіб публічного права, що належать до сфери управління Київської міської ради, під час здійснення господарської діяльності шляхом отримання неправомірної вигоди під час проведення публічних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укладання договорів з контрагентами, при використанні матеріальних ресурсів юридичної особи.</w:t>
            </w:r>
          </w:p>
        </w:tc>
        <w:tc>
          <w:tcPr>
            <w:tcW w:w="3456" w:type="dxa"/>
          </w:tcPr>
          <w:p w:rsidR="00AA3823" w:rsidRDefault="00AA3823" w:rsidP="00C139CB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Недостатній контроль за діяльністю юридичних осіб публічного права, що належать до сфери управління Київської міської ради. </w:t>
            </w:r>
          </w:p>
          <w:p w:rsidR="00AA3823" w:rsidRPr="006E06BB" w:rsidRDefault="00AA3823" w:rsidP="00C139CB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Відсутність громадського контролю.</w:t>
            </w:r>
          </w:p>
          <w:p w:rsidR="00AA3823" w:rsidRPr="006E06BB" w:rsidRDefault="00AA3823" w:rsidP="00C139CB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Приватний інтерес.</w:t>
            </w:r>
          </w:p>
          <w:p w:rsidR="00AA3823" w:rsidRPr="00240FB5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4" w:type="dxa"/>
          </w:tcPr>
          <w:p w:rsidR="00AA3823" w:rsidRPr="00240FB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посадових осіб до відповідальності, втрата репутації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посадових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що забезпечують захист інтересів територіальної громади міста Києва в судах.</w:t>
            </w:r>
          </w:p>
        </w:tc>
        <w:tc>
          <w:tcPr>
            <w:tcW w:w="4138" w:type="dxa"/>
          </w:tcPr>
          <w:p w:rsidR="00AA3823" w:rsidRPr="00240FB5" w:rsidRDefault="00AA3823" w:rsidP="006D12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Існує ймовірність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едоброчесн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що забезпечують захист інтересів територіальної громади міста Києва в судах, з метою отримання неправомірної вигоди. Можливість впливу зацікавлених осіб на працівників секретаріату Київської міської ради з метою неналежного представництва ними інтересів територіальної громади міста Києва та подальшого прийняття судом рішень на користь третіх осіб. </w:t>
            </w:r>
          </w:p>
        </w:tc>
        <w:tc>
          <w:tcPr>
            <w:tcW w:w="3456" w:type="dxa"/>
          </w:tcPr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особи, яка наділяється відповідним правом. </w:t>
            </w:r>
          </w:p>
          <w:p w:rsidR="00AA3823" w:rsidRPr="00240FB5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Відсутність системи дієвого контролю за станом представництва інтересів Київської міської ради в судах.</w:t>
            </w:r>
          </w:p>
        </w:tc>
        <w:tc>
          <w:tcPr>
            <w:tcW w:w="2974" w:type="dxa"/>
          </w:tcPr>
          <w:p w:rsidR="00AA3823" w:rsidRPr="00240FB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Втрата репутації, задоволення інтересів третіх осіб, завдання матеріальної шкоди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240FB5" w:rsidRDefault="00AA3823" w:rsidP="000F0A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посадових осіб секретаріату Київської міської ради під час опрацювання запитів на публічну інформацію та звернень громадян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240FB5" w:rsidRDefault="00AA3823" w:rsidP="000F0A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Існує можливість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отримання посадовими особами секретаріату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Київської міської ради неправомірної матеріальної вигоди (у грошовій та іншій формі) за надання інформації за запитом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публічну інформацію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або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звернен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ням громадян. Можливість несвоєчасного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надання відповідей за результатами їх розгляду, надання недостовірн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ої чи неповної інформації. </w:t>
            </w:r>
          </w:p>
        </w:tc>
        <w:tc>
          <w:tcPr>
            <w:tcW w:w="3456" w:type="dxa"/>
          </w:tcPr>
          <w:p w:rsidR="00AA3823" w:rsidRPr="00240FB5" w:rsidRDefault="00AA3823" w:rsidP="000F0A91">
            <w:pPr>
              <w:spacing w:line="0" w:lineRule="atLeast"/>
              <w:ind w:right="-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Невстановлення</w:t>
            </w:r>
            <w:proofErr w:type="spellEnd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недостатній контроль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керівництва за опрацюванням запитів на публічну інформацію та звернень громадян (у тому числі в частині своєчасності та повноти відповіді, а також достовірності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інформації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як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ній зазнача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є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ться)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AA3823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Втрата репутації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AA3823" w:rsidRPr="00240FB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ритягнення посадових осіб до відповідальності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7E77D2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r w:rsidR="009121EB">
              <w:rPr>
                <w:rFonts w:ascii="Times New Roman" w:hAnsi="Times New Roman"/>
                <w:sz w:val="24"/>
                <w:szCs w:val="24"/>
              </w:rPr>
              <w:t xml:space="preserve"> та працівниць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секретаріату Київської міської ради при роботі з службовою інформацією в СЕД АСКОД з метою її використання в особистих цілях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7E77D2" w:rsidRDefault="00AA3823" w:rsidP="00DF70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можливість використання службової інформації, отриманої під час її опрацювання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СЕД АСКОД,  з метою отримання неправомірної вигоди шляхом доведення </w:t>
            </w:r>
            <w:r w:rsidR="00DF70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її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відома третіх осіб.   </w:t>
            </w:r>
          </w:p>
        </w:tc>
        <w:tc>
          <w:tcPr>
            <w:tcW w:w="3456" w:type="dxa"/>
          </w:tcPr>
          <w:p w:rsidR="00AA3823" w:rsidRPr="0019671C" w:rsidRDefault="00AA3823" w:rsidP="00C139CB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96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196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особи, яка наділяється відповідним правом. </w:t>
            </w:r>
          </w:p>
          <w:p w:rsidR="00AA3823" w:rsidRPr="007E77D2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Несвоєчасне коригування допуску до  СЕД АСКОД при призначенні, переведенні, звільненні працівників</w:t>
            </w:r>
            <w:r w:rsidR="000F0A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працівниць</w:t>
            </w:r>
            <w:r w:rsidRPr="00196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секретаріату Київської міської ради.</w:t>
            </w:r>
          </w:p>
        </w:tc>
        <w:tc>
          <w:tcPr>
            <w:tcW w:w="2974" w:type="dxa"/>
          </w:tcPr>
          <w:p w:rsidR="00AA3823" w:rsidRPr="00475F7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посадових осіб до відповідальності, втрата репутації, судові процеси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Можливіс</w:t>
            </w:r>
            <w:r w:rsidR="007A557E">
              <w:rPr>
                <w:rFonts w:ascii="Times New Roman" w:hAnsi="Times New Roman"/>
                <w:sz w:val="24"/>
                <w:szCs w:val="24"/>
              </w:rPr>
              <w:t xml:space="preserve">ть втручання у діяльність членів та </w:t>
            </w:r>
            <w:proofErr w:type="spellStart"/>
            <w:r w:rsidR="007A557E">
              <w:rPr>
                <w:rFonts w:ascii="Times New Roman" w:hAnsi="Times New Roman"/>
                <w:sz w:val="24"/>
                <w:szCs w:val="24"/>
              </w:rPr>
              <w:t>членкинь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конкурсної комісії </w:t>
            </w:r>
            <w:r w:rsidRPr="00556B4A">
              <w:rPr>
                <w:rFonts w:ascii="Times New Roman" w:hAnsi="Times New Roman"/>
                <w:sz w:val="24"/>
                <w:szCs w:val="24"/>
              </w:rPr>
              <w:t xml:space="preserve">для проведення відбору кандидатів на заміщення вакантних посад у </w:t>
            </w:r>
            <w:r>
              <w:rPr>
                <w:rFonts w:ascii="Times New Roman" w:hAnsi="Times New Roman"/>
                <w:sz w:val="24"/>
                <w:szCs w:val="24"/>
              </w:rPr>
              <w:t>секретаріаті Київської міської ради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 метою впливу на прийняття нею рішень на користь визначеного кандидата</w:t>
            </w:r>
            <w:r w:rsidR="008B27B5">
              <w:rPr>
                <w:rFonts w:ascii="Times New Roman" w:hAnsi="Times New Roman"/>
                <w:sz w:val="24"/>
                <w:szCs w:val="24"/>
              </w:rPr>
              <w:t xml:space="preserve"> або кандидатки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Pr="00240FB5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Під час проведення конкурсу </w:t>
            </w:r>
            <w:r w:rsidRPr="00556B4A">
              <w:rPr>
                <w:rFonts w:ascii="Times New Roman" w:hAnsi="Times New Roman"/>
                <w:sz w:val="24"/>
                <w:szCs w:val="24"/>
              </w:rPr>
              <w:t>на заміщення вакантних</w:t>
            </w:r>
            <w:r w:rsidR="001A67AE">
              <w:rPr>
                <w:rFonts w:ascii="Times New Roman" w:hAnsi="Times New Roman"/>
                <w:sz w:val="24"/>
                <w:szCs w:val="24"/>
              </w:rPr>
              <w:t xml:space="preserve"> посад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снує можливість втручання у діяльність конкурсної комісії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56B4A">
              <w:rPr>
                <w:rFonts w:ascii="Times New Roman" w:hAnsi="Times New Roman"/>
                <w:sz w:val="24"/>
                <w:szCs w:val="24"/>
              </w:rPr>
              <w:t xml:space="preserve">для проведення відбору кандидатів на заміщення вакантних посад у </w:t>
            </w:r>
            <w:r>
              <w:rPr>
                <w:rFonts w:ascii="Times New Roman" w:hAnsi="Times New Roman"/>
                <w:sz w:val="24"/>
                <w:szCs w:val="24"/>
              </w:rPr>
              <w:t>секретаріаті Київської міської ради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шляхом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впливу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надання неправомірної вигоди або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переконання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членів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</w:t>
            </w:r>
            <w:proofErr w:type="spellStart"/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комісії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ухвалити відповідне рішення на користь визначеного кандидата</w:t>
            </w:r>
            <w:r w:rsidR="001127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кандидатки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членів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конкурсної комісії секретаріату Київської міської ради</w:t>
            </w:r>
            <w:r w:rsidRPr="00196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A3823" w:rsidRPr="00240FB5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ідсутність </w:t>
            </w:r>
            <w:proofErr w:type="spellStart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аудіофіксації</w:t>
            </w:r>
            <w:proofErr w:type="spellEnd"/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засідань комісії з кандидатами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кандидатками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AA3823" w:rsidRPr="00240FB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осіб до відповідальності, втрата репутації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D5249E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E46570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Можлива наявність потенційного або реального конфлікту інтересів у членів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конкурсної комісії </w:t>
            </w:r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відбору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кандидатів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заміщення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вакантних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посад у </w:t>
            </w:r>
            <w:r>
              <w:rPr>
                <w:rFonts w:ascii="Times New Roman" w:hAnsi="Times New Roman"/>
                <w:sz w:val="24"/>
                <w:szCs w:val="24"/>
              </w:rPr>
              <w:t>секретаріаті Київської міської ради</w:t>
            </w:r>
            <w:r w:rsidRPr="00E4657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38" w:type="dxa"/>
          </w:tcPr>
          <w:p w:rsidR="00AA3823" w:rsidRPr="00240FB5" w:rsidRDefault="00AA3823" w:rsidP="00FA312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 час проведення конкурсу члени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конкурсної комісії </w:t>
            </w:r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відбору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кандидатів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заміщення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вакантних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посад у </w:t>
            </w:r>
            <w:r>
              <w:rPr>
                <w:rFonts w:ascii="Times New Roman" w:hAnsi="Times New Roman"/>
                <w:sz w:val="24"/>
                <w:szCs w:val="24"/>
              </w:rPr>
              <w:t>секретаріаті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можуть задовольнити свій приватний інтерес, зокрема шляхом вибору відповідного кандидата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/кандидатки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створенням перешкод у доступі до служби в органах місцевого самоврядування для інших кандидатів</w:t>
            </w:r>
            <w:r w:rsidR="007A55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/кандидаток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Наявність у членів</w:t>
            </w:r>
            <w:r w:rsidR="00386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386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конкурсної комісії приватного інтересу. </w:t>
            </w:r>
          </w:p>
          <w:p w:rsidR="00AA3823" w:rsidRPr="00240FB5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Вплив або зацікавленість третіх осіб.</w:t>
            </w:r>
          </w:p>
        </w:tc>
        <w:tc>
          <w:tcPr>
            <w:tcW w:w="2974" w:type="dxa"/>
          </w:tcPr>
          <w:p w:rsidR="00AA3823" w:rsidRPr="00240FB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осіб до відповідальності, втрата репутації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E90497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4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Незабезпечення прозорості та відкритості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під час проведення оцінки корупційних ризиків у діяльності </w:t>
            </w:r>
            <w:r w:rsidRPr="00E904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Київськ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ої міської ради.</w:t>
            </w:r>
          </w:p>
        </w:tc>
        <w:tc>
          <w:tcPr>
            <w:tcW w:w="4138" w:type="dxa"/>
          </w:tcPr>
          <w:p w:rsidR="00AA3823" w:rsidRPr="00E90497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Відсутність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відеотрансляції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засідань комісії. Існує можливість нерозміщення матеріалів роботи комісії на офіційному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з метою приховати діяльність комісії.</w:t>
            </w:r>
          </w:p>
        </w:tc>
        <w:tc>
          <w:tcPr>
            <w:tcW w:w="3456" w:type="dxa"/>
          </w:tcPr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 секретаріату Київської міської ради. </w:t>
            </w:r>
          </w:p>
          <w:p w:rsidR="00AA3823" w:rsidRPr="00E90497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Приховування інформації щодо діяльності комісії від громадськості.</w:t>
            </w:r>
          </w:p>
        </w:tc>
        <w:tc>
          <w:tcPr>
            <w:tcW w:w="2974" w:type="dxa"/>
          </w:tcPr>
          <w:p w:rsidR="00AA3823" w:rsidRPr="00E90497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осіб до відповідальності, втрата репутації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Pr="00E90497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виникнення потенційного чи реального конфлікту інтересів у діяльності посадових осіб юридичних осіб публічного права, що належать до сфери управління Київської міської ради.</w:t>
            </w:r>
          </w:p>
        </w:tc>
        <w:tc>
          <w:tcPr>
            <w:tcW w:w="4138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Існує можливість виникнення потенційного чи реального конфлікту інтересів у діяльності посадових осіб юридичних осіб публічного права, що належать до сфери управління Київської міської ради під час здійснення господарської діяльності, шляхом надання переваг третім особам з метою задоволення приватного інтересу. Укладання договорів про надання товарів, робіт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та послуг з близькими або пов’язаними з ними особами.</w:t>
            </w:r>
          </w:p>
        </w:tc>
        <w:tc>
          <w:tcPr>
            <w:tcW w:w="3456" w:type="dxa"/>
          </w:tcPr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Недоброчесність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осіб. </w:t>
            </w:r>
          </w:p>
          <w:p w:rsidR="00AA3823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Неврегульованість внутрішньої процедури повідомлення про конфлікт інтересів посадовими особами юридичних осіб публічного права, що належать до сфери управління Київської міської ради.</w:t>
            </w:r>
          </w:p>
        </w:tc>
        <w:tc>
          <w:tcPr>
            <w:tcW w:w="2974" w:type="dxa"/>
          </w:tcPr>
          <w:p w:rsidR="00AA3823" w:rsidRPr="00E90497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Притягнення осіб до відповідальності, втрата репутації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3823" w:rsidTr="00C139CB">
        <w:tc>
          <w:tcPr>
            <w:tcW w:w="518" w:type="dxa"/>
          </w:tcPr>
          <w:p w:rsidR="00AA3823" w:rsidRPr="00E27C7B" w:rsidRDefault="00AA3823" w:rsidP="00C139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CC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Ймовірність неякісного та несвоєчасного розгляду відповідальними особами  повідомлень фізичних осіб про можливі  факти корупційного або пов’язаного з корупцією правопорушення, іншого порушення Закону України «Про запобігання корупції»,  які надійшли через внутрішні канали повідомлення до управління з питань запобігання та виявлення корупції секретаріату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:rsidR="00AA3823" w:rsidRDefault="00AA3823" w:rsidP="00C139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Існує ймовірність неякісного та несвоєчасного розгляду відповідальними особами  повідомлень фізичних осіб про можливі факти корупційного  або пов’язаного з корупцією правопорушення, іншого порушення Закону України «Про запобігання корупції»,  які надійшли через внутрішні канали до управління з питань запобігання та виявлення корупції (приховування, знищення повідомлень, передача для розгляду неналежним виконавцям, затягування розгляду)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456" w:type="dxa"/>
          </w:tcPr>
          <w:p w:rsidR="00386488" w:rsidRDefault="00AA3823" w:rsidP="00C139CB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посадових осіб секретаріату Київської місь</w:t>
            </w:r>
            <w:r w:rsidR="00386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кої ради (відповідальних осіб).</w:t>
            </w:r>
          </w:p>
          <w:p w:rsidR="00386488" w:rsidRDefault="00386488" w:rsidP="00386488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AA3823"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едостатня урегульованість процедури реєстрації повідомлень </w:t>
            </w: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можливі  факти корупційного або пов’язаного з корупцією правопорушення </w:t>
            </w:r>
            <w:r w:rsidR="00AA3823"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фізичних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A3823" w:rsidRDefault="00386488" w:rsidP="00386488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AA3823"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едостатній контроль за розглядом повідомлень</w:t>
            </w:r>
            <w:r w:rsidR="00AA38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A3823"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</w:tcPr>
          <w:p w:rsidR="00AA3823" w:rsidRPr="00240FB5" w:rsidRDefault="00AA3823" w:rsidP="00C139CB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Втрата репутації міської ради, секретаріату Київської міської ради, уникнення відповідальності  осіб, винних у вчиненні корупційних або пов’язаних з корупцією правопорушень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інших порушень Закону України «Про запобігання корупції»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AA3823" w:rsidRPr="009E4E89" w:rsidRDefault="00AA3823" w:rsidP="00AA3823">
      <w:pPr>
        <w:spacing w:after="0"/>
        <w:rPr>
          <w:i/>
        </w:rPr>
      </w:pPr>
    </w:p>
    <w:p w:rsidR="00AA3823" w:rsidRDefault="00AA3823" w:rsidP="00AA3823"/>
    <w:p w:rsidR="00AA3823" w:rsidRPr="000A3DCE" w:rsidRDefault="00AA3823" w:rsidP="00AA382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A3DCE">
        <w:rPr>
          <w:rFonts w:ascii="Times New Roman" w:hAnsi="Times New Roman"/>
          <w:sz w:val="24"/>
          <w:szCs w:val="28"/>
        </w:rPr>
        <w:t xml:space="preserve">Київський міський голова                                                     </w:t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  <w:t>Віталій КЛИЧКО</w:t>
      </w:r>
    </w:p>
    <w:p w:rsidR="00AA3823" w:rsidRDefault="00AA3823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823" w:rsidRDefault="00AA3823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823" w:rsidRDefault="00AA3823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D72" w:rsidRDefault="004C5D72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D72" w:rsidRDefault="004C5D72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D72" w:rsidRDefault="004C5D72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D72" w:rsidRDefault="004C5D72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7AE" w:rsidRDefault="001A67AE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7AE" w:rsidRDefault="001A67AE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D72" w:rsidRDefault="004C5D72" w:rsidP="00AA382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823" w:rsidRPr="00D16795" w:rsidRDefault="00AA3823" w:rsidP="00AA3823">
      <w:pPr>
        <w:pStyle w:val="Default"/>
        <w:ind w:left="8919" w:firstLine="720"/>
        <w:rPr>
          <w:rFonts w:ascii="Times New Roman" w:hAnsi="Times New Roman" w:cs="Times New Roman"/>
          <w:color w:val="auto"/>
        </w:rPr>
      </w:pPr>
      <w:r w:rsidRPr="00D16795">
        <w:rPr>
          <w:rFonts w:ascii="Times New Roman" w:hAnsi="Times New Roman" w:cs="Times New Roman"/>
          <w:color w:val="auto"/>
        </w:rPr>
        <w:lastRenderedPageBreak/>
        <w:t>Додаток 2</w:t>
      </w:r>
    </w:p>
    <w:p w:rsidR="00AA3823" w:rsidRPr="00D16795" w:rsidRDefault="00AA3823" w:rsidP="00AA3823">
      <w:pPr>
        <w:pStyle w:val="Default"/>
        <w:ind w:left="9639"/>
        <w:rPr>
          <w:rFonts w:ascii="Times New Roman" w:hAnsi="Times New Roman" w:cs="Times New Roman"/>
          <w:color w:val="auto"/>
        </w:rPr>
      </w:pPr>
      <w:r w:rsidRPr="00D16795">
        <w:rPr>
          <w:rFonts w:ascii="Times New Roman" w:hAnsi="Times New Roman" w:cs="Times New Roman"/>
          <w:color w:val="auto"/>
        </w:rPr>
        <w:t>до звіту за результатами оцінки корупційних ризиків у діяльності Київської міської ради</w:t>
      </w:r>
    </w:p>
    <w:p w:rsidR="00AA3823" w:rsidRPr="001C5D7E" w:rsidRDefault="00AA3823" w:rsidP="00AA3823">
      <w:pPr>
        <w:jc w:val="center"/>
        <w:rPr>
          <w:rStyle w:val="rvts15"/>
          <w:rFonts w:ascii="Times New Roman" w:hAnsi="Times New Roman"/>
          <w:b/>
          <w:sz w:val="24"/>
          <w:szCs w:val="24"/>
        </w:rPr>
      </w:pPr>
      <w:r w:rsidRPr="001C5D7E">
        <w:rPr>
          <w:rStyle w:val="rvts15"/>
          <w:rFonts w:ascii="Times New Roman" w:hAnsi="Times New Roman"/>
          <w:b/>
          <w:sz w:val="24"/>
          <w:szCs w:val="24"/>
        </w:rPr>
        <w:t>ТАБЛИЦЯ</w:t>
      </w:r>
    </w:p>
    <w:p w:rsidR="00AA3823" w:rsidRPr="001C5D7E" w:rsidRDefault="00AA3823" w:rsidP="00AA3823">
      <w:pPr>
        <w:jc w:val="center"/>
        <w:rPr>
          <w:rFonts w:ascii="Times New Roman" w:hAnsi="Times New Roman"/>
          <w:sz w:val="24"/>
          <w:szCs w:val="24"/>
        </w:rPr>
      </w:pPr>
      <w:r w:rsidRPr="001C5D7E">
        <w:rPr>
          <w:rStyle w:val="rvts15"/>
          <w:rFonts w:ascii="Times New Roman" w:hAnsi="Times New Roman"/>
          <w:b/>
          <w:sz w:val="24"/>
          <w:szCs w:val="24"/>
        </w:rPr>
        <w:t>ідентифікованих, оцінених корупційних ризиків у діяльності Київської міської ради та заходів щодо їх усунення (зменшення)</w:t>
      </w:r>
    </w:p>
    <w:tbl>
      <w:tblPr>
        <w:tblpPr w:leftFromText="180" w:rightFromText="180" w:vertAnchor="text" w:horzAnchor="margin" w:tblpXSpec="center" w:tblpY="448"/>
        <w:tblOverlap w:val="never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2835"/>
        <w:gridCol w:w="1275"/>
        <w:gridCol w:w="3555"/>
        <w:gridCol w:w="2257"/>
        <w:gridCol w:w="1701"/>
        <w:gridCol w:w="1418"/>
        <w:gridCol w:w="1843"/>
      </w:tblGrid>
      <w:tr w:rsidR="00AA3823" w:rsidRPr="001C5D7E" w:rsidTr="00C139CB">
        <w:tc>
          <w:tcPr>
            <w:tcW w:w="988" w:type="dxa"/>
          </w:tcPr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835" w:type="dxa"/>
          </w:tcPr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Корупційний ризик</w:t>
            </w:r>
          </w:p>
        </w:tc>
        <w:tc>
          <w:tcPr>
            <w:tcW w:w="1275" w:type="dxa"/>
          </w:tcPr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Пріоритетність корупційного ризику </w:t>
            </w:r>
          </w:p>
        </w:tc>
        <w:tc>
          <w:tcPr>
            <w:tcW w:w="3555" w:type="dxa"/>
          </w:tcPr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Заходи щодо усунення корупційного ризику</w:t>
            </w:r>
          </w:p>
        </w:tc>
        <w:tc>
          <w:tcPr>
            <w:tcW w:w="2257" w:type="dxa"/>
          </w:tcPr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Відповідальні за виконання заходів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A3823" w:rsidRPr="001C5D7E" w:rsidRDefault="00AA3823" w:rsidP="00F8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Строк виконання заходів щодо усунення корупційного ризику</w:t>
            </w:r>
          </w:p>
        </w:tc>
        <w:tc>
          <w:tcPr>
            <w:tcW w:w="1418" w:type="dxa"/>
          </w:tcPr>
          <w:p w:rsidR="00AA3823" w:rsidRPr="001C5D7E" w:rsidRDefault="00AA3823" w:rsidP="00F8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Ресурси для впровадження заходів</w:t>
            </w:r>
          </w:p>
        </w:tc>
        <w:tc>
          <w:tcPr>
            <w:tcW w:w="1843" w:type="dxa"/>
          </w:tcPr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Очікувані результати</w:t>
            </w:r>
          </w:p>
        </w:tc>
      </w:tr>
      <w:tr w:rsidR="009B7506" w:rsidRPr="001C5D7E" w:rsidTr="00C139CB">
        <w:trPr>
          <w:trHeight w:val="1266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305C38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Можлива </w:t>
            </w:r>
            <w:proofErr w:type="spellStart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депутаток  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міської ради під час  здійснення своїх повноважень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>Внесення змін до Кодексу етики депутата Київської міської ради, затвердженого рішенням Київської міської ради від 22.01.2015 № 11/876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 xml:space="preserve"> з метою приведення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його 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 xml:space="preserve">у відповідність до </w:t>
            </w:r>
            <w:r>
              <w:rPr>
                <w:rFonts w:ascii="Times New Roman" w:hAnsi="Times New Roman"/>
                <w:sz w:val="24"/>
                <w:szCs w:val="24"/>
              </w:rPr>
              <w:t>антикорупційного законодавства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804CC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804CC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>Ознайомлення депутатів</w:t>
            </w:r>
            <w:r w:rsidR="00DA5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 депутаток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з вимогами статті 8 Закону України «Про статус депутатів місцевих рад» та Кодексом етики депутата Київської міської ради шляхом надсилання листів депутатам</w:t>
            </w:r>
            <w:r w:rsidR="00DA5F36">
              <w:rPr>
                <w:rFonts w:ascii="Times New Roman" w:hAnsi="Times New Roman"/>
                <w:sz w:val="24"/>
                <w:szCs w:val="24"/>
              </w:rPr>
              <w:t xml:space="preserve"> та депутаткам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804CC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>Здійснення вибіркового моніторингу проєктів рішень міської ради на наявність приватного інтересу та підготовка пропозицій щодо його усунення (у разі виявлення).</w:t>
            </w: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804CC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 xml:space="preserve">Розміщення на </w:t>
            </w:r>
            <w:proofErr w:type="spellStart"/>
            <w:r w:rsidRPr="00804CC8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804CC8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інформації щодо кількості заяв, поданих депутатами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депутатками</w:t>
            </w:r>
            <w:r w:rsidRPr="00804CC8">
              <w:rPr>
                <w:rFonts w:ascii="Times New Roman" w:hAnsi="Times New Roman"/>
                <w:sz w:val="24"/>
                <w:szCs w:val="24"/>
              </w:rPr>
              <w:t xml:space="preserve"> міської ради, стосовно конфлікту інтересів та кількості вжитих заходів для його врегулювання. </w:t>
            </w: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024E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>Підготовка та поширення серед депутатів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 міської ради довідкових матеріалів (інфографіки) щодо процедури (алгоритму) повідомлення про наявність у них конфлікту інтересів, його врегулювання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 із наведенням прикладів ситуацій виникнення потенційного та реального конфлікту інтересів.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Голова постійної комісії Київської міської ради з питань регламенту, депутатської етики та запобігання корупції 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з питань запобігання та виявлення корупції секретаріату Київської міської ради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Default="00DC36FE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Pr="001C5D7E" w:rsidRDefault="00DC36FE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з питань запобігання та виявлення корупції секретаріату Київської міської ради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pStyle w:val="1"/>
              <w:pBdr>
                <w:bottom w:val="single" w:sz="12" w:space="0" w:color="CCD1DA"/>
              </w:pBdr>
              <w:shd w:val="clear" w:color="auto" w:fill="FFFFFF"/>
              <w:spacing w:before="0" w:line="240" w:lineRule="auto"/>
              <w:jc w:val="both"/>
              <w:textAlignment w:val="top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B7506" w:rsidRDefault="009B7506" w:rsidP="009B7506">
            <w:pPr>
              <w:pStyle w:val="1"/>
              <w:pBdr>
                <w:bottom w:val="single" w:sz="12" w:space="0" w:color="CCD1DA"/>
              </w:pBdr>
              <w:shd w:val="clear" w:color="auto" w:fill="FFFFFF"/>
              <w:spacing w:before="0" w:line="240" w:lineRule="auto"/>
              <w:jc w:val="both"/>
              <w:textAlignment w:val="top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Управління  забезпечення діяльності постійних комісій Київської міської ради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7506" w:rsidRDefault="009B7506" w:rsidP="009B7506">
            <w:pPr>
              <w:pStyle w:val="1"/>
              <w:pBdr>
                <w:bottom w:val="single" w:sz="12" w:space="0" w:color="CCD1DA"/>
              </w:pBdr>
              <w:shd w:val="clear" w:color="auto" w:fill="FFFFFF"/>
              <w:spacing w:before="0" w:line="240" w:lineRule="auto"/>
              <w:jc w:val="both"/>
              <w:textAlignment w:val="top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Управління забезпечення діяльності постійної комісії Київської міської ради з питань бюджету та соціально-економічного розвитку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7506" w:rsidRDefault="009B7506" w:rsidP="009B7506">
            <w:pPr>
              <w:pStyle w:val="1"/>
              <w:pBdr>
                <w:bottom w:val="single" w:sz="12" w:space="0" w:color="CCD1DA"/>
              </w:pBdr>
              <w:shd w:val="clear" w:color="auto" w:fill="FFFFFF"/>
              <w:spacing w:before="0" w:line="240" w:lineRule="auto"/>
              <w:jc w:val="both"/>
              <w:textAlignment w:val="top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Управління забезпечення діяльності постійної комісії </w:t>
            </w: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Київської міської ради з питань власності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7506" w:rsidRDefault="009B7506" w:rsidP="009B7506">
            <w:pPr>
              <w:pStyle w:val="1"/>
              <w:pBdr>
                <w:bottom w:val="single" w:sz="12" w:space="0" w:color="CCD1DA"/>
              </w:pBdr>
              <w:shd w:val="clear" w:color="auto" w:fill="FFFFFF"/>
              <w:spacing w:before="0" w:line="240" w:lineRule="auto"/>
              <w:jc w:val="both"/>
              <w:textAlignment w:val="top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Управління забезпечення діяльності постійної комісії Київської міської ради з питань архітектури, містобудування та земельних відносин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pStyle w:val="1"/>
              <w:pBdr>
                <w:bottom w:val="single" w:sz="12" w:space="0" w:color="CCD1DA"/>
              </w:pBdr>
              <w:shd w:val="clear" w:color="auto" w:fill="FFFFFF"/>
              <w:spacing w:before="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aps/>
                <w:color w:val="444A55"/>
                <w:kern w:val="36"/>
                <w:sz w:val="24"/>
                <w:szCs w:val="24"/>
              </w:rPr>
            </w:pP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Управління з питань розвитку механізмів прямої демократії, регіонального та міжнародного співробітництва у сфері розвитку місцевого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амоврядування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1C5D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Управління з питань запобігання та виявлення корупції секретаріату Київської міської ради 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жовтня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лютого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Щокварталь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>-но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березня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зміни до Кодексу етики депутата Київської міської ради, затвердженого рішенням Київської міської ради від 22.01.2015        № 11/876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Листи щодо ознайомлення депутатів </w:t>
            </w:r>
            <w:r w:rsidR="00DA5F36">
              <w:rPr>
                <w:rFonts w:ascii="Times New Roman" w:hAnsi="Times New Roman"/>
                <w:sz w:val="24"/>
                <w:szCs w:val="24"/>
              </w:rPr>
              <w:t xml:space="preserve">та депутаток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міської ради з вимогами статті 8 Закону України «Про статус депутатів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місцевих рад» та Кодексом етики депутата Київської міської ради надіслано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Моніторинг проєктів рішень міської ради на наявність приватного інтересу проведено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Забезпечено розміщення на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інформації щодо заяв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поданих депутатами 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та депутатками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стосовно конфлікту інтересів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Підготовлено та поширено серед депутатів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міської ради довідкові матеріали (інфографіки) щодо процедури (алгоритму)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повідомлення про наявність конфлікту інтересів і його врегулювання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305C38" w:rsidRDefault="009B7506" w:rsidP="009B7506">
            <w:pPr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>Можливість внесення на розгляд депутатів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депутаток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проєктів рішень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ради, що містять норми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корупціогенного</w:t>
            </w:r>
            <w:proofErr w:type="spellEnd"/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або дискреційного характеру, у тому числі міських програм соціально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економічного та культурного розвитку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</w:t>
            </w:r>
            <w:r w:rsidRPr="00CD181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цільових програм з інших питань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вибіркового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моніторингу проєктів рішень міської ради щодо наявності в них норм </w:t>
            </w:r>
            <w:proofErr w:type="spellStart"/>
            <w:r w:rsidRPr="001024EE">
              <w:rPr>
                <w:rFonts w:ascii="Times New Roman" w:hAnsi="Times New Roman"/>
                <w:sz w:val="24"/>
                <w:szCs w:val="24"/>
              </w:rPr>
              <w:t>корупціогенного</w:t>
            </w:r>
            <w:proofErr w:type="spellEnd"/>
            <w:r w:rsidRPr="001024EE">
              <w:rPr>
                <w:rFonts w:ascii="Times New Roman" w:hAnsi="Times New Roman"/>
                <w:sz w:val="24"/>
                <w:szCs w:val="24"/>
              </w:rPr>
              <w:t xml:space="preserve"> або  дискреційного характеру та підготовка пропозицій щодо їх усунення.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024E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>Розгляд громадських антикорупційних експертиз проєктів рішень Київської міської ради на засіданнях профільних комісій.</w:t>
            </w:r>
          </w:p>
          <w:p w:rsidR="009B7506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з питань запобігання та виявлення корупції секретаріату Київської міської ради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Голови постійних комісії Київської міської ради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Постійно 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0F1DB9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</w:rPr>
              <w:t>, по мірі надходження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Проведено моніторинг проєктів рішень Київської міської ради, надано пропозиції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Громадські антикорупційні експертизи розглянуто профільними комісіями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06" w:rsidRPr="001C5D7E" w:rsidTr="00C139CB"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CD1815" w:rsidRDefault="009B7506" w:rsidP="009B750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Ймовірність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в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несення посадовими особами 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депутатами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депутатками</w:t>
            </w:r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Київської міської ради до </w:t>
            </w:r>
            <w:proofErr w:type="spellStart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4E5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рішення Київської міської ради положень на користь юридичних або фізичних осіб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5" w:type="dxa"/>
          </w:tcPr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Середня </w:t>
            </w:r>
          </w:p>
        </w:tc>
        <w:tc>
          <w:tcPr>
            <w:tcW w:w="3555" w:type="dxa"/>
          </w:tcPr>
          <w:p w:rsidR="009B7506" w:rsidRPr="00754B3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>Ознайомлення депутатів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з вимогами статті 8 Закону України «Про статус депутатів місцевих рад» та Кодексом етики депутата Київської міської ради шляхом надсилання їм  листів. </w:t>
            </w:r>
          </w:p>
          <w:p w:rsidR="009B7506" w:rsidRDefault="009B7506" w:rsidP="009B7506">
            <w:pPr>
              <w:pStyle w:val="a4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Default="00DC36FE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Pr="009B54E4" w:rsidRDefault="002C05BF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024E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>Підготовка та направлення  рекомендацій депутатам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депутаткам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  Київської  міської ради щодо висвітлення їх участі в комісійній роботі при зустрічах з виборцями, звітах, у роботі громадських </w:t>
            </w:r>
            <w:proofErr w:type="spellStart"/>
            <w:r w:rsidRPr="001024E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>малень</w:t>
            </w:r>
            <w:proofErr w:type="spellEnd"/>
            <w:r w:rsidRPr="001024EE">
              <w:rPr>
                <w:rFonts w:ascii="Times New Roman" w:hAnsi="Times New Roman"/>
                <w:sz w:val="24"/>
                <w:szCs w:val="24"/>
              </w:rPr>
              <w:t xml:space="preserve">  про кількість підготовлених депутатом 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та/або депутаткою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проєктів рішень, </w:t>
            </w:r>
            <w:r w:rsidR="00DC36FE">
              <w:rPr>
                <w:rFonts w:ascii="Times New Roman" w:hAnsi="Times New Roman"/>
                <w:sz w:val="24"/>
                <w:szCs w:val="24"/>
              </w:rPr>
              <w:t>їх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 позиції при голосуванні за відповідний проєкт рішення.</w:t>
            </w:r>
          </w:p>
          <w:p w:rsidR="009B7506" w:rsidRDefault="009B7506" w:rsidP="009B7506">
            <w:pPr>
              <w:pStyle w:val="a4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Pr="001024E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додаткового 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>контролю за діями посадових осіб секретаріату Київської міської ради щодо  підготовки  проєктів рішень Київської міської ради, їх редагування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24EE">
              <w:rPr>
                <w:rFonts w:ascii="Times New Roman" w:hAnsi="Times New Roman"/>
                <w:sz w:val="24"/>
                <w:szCs w:val="24"/>
              </w:rPr>
              <w:t xml:space="preserve"> шляхом здійснення вибіркової перевірки підготовлених, відкоригованих проєктів рішень підлеглими особами з боку керівництва.   </w:t>
            </w:r>
          </w:p>
        </w:tc>
        <w:tc>
          <w:tcPr>
            <w:tcW w:w="2257" w:type="dxa"/>
          </w:tcPr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Управління з питань запобігання та виявлення корупції секретаріату Київської міської ради</w:t>
            </w: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36FE" w:rsidRDefault="00DC36FE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05BF" w:rsidRPr="00DD1CE8" w:rsidRDefault="002C05BF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Заступник міського голови – секретар Київської міської ради</w:t>
            </w:r>
            <w:r w:rsidRPr="00DD1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Pr="00DD1CE8" w:rsidRDefault="00DC36FE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sz w:val="24"/>
                <w:szCs w:val="24"/>
              </w:rPr>
              <w:t>Заступник міського голови – секретар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sz w:val="24"/>
                <w:szCs w:val="24"/>
              </w:rPr>
              <w:t>Керуючий</w:t>
            </w:r>
            <w:r w:rsidR="00DC36FE">
              <w:rPr>
                <w:rFonts w:ascii="Times New Roman" w:hAnsi="Times New Roman"/>
                <w:sz w:val="24"/>
                <w:szCs w:val="24"/>
              </w:rPr>
              <w:t>/керуюча</w:t>
            </w:r>
            <w:r w:rsidRPr="00DD1CE8">
              <w:rPr>
                <w:rFonts w:ascii="Times New Roman" w:hAnsi="Times New Roman"/>
                <w:sz w:val="24"/>
                <w:szCs w:val="24"/>
              </w:rPr>
              <w:t xml:space="preserve"> справами 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Керівники</w:t>
            </w:r>
            <w:r w:rsidRPr="00DD1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та керівниці </w:t>
            </w:r>
            <w:r w:rsidRPr="00DD1CE8">
              <w:rPr>
                <w:rFonts w:ascii="Times New Roman" w:hAnsi="Times New Roman"/>
                <w:sz w:val="24"/>
                <w:szCs w:val="24"/>
              </w:rPr>
              <w:t xml:space="preserve">структурних підрозділів секретаріату Київської міської ради 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лютого 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05BF" w:rsidRPr="00DD1CE8" w:rsidRDefault="002C05BF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квітня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DC36FE" w:rsidRPr="00DD1CE8" w:rsidRDefault="00DC36FE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DD1CE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sz w:val="24"/>
                <w:szCs w:val="24"/>
              </w:rPr>
              <w:t>Листи щодо ознайомлення депутатів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 w:rsidRPr="00DD1CE8">
              <w:rPr>
                <w:rFonts w:ascii="Times New Roman" w:hAnsi="Times New Roman"/>
                <w:sz w:val="24"/>
                <w:szCs w:val="24"/>
              </w:rPr>
              <w:t xml:space="preserve"> міської ради з вимогами статті 8 Закону України «Про статус депутатів місцевих рад» та Кодексом етики депутата Київської </w:t>
            </w:r>
            <w:r w:rsidRPr="00DD1C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міської ради надіслано. </w:t>
            </w:r>
          </w:p>
          <w:p w:rsidR="002C05BF" w:rsidRDefault="002C05BF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Рекомендації депутатам </w:t>
            </w:r>
            <w:r w:rsidR="00DC36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депутаткам </w:t>
            </w:r>
            <w:r w:rsidRPr="00DD1C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надіслано. </w:t>
            </w: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  <w:p w:rsidR="005643E2" w:rsidRDefault="005643E2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DD1CE8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C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здійснено. </w:t>
            </w:r>
          </w:p>
        </w:tc>
      </w:tr>
      <w:tr w:rsidR="009B7506" w:rsidRPr="001C5D7E" w:rsidTr="00C139CB">
        <w:trPr>
          <w:trHeight w:val="20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305C38" w:rsidRDefault="009B7506" w:rsidP="009B7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>Можливість впливу на депутатів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депутаток</w:t>
            </w: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05C3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Київської міської ради з боку третіх осіб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Середня </w:t>
            </w:r>
          </w:p>
        </w:tc>
        <w:tc>
          <w:tcPr>
            <w:tcW w:w="3555" w:type="dxa"/>
          </w:tcPr>
          <w:p w:rsidR="009B7506" w:rsidRPr="002C24AA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Розгляд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інформації про факти можливого впливу на депутатів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засіданні постійної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комісі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з питань регламенту, депутатської етики та запобігання корупції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Pr="001C5D7E" w:rsidRDefault="00DC36FE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C24AA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Розгляд рекомендацій громадських антикорупційних експертиз до проєктів рішень міської ради профільними постійними комісіями Київської міської ради 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Голов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постійн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з питань регламенту,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депутатської етики та запобігання корупції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Default="00DC36FE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Голови постійних комісій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Під час  надходження інформації, що може свідчити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 вплив на депутатів </w:t>
            </w:r>
            <w:r w:rsidR="005643E2">
              <w:rPr>
                <w:rFonts w:ascii="Times New Roman" w:hAnsi="Times New Roman"/>
                <w:sz w:val="24"/>
                <w:szCs w:val="24"/>
              </w:rPr>
              <w:t>та/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або депутаток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міської ради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Постійно, по мірі  надходження  громадських антикорупційних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експертиз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потребує виділення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додаткових ресурсів</w:t>
            </w: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Дані про факти можливого впливу на депутатів 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="00DC36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Київської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міської ради розглянуті на засіданні  постійної комісії Київської міської ради з питань регламенту, депутатської етики та запобігання корупції.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Рекомендації громадської антикорупційної експертизи розглянуто профільними комісіями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rPr>
          <w:trHeight w:val="20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305C38" w:rsidRDefault="009B7506" w:rsidP="009B750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невжиття своєчасних заходів врегулювання реального чи потенційного конфлікту інтересів під час прийняття рішень та участі в обговореннях питань на пленарних засіданнях та засіданнях постійних комісій Київської міської ради депутатами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депутатками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Середня</w:t>
            </w:r>
          </w:p>
        </w:tc>
        <w:tc>
          <w:tcPr>
            <w:tcW w:w="3555" w:type="dxa"/>
          </w:tcPr>
          <w:p w:rsidR="009B7506" w:rsidRPr="001D79ED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Розроблення та поширення роздаткових  матеріалів (пам’ятки, інфографіки) щодо відповідальності та порядку дій у разі виникнення конфлікту інтересів у депутатів</w:t>
            </w:r>
            <w:r w:rsidR="00DC36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643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</w:t>
            </w:r>
            <w:r w:rsidR="00DC36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депутаток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Київської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7506" w:rsidRPr="001C5D7E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7506" w:rsidRPr="002C24AA" w:rsidRDefault="009B7506" w:rsidP="00DC3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>Внесення змін до Положення про постійні комісії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затвердженого рішенням Київської 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 19.06.2014 № 9/9,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з метою визначення 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обов’язку головуючого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або головуючої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засіданні постійної комісії після прийняття рішення про</w:t>
            </w:r>
            <w:r w:rsidRPr="002C24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затвердження порядку денного засідання постійної комісії Київради звернутися до членів</w:t>
            </w:r>
            <w:r w:rsidR="00DC36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DC36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членкинь</w:t>
            </w:r>
            <w:proofErr w:type="spellEnd"/>
            <w:r w:rsidR="00DC36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комісії з запитанням про наявність у будь-кого з них реального чи потенційного конфлікту інтересів стосовно будь-якого з питань порядку денного, а також про наявність у будь-кого з них відомостей про конфлікт інтересів у іншого депутата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чи депутатки</w:t>
            </w:r>
            <w:r w:rsidRPr="002C24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Київради.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з питань запобігання  та виявлення корупції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секретаріату Київської міської ради.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Pr="001C5D7E" w:rsidRDefault="00DC36FE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Постійна комісія Київської міської ради з питань регламенту,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депутатської етики  та запобігання корупції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До березня 2022 року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36FE" w:rsidRPr="001C5D7E" w:rsidRDefault="00DC36FE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жовтня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додаткових фінансових витрат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Відповідні матеріали розроблено та поширено серед депутатів</w:t>
            </w:r>
            <w:r w:rsidR="00DC36FE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зміни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Положення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про постійні комісії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lastRenderedPageBreak/>
              <w:t>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затвердженого рішенням Київської міської ради від 19.06.2014 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9/9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F0AF3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7506" w:rsidRPr="001C5D7E" w:rsidTr="00C139CB">
        <w:trPr>
          <w:trHeight w:val="20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8F2086" w:rsidRDefault="009B7506" w:rsidP="009B7506">
            <w:pPr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E245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Ймовірність необґрунтованого  порушення черговості та/або призупинення розгляду проєктів рішень постійними комісіями Київської міської ради. 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Низька</w:t>
            </w:r>
            <w:r w:rsidRPr="001C5D7E">
              <w:rPr>
                <w:rFonts w:ascii="Times New Roman" w:hAnsi="Times New Roman"/>
                <w:color w:val="5B9BD5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3555" w:type="dxa"/>
          </w:tcPr>
          <w:p w:rsidR="009B7506" w:rsidRPr="002C24AA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Внесення змін до Положення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>про постійні комісії Київської міської ради, затвердженого рішенням Київської міської ради від 19.06.2014 № 9/9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з метою  визначення порядку  формування питань  </w:t>
            </w:r>
            <w:proofErr w:type="spellStart"/>
            <w:r w:rsidRPr="002C24A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порядку денного засідання комісій та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черговості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розгляду проєктів  рішень міської ради постійними комісіями. 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Заступник міського голови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секретар Київської міської ради 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жовтня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 року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зміни до  Положення про постійні комісії Київської міської ради, затвердженого рішенням Київської міської ради від 19.06.2014 </w:t>
            </w:r>
          </w:p>
          <w:p w:rsidR="009B7506" w:rsidRPr="007207AD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№ 9/9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rPr>
          <w:trHeight w:val="20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305C38" w:rsidRDefault="009B7506" w:rsidP="009B7506">
            <w:pPr>
              <w:jc w:val="both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 впливу голови постійної комісії Київської міської ради  на членів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ї.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Низька </w:t>
            </w:r>
          </w:p>
        </w:tc>
        <w:tc>
          <w:tcPr>
            <w:tcW w:w="3555" w:type="dxa"/>
          </w:tcPr>
          <w:p w:rsidR="009B7506" w:rsidRPr="002C24AA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proofErr w:type="spellStart"/>
            <w:r w:rsidRPr="002C24AA">
              <w:rPr>
                <w:rFonts w:ascii="Times New Roman" w:hAnsi="Times New Roman"/>
                <w:sz w:val="24"/>
                <w:szCs w:val="24"/>
              </w:rPr>
              <w:t>вебтрансляцій</w:t>
            </w:r>
            <w:proofErr w:type="spellEnd"/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засідань постійних комісій Київської міської ради в режимі реального часу на офіційному </w:t>
            </w:r>
            <w:proofErr w:type="spellStart"/>
            <w:r w:rsidRPr="002C24AA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Pr="001C5D7E" w:rsidRDefault="002C05BF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C24AA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Внесення змін до Положення про постійні комісії Київської міської ради, затвердженого рішенням Київської міської ради від 19.06.2014 № 9/9, в частині включення до функціональної спрямованості комісії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з питань регламенту, депутатської етики та запобігання корупції </w:t>
            </w:r>
            <w:r>
              <w:rPr>
                <w:rFonts w:ascii="Times New Roman" w:hAnsi="Times New Roman"/>
                <w:sz w:val="24"/>
                <w:szCs w:val="24"/>
              </w:rPr>
              <w:t>питання щодо   р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>озгляд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випадків 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впливу  гол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>постійн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2C24AA">
              <w:rPr>
                <w:rFonts w:ascii="Times New Roman" w:hAnsi="Times New Roman"/>
                <w:sz w:val="24"/>
                <w:szCs w:val="24"/>
              </w:rPr>
              <w:t xml:space="preserve">  на членів </w:t>
            </w:r>
            <w:r w:rsidR="005643E2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="005643E2">
              <w:rPr>
                <w:rFonts w:ascii="Times New Roman" w:hAnsi="Times New Roman"/>
                <w:sz w:val="24"/>
                <w:szCs w:val="24"/>
              </w:rPr>
              <w:t>членкинь</w:t>
            </w:r>
            <w:proofErr w:type="spellEnd"/>
            <w:r w:rsidR="00564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комісії.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інформаційно-комунікаційних систем та технологій 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Pr="001C5D7E" w:rsidRDefault="002C05BF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Голова постійної комісії Київської міської ради з питань регламенту, депутатської етики та запобігання корупції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Постійно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Pr="001C5D7E" w:rsidRDefault="002C05BF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жовтня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Забезпечено 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вебтрансляції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засідань постійних комісій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зміни до Положення про  постійні комісії Київської міської ради, затвердженого рішенням Київської міської ради від 19.06.2014 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9/9.</w:t>
            </w:r>
          </w:p>
        </w:tc>
      </w:tr>
      <w:tr w:rsidR="009B7506" w:rsidRPr="001C5D7E" w:rsidTr="00C139CB">
        <w:trPr>
          <w:trHeight w:val="20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7B14AC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Ймовірність порушення термінів оприлюднення рішень Київської міської ради на офіційному </w:t>
            </w:r>
            <w:proofErr w:type="spellStart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вебсайті</w:t>
            </w:r>
            <w:proofErr w:type="spellEnd"/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Київської міської ради </w:t>
            </w:r>
            <w:r w:rsidRPr="007B14A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посадовими особами секретаріату Київської міської ради.</w:t>
            </w:r>
          </w:p>
        </w:tc>
        <w:tc>
          <w:tcPr>
            <w:tcW w:w="1275" w:type="dxa"/>
          </w:tcPr>
          <w:p w:rsidR="009B7506" w:rsidRPr="00367B8C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367B8C" w:rsidRDefault="009B7506" w:rsidP="00DC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>1. Періодичний контроль та постійний моніторинг інформації щодо дотримання термінів, визначених чинним законодавством, під час оприлюднення рішень.</w:t>
            </w:r>
          </w:p>
          <w:p w:rsidR="009B7506" w:rsidRPr="00367B8C" w:rsidRDefault="009B7506" w:rsidP="00DC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DC3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 xml:space="preserve">2. Публікація на офіційному </w:t>
            </w:r>
            <w:proofErr w:type="spellStart"/>
            <w:r w:rsidRPr="00367B8C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367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Київської </w:t>
            </w:r>
            <w:r w:rsidRPr="00367B8C">
              <w:rPr>
                <w:rFonts w:ascii="Times New Roman" w:hAnsi="Times New Roman"/>
                <w:sz w:val="24"/>
                <w:szCs w:val="24"/>
              </w:rPr>
              <w:t>міської ради інформації (в тому числі оновлення інформації в разі необхідності) щодо оскарження дій посадових осіб.</w:t>
            </w:r>
          </w:p>
        </w:tc>
        <w:tc>
          <w:tcPr>
            <w:tcW w:w="2257" w:type="dxa"/>
            <w:tcBorders>
              <w:bottom w:val="single" w:sz="4" w:space="0" w:color="000000"/>
            </w:tcBorders>
          </w:tcPr>
          <w:p w:rsidR="009B7506" w:rsidRPr="00367B8C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>Відділ по роботі з відкритими даними секретаріату Київської міської ради.</w:t>
            </w:r>
          </w:p>
          <w:p w:rsidR="009B7506" w:rsidRPr="00367B8C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Pr="00367B8C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організаційного та документального забезпечення діяльності Київської міської ради секретаріату Київської міської ради.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367B8C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>Щомісяця</w:t>
            </w: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418" w:type="dxa"/>
          </w:tcPr>
          <w:p w:rsidR="009B7506" w:rsidRPr="00367B8C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>Забезпечено контроль.</w:t>
            </w: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67B8C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8C">
              <w:rPr>
                <w:rFonts w:ascii="Times New Roman" w:hAnsi="Times New Roman"/>
                <w:sz w:val="24"/>
                <w:szCs w:val="24"/>
              </w:rPr>
              <w:t xml:space="preserve">Розміщено інформацію на офіційному </w:t>
            </w:r>
            <w:proofErr w:type="spellStart"/>
            <w:r w:rsidRPr="00367B8C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367B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rPr>
          <w:trHeight w:val="20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305C38" w:rsidRDefault="009B7506" w:rsidP="009B7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Можлива </w:t>
            </w:r>
            <w:proofErr w:type="spellStart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недоброчесність</w:t>
            </w:r>
            <w:proofErr w:type="spellEnd"/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депутаток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Київської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міської ради при  використанні коштів 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 Програмі вирішення депутатами Київської міської ради соціально-економічних проблем, виконання передвиборних програм та доручень виборців на 2021−2025 роки, затвердженої рішенням Київської міської ради від 14.12.2020 № 10/10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305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Середня </w:t>
            </w:r>
          </w:p>
        </w:tc>
        <w:tc>
          <w:tcPr>
            <w:tcW w:w="3555" w:type="dxa"/>
          </w:tcPr>
          <w:p w:rsidR="009B7506" w:rsidRPr="003506C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Розміщення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інформації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депутатів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 та депутаток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t>про стан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виконання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вирішення депутатами Київської міської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lastRenderedPageBreak/>
              <w:t>ради соціально-економічних проблем, виконання передвиборних програм та доручень виборців на 2021−2025 роки,  затвердженої  рішенням Київської міської ради від 14.12.2020 № 10/10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офіційному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сайті</w:t>
            </w:r>
            <w:proofErr w:type="spellEnd"/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 з метою залучення громадськості для здійснення </w:t>
            </w:r>
            <w:r>
              <w:rPr>
                <w:rFonts w:ascii="Times New Roman" w:hAnsi="Times New Roman"/>
                <w:sz w:val="24"/>
                <w:szCs w:val="24"/>
              </w:rPr>
              <w:t>її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аналізу.</w:t>
            </w:r>
          </w:p>
          <w:p w:rsidR="009B7506" w:rsidRPr="00CC26A4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Здійснення аналізу </w:t>
            </w:r>
            <w:r>
              <w:rPr>
                <w:rFonts w:ascii="Times New Roman" w:hAnsi="Times New Roman"/>
                <w:sz w:val="24"/>
                <w:szCs w:val="24"/>
              </w:rPr>
              <w:t>інформації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 депутатів 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та депутаток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Київської 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 стан виконання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вирішення депутатами Київської міської ради соціально-економічних проблем, виконання передвиборчих програм та доручень виборців, прийнятої на відповідний період, та у разі виявлення порушень антикорупційного законодавства повідомляти Київського міського голову,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аступника міського голови – секретаря Київської міської ради, спеціально уповноважені суб’єкти у сфері запобігання корупції.</w:t>
            </w:r>
          </w:p>
        </w:tc>
        <w:tc>
          <w:tcPr>
            <w:tcW w:w="2257" w:type="dxa"/>
            <w:tcBorders>
              <w:bottom w:val="single" w:sz="4" w:space="0" w:color="000000"/>
            </w:tcBorders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6C5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планово-фінансової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бухгалтерського обліку та звітності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Київської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правління з питань запобігання  та виявлення корупції секретаріату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Щокварталь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Щокварталь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Інформацію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розміщено на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Pr="001C5D7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43E2" w:rsidRDefault="005643E2" w:rsidP="009B75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Проведено відповідний аналіз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06" w:rsidRPr="001C5D7E" w:rsidTr="00C139CB">
        <w:trPr>
          <w:trHeight w:val="20"/>
        </w:trPr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5A22CC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надання недостовірної інформації депутат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депутатками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міської ради про використання коштів по Програмі вирішення депутатами Київської міської ради соціально-економічних проблем, виконання передвиборних програм та доручень виборців на 2021−2025 роки.</w:t>
            </w:r>
          </w:p>
        </w:tc>
        <w:tc>
          <w:tcPr>
            <w:tcW w:w="1275" w:type="dxa"/>
          </w:tcPr>
          <w:p w:rsidR="009B7506" w:rsidRPr="00E34B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Низька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Проведення  роз’яснення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депутатам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депутаткам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та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особам,  відповідальним за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підготовку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інформації щодо використання коштів по Програмі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щодо необхідності зазначення у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ій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достовірн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 даних шляхом направлен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листів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</w:t>
            </w:r>
            <w:r w:rsidRPr="004856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яснень до громадських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приймалень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D7B00" w:rsidRPr="004856F0" w:rsidRDefault="003D7B00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Вибірковий моніторинг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інформації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надан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ої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громадськими приймальнями депутатів</w:t>
            </w:r>
            <w:r w:rsidR="005643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депутаток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ради, на предмет відповідності інформації, наданої до управління  планово-фінансової діяльності, бухгалтерського обліку та звітності Київської міської ради та інформації, наданої до управління з питань запобігання та виявлення корупції секретаріату Київської міської ради.</w:t>
            </w:r>
          </w:p>
        </w:tc>
        <w:tc>
          <w:tcPr>
            <w:tcW w:w="2257" w:type="dxa"/>
            <w:tcBorders>
              <w:bottom w:val="single" w:sz="4" w:space="0" w:color="000000"/>
            </w:tcBorders>
          </w:tcPr>
          <w:p w:rsidR="009B7506" w:rsidRPr="0049354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Управління з питань запобігання  та виявлення корупції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секретаріату Київської міської ради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Pr="00493540" w:rsidRDefault="003D7B00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Управління з питань запобігання  та виявлення корупції секретаріату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 квітня  </w:t>
            </w: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року</w:t>
            </w: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Pr="00493540" w:rsidRDefault="003D7B00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Щокварталь</w:t>
            </w:r>
            <w:proofErr w:type="spellEnd"/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-но</w:t>
            </w:r>
          </w:p>
        </w:tc>
        <w:tc>
          <w:tcPr>
            <w:tcW w:w="1418" w:type="dxa"/>
          </w:tcPr>
          <w:p w:rsidR="009B7506" w:rsidRPr="00493540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Не потребує виділення 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додаткових ресурсів</w:t>
            </w:r>
          </w:p>
        </w:tc>
        <w:tc>
          <w:tcPr>
            <w:tcW w:w="1843" w:type="dxa"/>
          </w:tcPr>
          <w:p w:rsidR="009B7506" w:rsidRPr="00493540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Листи-</w:t>
            </w:r>
            <w:r w:rsidR="005643E2"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роз’яснення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надіслано до громадських </w:t>
            </w:r>
            <w:proofErr w:type="spellStart"/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приймалень</w:t>
            </w:r>
            <w:proofErr w:type="spellEnd"/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депутатів </w:t>
            </w:r>
            <w:r w:rsidR="003D7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депутаток </w:t>
            </w:r>
            <w:r w:rsidRPr="00493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Київської міської ради.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D7B00" w:rsidRPr="00493540" w:rsidRDefault="003D7B00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93540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Здійснено моніторинг інформації.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305C38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Ймовірність зловживання членами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Київської міської ради з питань власності дискреційними повноваженнями стосовно прийняття рішень щодо оренди комунального майна.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Вибірковий моніторинг  прийнятих постійною комісією Київської міської ради з питань власності рішень щодо оренди комунального майна, відповідно до рішення Київської міської ради від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23.07.2020                                 № 50/9129 «Про деякі питання оренди комунального майна територіальної громади міста Києва».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5048E4">
              <w:rPr>
                <w:rFonts w:ascii="Times New Roman" w:hAnsi="Times New Roman"/>
                <w:sz w:val="24"/>
                <w:szCs w:val="24"/>
              </w:rPr>
              <w:t>вебтрансляції</w:t>
            </w:r>
            <w:proofErr w:type="spellEnd"/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засідань постійної комісії </w:t>
            </w:r>
            <w:r w:rsidRPr="005048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Київської міської ради з питань власності в режимі реального часу на офіційному </w:t>
            </w:r>
            <w:proofErr w:type="spellStart"/>
            <w:r w:rsidRPr="005048E4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Pr="001C5D7E" w:rsidRDefault="003D7B00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5048E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Забезпечення розміщення протоколів засідання  постійної комісії Київської міської ради з питань власності, результатів поіменного голосування членів </w:t>
            </w:r>
            <w:r w:rsidR="005643E2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="005643E2">
              <w:rPr>
                <w:rFonts w:ascii="Times New Roman" w:hAnsi="Times New Roman"/>
                <w:sz w:val="24"/>
                <w:szCs w:val="24"/>
              </w:rPr>
              <w:t>членкинь</w:t>
            </w:r>
            <w:proofErr w:type="spellEnd"/>
            <w:r w:rsidR="00564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комісії  на офіційному </w:t>
            </w:r>
            <w:proofErr w:type="spellStart"/>
            <w:r w:rsidRPr="005048E4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з питань запобігання та виявлення корупції секретаріату Київської міської ради.</w:t>
            </w:r>
          </w:p>
          <w:p w:rsidR="009B7506" w:rsidRDefault="009B7506" w:rsidP="009B75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Default="003D7B00" w:rsidP="009B75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інформаційно-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комунікаційних систем та технологій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секретаріату Київської міської ради.</w:t>
            </w:r>
          </w:p>
          <w:p w:rsidR="009B7506" w:rsidRPr="00EF1A43" w:rsidRDefault="009B7506" w:rsidP="009B75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забезпечення діяльності постійної комісії Київської міської ради з питань власності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секретаріату Київської міської ради.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Щоквартально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Default="002C05BF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Default="002C05BF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 додаткових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Вибірковий моніторинг здійснено.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Забезпечено здійснення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вебтрансляції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на офіційному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Pr="001C5D7E" w:rsidRDefault="002C05BF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Забезпечено розміщення протоколів засідання на офіційному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1C5D7E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Ймовірність зловживання членами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постійної комісії Київської міської ради з питань архітектури, містобудування та земельних відносин  дискреційними повноваженнями при розгляді питань щодо поновлення договорів оренди земельних ділянок із земель комунальної власності у місті Києві без прийняття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рішення Київською міською радою.</w:t>
            </w:r>
          </w:p>
        </w:tc>
        <w:tc>
          <w:tcPr>
            <w:tcW w:w="1275" w:type="dxa"/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Низька 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Вибірковий моніторинг  прийнятих постійною комісією Київської міської ради з питань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архітектури, містобудування та земельних відносин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рішень щодо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поновлення договорів оренди земельних ділянок із земель комунальної власності у місті Києві.</w:t>
            </w:r>
          </w:p>
          <w:p w:rsidR="003D7B00" w:rsidRDefault="003D7B00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5048E4">
              <w:rPr>
                <w:rFonts w:ascii="Times New Roman" w:hAnsi="Times New Roman"/>
                <w:sz w:val="24"/>
                <w:szCs w:val="24"/>
              </w:rPr>
              <w:t>вебтрансляції</w:t>
            </w:r>
            <w:proofErr w:type="spellEnd"/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засідань постійної комісії Київської 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t>з питань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архітектури, містобудування та земельних відносин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в режимі реального часу на офіційному </w:t>
            </w:r>
            <w:proofErr w:type="spellStart"/>
            <w:r w:rsidRPr="005048E4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Забезпечення розміщення протоколів засідання  постійної комісії Київської міської ради з питань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архітектури, містобудування та земельних відносин, результатів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поіменного голосування членів</w:t>
            </w:r>
            <w:r w:rsidR="005643E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643E2">
              <w:rPr>
                <w:rFonts w:ascii="Times New Roman" w:hAnsi="Times New Roman"/>
                <w:sz w:val="24"/>
                <w:szCs w:val="24"/>
              </w:rPr>
              <w:t>членкинь</w:t>
            </w:r>
            <w:proofErr w:type="spellEnd"/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комісії  на офіційному </w:t>
            </w:r>
            <w:proofErr w:type="spellStart"/>
            <w:r w:rsidRPr="005048E4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з питань запобігання та виявлення корупції секретаріату Київської міської ради.</w:t>
            </w:r>
          </w:p>
          <w:p w:rsidR="009B7506" w:rsidRDefault="009B7506" w:rsidP="009B75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Управління інформаційно-комунікаційних систем та технологій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секретаріату Київської міської ради.</w:t>
            </w:r>
          </w:p>
          <w:p w:rsidR="009B7506" w:rsidRDefault="009B7506" w:rsidP="009B75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забезпечення діяльності постійної комісії Київської міської ради з питань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архітектури, містобудування та земельних відносин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Щоквартально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5BF" w:rsidRDefault="002C05BF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Постійно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 додаткових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Вибірковий моніторинг здійснено.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Забезпечено здійснення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вебтрансляції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на офіційному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Забезпечено розміщення протоколів засідання на офіційному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06" w:rsidRPr="001C5D7E" w:rsidTr="00C139CB">
        <w:tc>
          <w:tcPr>
            <w:tcW w:w="988" w:type="dxa"/>
          </w:tcPr>
          <w:p w:rsidR="009B7506" w:rsidRPr="00F337EA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Ймовірність наявності приватного інтересу під час планування видатків секретаріату Київської міської ради  його посадовими особами, а також при визначенні черговості включення документів для здійснення розрахунків за укладеними договорами з урахуванням виділених асигнувань на поточний місяць.</w:t>
            </w:r>
          </w:p>
        </w:tc>
        <w:tc>
          <w:tcPr>
            <w:tcW w:w="1275" w:type="dxa"/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55696F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5696F">
              <w:rPr>
                <w:rFonts w:ascii="Times New Roman" w:hAnsi="Times New Roman"/>
                <w:sz w:val="24"/>
                <w:szCs w:val="24"/>
              </w:rPr>
              <w:t>Проведення аналізу пропозицій структурних підрозділів до бюджетного запиту.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55696F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8C1A5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5483">
              <w:rPr>
                <w:rFonts w:ascii="Times New Roman" w:hAnsi="Times New Roman"/>
                <w:sz w:val="24"/>
                <w:szCs w:val="24"/>
              </w:rPr>
              <w:t xml:space="preserve">2.Узагальнення </w:t>
            </w:r>
            <w:r w:rsidRPr="008C1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детальних розрахунків потреби в коштах, наданих структурними підрозділами секретаріату Київської міської ради при формуванні бюджетного запиту.</w:t>
            </w:r>
          </w:p>
          <w:p w:rsidR="009B7506" w:rsidRPr="008C1A5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8C1A5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45493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Оприлюднення інформації щодо </w:t>
            </w:r>
            <w:proofErr w:type="spellStart"/>
            <w:r w:rsidRPr="008C1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 w:rsidRPr="008C1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бюджетного запиту на офіційному </w:t>
            </w:r>
            <w:proofErr w:type="spellStart"/>
            <w:r w:rsidRPr="008C1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вебсайті</w:t>
            </w:r>
            <w:proofErr w:type="spellEnd"/>
            <w:r w:rsidRPr="008C1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внутрішнього аудиту секретаріату Київської міської ради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803">
              <w:rPr>
                <w:rFonts w:ascii="Times New Roman" w:hAnsi="Times New Roman"/>
                <w:sz w:val="24"/>
                <w:szCs w:val="24"/>
              </w:rPr>
              <w:t>Управління планово-фінансової діяльності, бухгалтерського обліку та звітності Київської міської ради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803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планово-фінансової діяльності, бухгалтерського обліку та звітності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Щоразу при поданні пропозиції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складанні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бюджетного запиту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Щорічно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 додаткових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 пропозицій структурних підрозділів до бюджетного запиту здійснений та доведений до управління </w:t>
            </w:r>
            <w:r w:rsidRPr="003C6803">
              <w:rPr>
                <w:rFonts w:ascii="Times New Roman" w:hAnsi="Times New Roman"/>
                <w:sz w:val="24"/>
                <w:szCs w:val="24"/>
              </w:rPr>
              <w:t xml:space="preserve"> планово-фінансової діяльності, бухгалтерського обліку та звітності Київської міської ради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Детальні розрахунки своєчасно подані.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Інформація про проєкт бюджетного запиту опубліковано.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F337EA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E46006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Зниження рівня відповідальності посадової особи секретаріату Київської міської ради у зв’язку з наступним звільненням з посади.</w:t>
            </w:r>
          </w:p>
        </w:tc>
        <w:tc>
          <w:tcPr>
            <w:tcW w:w="1275" w:type="dxa"/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Здійснення посиленого контролю з боку безпосереднього керівника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 керівниці 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за діяльністю працівників</w:t>
            </w:r>
            <w:r w:rsidR="00E47323">
              <w:rPr>
                <w:rFonts w:ascii="Times New Roman" w:hAnsi="Times New Roman"/>
                <w:sz w:val="24"/>
                <w:szCs w:val="24"/>
              </w:rPr>
              <w:t xml:space="preserve"> та працівниць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, які мають намір звільнитися.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Забезпечення звірки паперової кореспонденції та документів, що містяться на носіях інформації, а також матеріальних цінностей, відповідальним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за які бу</w:t>
            </w:r>
            <w:r w:rsidR="003D7B00">
              <w:rPr>
                <w:rFonts w:ascii="Times New Roman" w:hAnsi="Times New Roman"/>
                <w:sz w:val="24"/>
                <w:szCs w:val="24"/>
              </w:rPr>
              <w:t>в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  працівник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 або працівниця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, як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 звільня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ться, та передачу інш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м відповідальн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м працівник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 або працівницям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>, визначен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D7B00">
              <w:rPr>
                <w:rFonts w:ascii="Times New Roman" w:hAnsi="Times New Roman"/>
                <w:sz w:val="24"/>
                <w:szCs w:val="24"/>
              </w:rPr>
              <w:t>х</w:t>
            </w:r>
            <w:r w:rsidRPr="00504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B00">
              <w:rPr>
                <w:rFonts w:ascii="Times New Roman" w:hAnsi="Times New Roman"/>
                <w:sz w:val="24"/>
                <w:szCs w:val="24"/>
              </w:rPr>
              <w:t>керівництвом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810E6C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Врегулювання внутрішньої процедури, яка буде передбачати завчасну передачу документів, судових справ, які можуть вплинути на діяльність органу, матеріальних цінностей тощо   особою, що звільняється.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Керівники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 та керівниці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структурних підрозділів секретаріату Київської міської ради 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Керівники 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та керівниці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структурних підрозділів секретаріату Київської міської ради 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по роботі з персоналом Київської міської ради 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C680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 звільненням посадової особи 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звільненням посадової особи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липня  2022 року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виділення  додаткових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Здійснено належний контроль за діяльністю працівників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323">
              <w:rPr>
                <w:rFonts w:ascii="Times New Roman" w:hAnsi="Times New Roman"/>
                <w:sz w:val="24"/>
                <w:szCs w:val="24"/>
              </w:rPr>
              <w:t>та</w:t>
            </w:r>
            <w:r w:rsidR="003D7B00">
              <w:rPr>
                <w:rFonts w:ascii="Times New Roman" w:hAnsi="Times New Roman"/>
                <w:sz w:val="24"/>
                <w:szCs w:val="24"/>
              </w:rPr>
              <w:t xml:space="preserve"> працівниць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, які звільняються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B00" w:rsidRDefault="003D7B00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абезпечено збереження інформації та матеріальних цінностей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Звірку здійснено.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323" w:rsidRDefault="00E47323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Внутрішній алгоритм процедури завчасної передачі документів, судових справ, матеріальних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цінностей тощо особою,  що звільняється, розроблено 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7E77D2" w:rsidRDefault="009B7506" w:rsidP="00E47323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встановлення ініціатором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закупівлі дискримінаційних вимог з метою надання пріоритетних умов для окремих учасників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учасниць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Внесення змін до розпорядження заступника міського голови – секретаря Київської міської ради від 23.09.2021 №132 в частині порядку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підготовки та затвердження інформації про технічні, якісні та кількісні характеристики предмету закупівлі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структурними підрозділами секретаріату Київської міської ради (ініціаторами закупівлі) шляхом додавання до переліку суб’єктів погодження – сектор  внутрішнього аудиту секретаріату Київської міської ради.</w:t>
            </w:r>
          </w:p>
          <w:p w:rsidR="009B7506" w:rsidRPr="00BA6664" w:rsidRDefault="009B7506" w:rsidP="009B7506">
            <w:pPr>
              <w:pStyle w:val="a4"/>
              <w:spacing w:after="0" w:line="240" w:lineRule="auto"/>
              <w:ind w:left="3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Проведення аналізу поданих скарг учасників</w:t>
            </w:r>
            <w:r w:rsidR="002D05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учасниць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 предмета та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поцедури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B7506" w:rsidRDefault="009B7506" w:rsidP="009B75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0587" w:rsidRDefault="002D0587" w:rsidP="009B75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Використання аналітичних модулів платформи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Prozzoro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етапі підготовки тендерної документації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B7506" w:rsidRPr="00BA6664" w:rsidRDefault="009B7506" w:rsidP="009B750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7323" w:rsidRDefault="00E47323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Розгляд та аналіз скарг, розглянутих Антимонопольним комітетом України  щодо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05BF" w:rsidRDefault="002C05BF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</w:t>
            </w:r>
            <w:r w:rsidRPr="009E3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Розробка внутрішнього нормативно-правового </w:t>
            </w:r>
            <w:proofErr w:type="spellStart"/>
            <w:r w:rsidRPr="009E3AAB">
              <w:rPr>
                <w:rFonts w:ascii="Times New Roman" w:hAnsi="Times New Roman"/>
                <w:color w:val="000000"/>
                <w:sz w:val="24"/>
                <w:szCs w:val="24"/>
              </w:rPr>
              <w:t>акта</w:t>
            </w:r>
            <w:proofErr w:type="spellEnd"/>
            <w:r w:rsidRPr="009E3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яким затверджуються типові  форми господарських </w:t>
            </w:r>
            <w:r w:rsidRPr="009E3A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договорів, що укладаються за результатами проведення процедур </w:t>
            </w:r>
            <w:proofErr w:type="spellStart"/>
            <w:r w:rsidRPr="009E3AAB">
              <w:rPr>
                <w:rFonts w:ascii="Times New Roman" w:hAnsi="Times New Roman"/>
                <w:color w:val="000000"/>
                <w:sz w:val="24"/>
                <w:szCs w:val="24"/>
              </w:rPr>
              <w:t>закупівель</w:t>
            </w:r>
            <w:proofErr w:type="spellEnd"/>
            <w:r w:rsidRPr="009E3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секретаріатом Київської міської ради.</w:t>
            </w:r>
          </w:p>
        </w:tc>
        <w:tc>
          <w:tcPr>
            <w:tcW w:w="2257" w:type="dxa"/>
          </w:tcPr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Управління адміністративно-господарського забезпечення Київської міської ради</w:t>
            </w: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64810" w:rsidRDefault="00B64810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64810" w:rsidRDefault="00B64810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внутрішнього аудиту секретаріату Київської міської ради</w:t>
            </w: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0587" w:rsidRPr="00BA6664" w:rsidRDefault="002D0587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Управління адміністративно-господарського забезпечення 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Управління інформаційно-комунікаційних систем та технологій.</w:t>
            </w: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забезпечення відкритості доступу до адміністративного комплексу.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внутрішнього аудиту секретаріату Київської міської ради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05BF" w:rsidRDefault="002C05BF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Управління адміністративно-господарського забезпечення 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B7506" w:rsidRPr="00BA6664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 липня 2022 року</w:t>
            </w: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Під час проведення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0587" w:rsidRPr="00BA6664" w:rsidRDefault="002D0587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Під час проведення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7323" w:rsidRDefault="00E47323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Під час проведення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05BF" w:rsidRDefault="002C05BF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липня 2022 року</w:t>
            </w:r>
          </w:p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BA6664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межах наявних ресурсів</w:t>
            </w:r>
          </w:p>
        </w:tc>
        <w:tc>
          <w:tcPr>
            <w:tcW w:w="1843" w:type="dxa"/>
          </w:tcPr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Внесено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відповідні зміни до розпорядження заступника міського голови – секретаря Київської міської ради від 23.09.2021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Скарги учасників</w:t>
            </w:r>
            <w:r w:rsidR="002D05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учасниць,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відповіді</w:t>
            </w:r>
            <w:r w:rsidR="002D05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надані замовником</w:t>
            </w:r>
            <w:r w:rsidR="002D05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проаналізовані.</w:t>
            </w: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Аналітичні модулі на етапі підготовки тендерної документації </w:t>
            </w: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використовуються.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7323" w:rsidRDefault="00E47323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Рішення Антимонопольного комітету України по скаргам щодо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 розглянуті, за необхідності отримано пояснення відповідальних за організацію та проведення </w:t>
            </w:r>
            <w:proofErr w:type="spellStart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BA6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осіб.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7323" w:rsidRDefault="00E47323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506" w:rsidRPr="00BA6664" w:rsidRDefault="009B7506" w:rsidP="009B75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Розроблено відповідний </w:t>
            </w:r>
            <w:r w:rsidRPr="009E3AAB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нормативно-правового акт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7E77D2" w:rsidRDefault="009B7506" w:rsidP="00E47323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Ймовірність необґрунтованого розділення ініціатором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закупівлі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однаковим кодом CPV для можливості проведення допорогових чи спрощених </w:t>
            </w:r>
            <w:proofErr w:type="spellStart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7B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Здійснення аналізу необхідності розділення закупівлі шляхом перегляду документації, яка стала підставою такого розділення, вивчення інших чинників, які сприяли даному розділенню процедури закупівлі. 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1382E">
              <w:rPr>
                <w:rFonts w:ascii="Times New Roman" w:hAnsi="Times New Roman"/>
                <w:sz w:val="24"/>
                <w:szCs w:val="24"/>
              </w:rPr>
              <w:t xml:space="preserve">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внутрішнього аудиту секретаріату Київської міської ради.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745057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 час проведення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7B">
              <w:rPr>
                <w:rFonts w:ascii="Times New Roman" w:hAnsi="Times New Roman"/>
                <w:sz w:val="24"/>
                <w:szCs w:val="24"/>
              </w:rPr>
              <w:t>В межах наявних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Відповідний аналіз здійснено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7E77D2" w:rsidRDefault="009B7506" w:rsidP="00EE360D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необґрунтованого завищення ініціатором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закупівлі очікуваної вартості закупівлі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метою отримання неправомірної вигоди.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Внесення змін до положення про сектор публічних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управління адміністративно-господарського забезпечення Київської міської ради секретаріату Київської міської ради в частині покладання обов’язку щодо п</w:t>
            </w:r>
            <w:r w:rsidRPr="00284F7B">
              <w:rPr>
                <w:rFonts w:ascii="Times New Roman" w:hAnsi="Times New Roman"/>
                <w:sz w:val="24"/>
                <w:szCs w:val="24"/>
              </w:rPr>
              <w:t xml:space="preserve">роведення моніторингу цін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надання повноважень отримувати від структурних підрозділів секретаріату Київської міської ради обґрунтування очікуваної вартості </w:t>
            </w:r>
            <w:r w:rsidRPr="00284F7B">
              <w:rPr>
                <w:rFonts w:ascii="Times New Roman" w:hAnsi="Times New Roman"/>
                <w:sz w:val="24"/>
                <w:szCs w:val="24"/>
              </w:rPr>
              <w:t xml:space="preserve">закупівлі, товарів, робіт та послуг при здійсненні </w:t>
            </w:r>
            <w:proofErr w:type="spellStart"/>
            <w:r w:rsidRPr="00284F7B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284F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2C05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Внесення </w:t>
            </w:r>
            <w:r w:rsidRPr="0031382E">
              <w:rPr>
                <w:rFonts w:ascii="Times New Roman" w:hAnsi="Times New Roman"/>
                <w:sz w:val="24"/>
                <w:szCs w:val="24"/>
              </w:rPr>
              <w:t xml:space="preserve">змін до </w:t>
            </w:r>
            <w:r w:rsidRPr="00A26E28">
              <w:rPr>
                <w:rFonts w:ascii="Times New Roman" w:hAnsi="Times New Roman"/>
                <w:sz w:val="24"/>
                <w:szCs w:val="24"/>
              </w:rPr>
              <w:t xml:space="preserve">розпорядження заступника міського голови – секретаря </w:t>
            </w:r>
            <w:r w:rsidRPr="00A26E28">
              <w:rPr>
                <w:rFonts w:ascii="Times New Roman" w:hAnsi="Times New Roman"/>
                <w:sz w:val="24"/>
                <w:szCs w:val="24"/>
              </w:rPr>
              <w:lastRenderedPageBreak/>
              <w:t>Київської міської</w:t>
            </w:r>
            <w:r w:rsidRPr="0031382E">
              <w:rPr>
                <w:rFonts w:ascii="Times New Roman" w:hAnsi="Times New Roman"/>
                <w:sz w:val="24"/>
                <w:szCs w:val="24"/>
              </w:rPr>
              <w:t xml:space="preserve"> ради від 23.09.2021 №</w:t>
            </w: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Pr="0031382E">
              <w:rPr>
                <w:rFonts w:ascii="Times New Roman" w:hAnsi="Times New Roman"/>
                <w:sz w:val="24"/>
                <w:szCs w:val="24"/>
              </w:rPr>
              <w:t xml:space="preserve"> в частині порядку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підготовки та затвердження інформації про технічні, якісні та кількісні характеристики предмету закупівлі</w:t>
            </w:r>
            <w:r w:rsidRPr="0031382E">
              <w:rPr>
                <w:rFonts w:ascii="Times New Roman" w:hAnsi="Times New Roman"/>
                <w:sz w:val="24"/>
                <w:szCs w:val="24"/>
              </w:rPr>
              <w:t xml:space="preserve"> структурними підрозділами секретаріату Київської міської ради (ініціаторами закупівлі) шляхом додавання до переліку суб’єктів погодження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управління адміністративно-господарського забезпечення Київської міської ради</w:t>
            </w:r>
            <w:r w:rsidR="002C0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адміністративно-господарського забезпечення Київської міської ради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адміністративно-господарського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Київської міської ради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745057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липня</w:t>
            </w:r>
            <w:r w:rsidRPr="00745057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1382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1382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1382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31382E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745057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липня</w:t>
            </w:r>
            <w:r w:rsidRPr="00745057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31382E" w:rsidRDefault="009B7506" w:rsidP="009B7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7B">
              <w:rPr>
                <w:rFonts w:ascii="Times New Roman" w:hAnsi="Times New Roman"/>
                <w:sz w:val="24"/>
                <w:szCs w:val="24"/>
              </w:rPr>
              <w:lastRenderedPageBreak/>
              <w:t>В межах наявних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відповідні зміни до положення.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E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відповідні зміни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розпорядження</w:t>
            </w:r>
            <w:r w:rsidRPr="00A26E28">
              <w:rPr>
                <w:rFonts w:ascii="Times New Roman" w:hAnsi="Times New Roman"/>
                <w:sz w:val="24"/>
                <w:szCs w:val="24"/>
              </w:rPr>
              <w:t xml:space="preserve"> заступника міського голови – секретаря Київської міської</w:t>
            </w:r>
            <w:r w:rsidRPr="0031382E">
              <w:rPr>
                <w:rFonts w:ascii="Times New Roman" w:hAnsi="Times New Roman"/>
                <w:sz w:val="24"/>
                <w:szCs w:val="24"/>
              </w:rPr>
              <w:t xml:space="preserve"> ради від 23.09.2021 №</w:t>
            </w: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  <w:p w:rsidR="009B7506" w:rsidRPr="00344DDF" w:rsidRDefault="009B7506" w:rsidP="009B7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240FB5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умисного завищення обсягів замовлення матеріальних цінностей посадовими особами структурних підрозділів секретаріату Київської міської ради з метою подальшого використання їх залишків в особистих цілях та задоволення свого приватного інтересу.</w:t>
            </w:r>
          </w:p>
        </w:tc>
        <w:tc>
          <w:tcPr>
            <w:tcW w:w="1275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7B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344DDF">
              <w:rPr>
                <w:rFonts w:ascii="Times New Roman" w:hAnsi="Times New Roman"/>
                <w:color w:val="000000"/>
                <w:sz w:val="24"/>
                <w:szCs w:val="24"/>
              </w:rPr>
              <w:t>Розробка внутрішнього алгоритму щодо процедури замовлення/видачі матеріальних ресурсів працівникам</w:t>
            </w:r>
            <w:r w:rsidR="002D05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працівницям</w:t>
            </w:r>
            <w:r w:rsidRPr="00344D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секретаріату Київської міської ради та граничних норм таких замовлень.</w:t>
            </w:r>
          </w:p>
          <w:p w:rsidR="009B7506" w:rsidRPr="00344DDF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Pr="00344DDF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44DDF">
              <w:rPr>
                <w:rFonts w:ascii="Times New Roman" w:hAnsi="Times New Roman"/>
                <w:sz w:val="24"/>
                <w:szCs w:val="24"/>
              </w:rPr>
              <w:t>Впровадження програмних засобів щодо обліку майна, що передано у користування працівникам</w:t>
            </w:r>
            <w:r w:rsidR="002D0587">
              <w:rPr>
                <w:rFonts w:ascii="Times New Roman" w:hAnsi="Times New Roman"/>
                <w:sz w:val="24"/>
                <w:szCs w:val="24"/>
              </w:rPr>
              <w:t xml:space="preserve"> та працівницям</w:t>
            </w:r>
            <w:r w:rsidRPr="00344DDF">
              <w:rPr>
                <w:rFonts w:ascii="Times New Roman" w:hAnsi="Times New Roman"/>
                <w:sz w:val="24"/>
                <w:szCs w:val="24"/>
              </w:rPr>
              <w:t xml:space="preserve"> 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344DDF">
              <w:rPr>
                <w:rFonts w:ascii="Times New Roman" w:hAnsi="Times New Roman"/>
                <w:sz w:val="24"/>
                <w:szCs w:val="24"/>
              </w:rPr>
              <w:t xml:space="preserve"> майна, що підлягає списанню.</w:t>
            </w:r>
          </w:p>
          <w:p w:rsidR="009B7506" w:rsidRPr="00344DDF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Pr="00344DDF" w:rsidRDefault="009B7506" w:rsidP="00EE3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44DDF"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EE360D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344DDF">
              <w:rPr>
                <w:rFonts w:ascii="Times New Roman" w:hAnsi="Times New Roman"/>
                <w:sz w:val="24"/>
                <w:szCs w:val="24"/>
              </w:rPr>
              <w:t xml:space="preserve"> планування потреби в матеріальних ресурсах виключно на підставі </w:t>
            </w:r>
            <w:r w:rsidRPr="00344DDF">
              <w:rPr>
                <w:rFonts w:ascii="Times New Roman" w:hAnsi="Times New Roman"/>
                <w:sz w:val="24"/>
                <w:szCs w:val="24"/>
              </w:rPr>
              <w:lastRenderedPageBreak/>
              <w:t>обґрунтованих пропозицій структурних підрозділів.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46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адміністративно-господарського забезпечення Київської міської ради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358">
              <w:rPr>
                <w:rFonts w:ascii="Times New Roman" w:hAnsi="Times New Roman"/>
                <w:sz w:val="24"/>
                <w:szCs w:val="24"/>
              </w:rPr>
              <w:t>Управління інформаційно-комунікаційних систем та технологій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1246">
              <w:rPr>
                <w:rFonts w:ascii="Times New Roman" w:hAnsi="Times New Roman"/>
                <w:sz w:val="24"/>
                <w:szCs w:val="24"/>
              </w:rPr>
              <w:t xml:space="preserve">Управління адміністративно-господарського забезпечення </w:t>
            </w:r>
            <w:r w:rsidRPr="00211246">
              <w:rPr>
                <w:rFonts w:ascii="Times New Roman" w:hAnsi="Times New Roman"/>
                <w:sz w:val="24"/>
                <w:szCs w:val="24"/>
              </w:rPr>
              <w:lastRenderedPageBreak/>
              <w:t>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Управління інформаційно-комунікаційних систем та технологій.</w:t>
            </w:r>
          </w:p>
          <w:p w:rsidR="009B7506" w:rsidRPr="008A1358" w:rsidRDefault="009B7506" w:rsidP="009B75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забезпечення відкритості доступу до  адміністративного комплексу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вересня 2022 року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грудня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року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планування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7B">
              <w:rPr>
                <w:rFonts w:ascii="Times New Roman" w:hAnsi="Times New Roman"/>
                <w:sz w:val="24"/>
                <w:szCs w:val="24"/>
              </w:rPr>
              <w:t>В межах наявних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Розроблено алгоритм замовлення/видачі матеріальних ресурсів.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Програмні засоби обліку майна впроваджено.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 складено на основі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обґрунтованих пропозицій.</w:t>
            </w:r>
          </w:p>
        </w:tc>
      </w:tr>
      <w:tr w:rsidR="009B7506" w:rsidRPr="001C5D7E" w:rsidTr="00367CC3">
        <w:trPr>
          <w:trHeight w:val="699"/>
        </w:trPr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240FB5" w:rsidRDefault="009B7506" w:rsidP="002C05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Можливе безпідставне прийняття рішення про списання матеріальних цінностей.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7B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45493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Здійснення вибіркового контролю за</w:t>
            </w:r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оформлення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списання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матеріальних </w:t>
            </w:r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>цінностей з балансу Київської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внесення недостовірних даних. </w:t>
            </w:r>
          </w:p>
          <w:p w:rsidR="009B7506" w:rsidRDefault="009B7506" w:rsidP="009B7506">
            <w:pPr>
              <w:pStyle w:val="a4"/>
              <w:spacing w:after="0" w:line="240" w:lineRule="auto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 w:line="240" w:lineRule="auto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Pr="0045493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Оприлюднення інформації щодо майна, яке підлягає списанню, на офіційному </w:t>
            </w:r>
            <w:proofErr w:type="spellStart"/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>вебсайті</w:t>
            </w:r>
            <w:proofErr w:type="spellEnd"/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Київської міської ради.</w:t>
            </w:r>
          </w:p>
          <w:p w:rsidR="009B7506" w:rsidRDefault="009B7506" w:rsidP="009B7506">
            <w:pPr>
              <w:pStyle w:val="a4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Default="009B7506" w:rsidP="009B7506">
            <w:pPr>
              <w:pStyle w:val="a4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Pr="0045493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Оприлюднення звітів про списання майна з балансу Київської міської ради  на офіційному </w:t>
            </w:r>
            <w:proofErr w:type="spellStart"/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>вебсайті</w:t>
            </w:r>
            <w:proofErr w:type="spellEnd"/>
            <w:r w:rsidRPr="0045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Київської міської ради.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з питань запобігання  та виявлення корупції 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6C5">
              <w:rPr>
                <w:rFonts w:ascii="Times New Roman" w:hAnsi="Times New Roman"/>
                <w:sz w:val="24"/>
                <w:szCs w:val="24"/>
              </w:rPr>
              <w:t>Управління планово-фінансової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бухгалтерського обліку та звітності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Київської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1124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6C5">
              <w:rPr>
                <w:rFonts w:ascii="Times New Roman" w:hAnsi="Times New Roman"/>
                <w:sz w:val="24"/>
                <w:szCs w:val="24"/>
              </w:rPr>
              <w:t>Управління планово-фінансової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 xml:space="preserve"> бухгалтерського обліку та звітності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Київської </w:t>
            </w:r>
            <w:r w:rsidRPr="003506C5">
              <w:rPr>
                <w:rFonts w:ascii="Times New Roman" w:hAnsi="Times New Roman"/>
                <w:sz w:val="24"/>
                <w:szCs w:val="24"/>
              </w:rPr>
              <w:t>міської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="002C0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852F78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Щоквартально 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мірі списання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2C0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мірі списання</w:t>
            </w:r>
          </w:p>
        </w:tc>
        <w:tc>
          <w:tcPr>
            <w:tcW w:w="1418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7B">
              <w:rPr>
                <w:rFonts w:ascii="Times New Roman" w:hAnsi="Times New Roman"/>
                <w:sz w:val="24"/>
                <w:szCs w:val="24"/>
              </w:rPr>
              <w:t>В межах наявних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Здійснено вибірковий контроль шляхом аналізу інформації.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майна оприлюднена.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0587" w:rsidRDefault="002D0587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2C0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Звіти про списання майна оприлюднено.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7E77D2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посадових осіб сектору внутрішнього аудиту секретаріату Київської міської ради при  проведенні внутрішніх аудитів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3555" w:type="dxa"/>
          </w:tcPr>
          <w:p w:rsidR="009B7506" w:rsidRPr="0045493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4935">
              <w:rPr>
                <w:rFonts w:ascii="Times New Roman" w:hAnsi="Times New Roman"/>
                <w:sz w:val="24"/>
                <w:szCs w:val="24"/>
              </w:rPr>
              <w:t>Розробка та затвердження Порядку здійснення внутрішнього аудиту в секретаріаті Київської міської ради, яким буде визначена процедура планування, звітування та проведення внутрішнього аудиту в  секретаріаті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Сектор внутрішнього аудиту секретаріату Київської міської ради.</w:t>
            </w:r>
          </w:p>
          <w:p w:rsidR="009B7506" w:rsidRPr="0021124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правління з питань запобігання  та виявлення корупції секретаріату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вересня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2022 року </w:t>
            </w:r>
          </w:p>
        </w:tc>
        <w:tc>
          <w:tcPr>
            <w:tcW w:w="1418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додаткових фінансових витрат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Порядок здійснення внутрішнього аудиту в секретаріаті Київської міської ради затверджено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240FB5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1C5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посадових осіб юридичних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публічного права</w:t>
            </w:r>
            <w:r w:rsidRPr="001C5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що належать до сфери управління Київської міської ради, під час здійснення господарської діяльності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454935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Вибірковий моніторинг актів п</w:t>
            </w:r>
            <w:r w:rsidRPr="00454935">
              <w:rPr>
                <w:rFonts w:ascii="Times New Roman" w:hAnsi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454935">
              <w:rPr>
                <w:rFonts w:ascii="Times New Roman" w:hAnsi="Times New Roman"/>
                <w:sz w:val="24"/>
                <w:szCs w:val="24"/>
              </w:rPr>
              <w:t xml:space="preserve"> аудит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454935">
              <w:rPr>
                <w:rFonts w:ascii="Times New Roman" w:hAnsi="Times New Roman"/>
                <w:sz w:val="24"/>
                <w:szCs w:val="24"/>
              </w:rPr>
              <w:t xml:space="preserve"> діяльності юридичних осіб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публічного права</w:t>
            </w:r>
            <w:r w:rsidRPr="004549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4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що належать до сфери уп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равління Київської міської ради, аналіз проведених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вивчення контрагентів, з якими укладалися договори. </w:t>
            </w:r>
          </w:p>
          <w:p w:rsidR="009B7506" w:rsidRPr="007832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7832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54935">
              <w:rPr>
                <w:rFonts w:ascii="Times New Roman" w:hAnsi="Times New Roman"/>
                <w:sz w:val="24"/>
                <w:szCs w:val="24"/>
              </w:rPr>
              <w:t>Розміщення результатів проведення  аудиту діяльності юридичних осіб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публічного права</w:t>
            </w:r>
            <w:r w:rsidRPr="004549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4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що належать до сфери управління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454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офіційному </w:t>
            </w:r>
            <w:proofErr w:type="spellStart"/>
            <w:r w:rsidRPr="00454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вебсайті</w:t>
            </w:r>
            <w:proofErr w:type="spellEnd"/>
            <w:r w:rsidRPr="00454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Київської міської ради.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з питань запобігання  та виявлення корупції 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11246" w:rsidRDefault="009B7506" w:rsidP="002D0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Керівник</w:t>
            </w:r>
            <w:r w:rsidR="002D0587">
              <w:rPr>
                <w:rFonts w:ascii="Times New Roman" w:hAnsi="Times New Roman"/>
                <w:sz w:val="24"/>
                <w:szCs w:val="24"/>
              </w:rPr>
              <w:t>/керівниця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юридичн</w:t>
            </w:r>
            <w:r w:rsidR="002D0587">
              <w:rPr>
                <w:rFonts w:ascii="Times New Roman" w:hAnsi="Times New Roman"/>
                <w:sz w:val="24"/>
                <w:szCs w:val="24"/>
              </w:rPr>
              <w:t>ої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="002D058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D058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публічного права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5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що належ</w:t>
            </w:r>
            <w:r w:rsidR="002D05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1C5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ть до сфери управління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оквартально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Щорічно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додаткових фінансових витрат</w:t>
            </w: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Здійснено вибірковий моніторинг, проаналізовано тендерну документацію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Результати проведення аудиту розміщено на офіційному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240FB5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посадових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що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забезпечують захист інтересів територіальної громади міста Києва в судах.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Висока</w:t>
            </w:r>
          </w:p>
        </w:tc>
        <w:tc>
          <w:tcPr>
            <w:tcW w:w="3555" w:type="dxa"/>
          </w:tcPr>
          <w:p w:rsidR="009B7506" w:rsidRPr="006660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Внесення змін до</w:t>
            </w:r>
            <w:r w:rsidRPr="00666070">
              <w:rPr>
                <w:rFonts w:ascii="Times New Roman" w:hAnsi="Times New Roman"/>
                <w:sz w:val="24"/>
                <w:szCs w:val="24"/>
              </w:rPr>
              <w:t xml:space="preserve"> Порядку роботи з позовними заявами, рішеннями суду у справах, стороною у яких є Київська </w:t>
            </w:r>
            <w:r w:rsidRPr="006660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міська рада, Київський міський голова та заступник міського голови – секретар Київської міської ради, затвердженого розпорядженням Київського міського голови від 17.11.2011 № 225, з метою </w:t>
            </w:r>
            <w:r>
              <w:rPr>
                <w:rFonts w:ascii="Times New Roman" w:hAnsi="Times New Roman"/>
                <w:sz w:val="24"/>
                <w:szCs w:val="24"/>
              </w:rPr>
              <w:t>посилення контролю за станом представництва інтересів Київської міської ради в судах</w:t>
            </w:r>
            <w:r w:rsidRPr="006660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2BB9" w:rsidRDefault="009B7506" w:rsidP="009B7506">
            <w:pPr>
              <w:pStyle w:val="a4"/>
              <w:spacing w:after="0" w:line="240" w:lineRule="auto"/>
              <w:ind w:left="3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Pr="006660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66070">
              <w:rPr>
                <w:rFonts w:ascii="Times New Roman" w:hAnsi="Times New Roman"/>
                <w:sz w:val="24"/>
                <w:szCs w:val="24"/>
              </w:rPr>
              <w:t>Розробка та впровадження автоматизованої інформаційної системи реєстрації, обліку та аналізу інформації в процесі супроводження розгляду справ у судах секретаріатом Київської міської ради, структурними підрозділами виконавчого органу Київської міської ради (Київської міської державної адміністрації).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правового забезпечення діяльності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Київської міської ради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Заступник міського голови – секретар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правового забезпечення діяльності Київської міської ради</w:t>
            </w:r>
          </w:p>
          <w:p w:rsidR="009B7506" w:rsidRPr="0021124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січня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року 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січня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потребує додаткових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фінансових витрат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Внесено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відповідні зміни до Порядку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роботи з позовними заявами в новій редакції.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Впроваджено автоматизовану інформаційну систему.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240FB5" w:rsidRDefault="009B7506" w:rsidP="00EE360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24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посадових осіб секретаріату Київської міської ради під час опрацювання запитів на публічну інформацію та звернень громадян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9B1DA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B1DAE">
              <w:rPr>
                <w:rFonts w:ascii="Times New Roman" w:hAnsi="Times New Roman"/>
                <w:sz w:val="24"/>
                <w:szCs w:val="24"/>
              </w:rPr>
              <w:t>Встановлення додаткового контролю за розглядом запитів на інформацію</w:t>
            </w:r>
            <w:r w:rsidR="002D0587">
              <w:rPr>
                <w:rFonts w:ascii="Times New Roman" w:hAnsi="Times New Roman"/>
                <w:sz w:val="24"/>
                <w:szCs w:val="24"/>
              </w:rPr>
              <w:t>,</w:t>
            </w:r>
            <w:r w:rsidRPr="009B1DAE">
              <w:rPr>
                <w:rFonts w:ascii="Times New Roman" w:hAnsi="Times New Roman"/>
                <w:sz w:val="24"/>
                <w:szCs w:val="24"/>
              </w:rPr>
              <w:t xml:space="preserve"> звернень громадян</w:t>
            </w:r>
            <w:r w:rsidR="002D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DAE">
              <w:rPr>
                <w:rFonts w:ascii="Times New Roman" w:hAnsi="Times New Roman"/>
                <w:sz w:val="24"/>
                <w:szCs w:val="24"/>
              </w:rPr>
              <w:t>посадовими особами</w:t>
            </w:r>
            <w:r w:rsidRPr="009B1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секретаріату Київської міської ради </w:t>
            </w:r>
            <w:r w:rsidRPr="009B1DAE">
              <w:rPr>
                <w:rFonts w:ascii="Times New Roman" w:hAnsi="Times New Roman"/>
                <w:sz w:val="24"/>
                <w:szCs w:val="24"/>
              </w:rPr>
              <w:t>шляхом надання керівництву звітів щодо своєчасності їх розгляду.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360D" w:rsidRDefault="00EE360D" w:rsidP="009B7506">
            <w:pPr>
              <w:spacing w:after="0" w:line="240" w:lineRule="auto"/>
              <w:ind w:left="1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ind w:lef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66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66070">
              <w:rPr>
                <w:rFonts w:ascii="Times New Roman" w:hAnsi="Times New Roman"/>
                <w:sz w:val="24"/>
                <w:szCs w:val="24"/>
              </w:rPr>
              <w:t>ублікаці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66070">
              <w:rPr>
                <w:rFonts w:ascii="Times New Roman" w:hAnsi="Times New Roman"/>
                <w:sz w:val="24"/>
                <w:szCs w:val="24"/>
              </w:rPr>
              <w:t xml:space="preserve"> на офіційному </w:t>
            </w:r>
          </w:p>
          <w:p w:rsidR="009B7506" w:rsidRPr="006660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70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666070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 статистичних даних щодо </w:t>
            </w:r>
            <w:r w:rsidRPr="00666070">
              <w:rPr>
                <w:rFonts w:ascii="Times New Roman" w:hAnsi="Times New Roman"/>
                <w:sz w:val="24"/>
                <w:szCs w:val="24"/>
              </w:rPr>
              <w:lastRenderedPageBreak/>
              <w:t>запитів, звернень та відповідей на них, а також питань яких вони стосувалися.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правління документообігу, аналізу кореспонденції  та контрольно-аналітичної роботи секретаріату Київської міської ради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1124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правління документообігу, аналізу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кореспонденції  та контрольно-аналітичної роботи секретаріату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Щотижнево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F0AF3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Що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місячно</w:t>
            </w:r>
            <w:proofErr w:type="spellEnd"/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додаткових фінансових витрат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Забезпечено додатковий контроль шляхом здійснення періодичного моніторингу</w:t>
            </w:r>
            <w:r>
              <w:rPr>
                <w:rFonts w:ascii="Times New Roman" w:hAnsi="Times New Roman"/>
                <w:sz w:val="24"/>
                <w:szCs w:val="24"/>
              </w:rPr>
              <w:t>, надано звіти керівництву.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озміщен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відповідн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інформаці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офіційному </w:t>
            </w: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7E77D2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Можливість задоволення приватного інтересу з боку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працівниць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секретаріату Київської міської ради при роботі з службовою інформацією в СЕД АСКОД з метою її використання в особистих цілях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3555" w:type="dxa"/>
          </w:tcPr>
          <w:p w:rsidR="009B7506" w:rsidRPr="000B65E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E3">
              <w:rPr>
                <w:rFonts w:ascii="Times New Roman" w:hAnsi="Times New Roman"/>
                <w:sz w:val="24"/>
                <w:szCs w:val="24"/>
              </w:rPr>
              <w:t>1. Контроль за своєчасним корегуванням допуску до  СЕД АСКОД (зміна прав користувача) у зв’язку з призначенням, переведенням, звільненням працівників</w:t>
            </w:r>
            <w:r w:rsidR="002C05BF">
              <w:rPr>
                <w:rFonts w:ascii="Times New Roman" w:hAnsi="Times New Roman"/>
                <w:sz w:val="24"/>
                <w:szCs w:val="24"/>
              </w:rPr>
              <w:t xml:space="preserve"> та працівниць</w:t>
            </w:r>
            <w:r w:rsidRPr="000B65E3">
              <w:rPr>
                <w:rFonts w:ascii="Times New Roman" w:hAnsi="Times New Roman"/>
                <w:sz w:val="24"/>
                <w:szCs w:val="24"/>
              </w:rPr>
              <w:t xml:space="preserve"> секретаріату Київської міської ради.</w:t>
            </w:r>
          </w:p>
          <w:p w:rsidR="009B7506" w:rsidRDefault="009B7506" w:rsidP="009B7506">
            <w:p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7CC3" w:rsidRPr="000B65E3" w:rsidRDefault="00367CC3" w:rsidP="009B7506">
            <w:p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Pr="006660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5E3">
              <w:rPr>
                <w:rFonts w:ascii="Times New Roman" w:hAnsi="Times New Roman"/>
                <w:sz w:val="24"/>
                <w:szCs w:val="24"/>
              </w:rPr>
              <w:t>2. Здійснення вибіркового контролю за діями користувачів</w:t>
            </w:r>
            <w:r w:rsidR="002C05BF">
              <w:rPr>
                <w:rFonts w:ascii="Times New Roman" w:hAnsi="Times New Roman"/>
                <w:sz w:val="24"/>
                <w:szCs w:val="24"/>
              </w:rPr>
              <w:t xml:space="preserve"> та користувачок</w:t>
            </w:r>
            <w:r w:rsidRPr="000B65E3">
              <w:rPr>
                <w:rFonts w:ascii="Times New Roman" w:hAnsi="Times New Roman"/>
                <w:sz w:val="24"/>
                <w:szCs w:val="24"/>
              </w:rPr>
              <w:t xml:space="preserve"> (працівниками</w:t>
            </w:r>
            <w:r w:rsidR="002C05BF">
              <w:rPr>
                <w:rFonts w:ascii="Times New Roman" w:hAnsi="Times New Roman"/>
                <w:sz w:val="24"/>
                <w:szCs w:val="24"/>
              </w:rPr>
              <w:t xml:space="preserve"> та працівницями</w:t>
            </w:r>
            <w:r w:rsidRPr="000B65E3">
              <w:rPr>
                <w:rFonts w:ascii="Times New Roman" w:hAnsi="Times New Roman"/>
                <w:sz w:val="24"/>
                <w:szCs w:val="24"/>
              </w:rPr>
              <w:t xml:space="preserve"> секретаріату Київської міської ради) в  СЕД АСКОД використовуючи функцію «Аудит».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правління документообігу, аналізу кореспонденції  та контрольно-аналітичної роботи секретаріату Київської міської ради</w:t>
            </w: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1124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Керівники </w:t>
            </w:r>
            <w:r w:rsidR="002C05BF">
              <w:rPr>
                <w:rFonts w:ascii="Times New Roman" w:hAnsi="Times New Roman"/>
                <w:sz w:val="24"/>
                <w:szCs w:val="24"/>
              </w:rPr>
              <w:t xml:space="preserve">та керівниці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структурних підрозділів секретаріату Київської міської ради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додаткових фінансових витрат</w:t>
            </w: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гування 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допуску проведено</w:t>
            </w: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 xml:space="preserve">Здійснено вибірковий контроль за діями користувачів </w:t>
            </w:r>
            <w:r w:rsidR="002C05BF">
              <w:rPr>
                <w:rFonts w:ascii="Times New Roman" w:hAnsi="Times New Roman"/>
                <w:sz w:val="24"/>
                <w:szCs w:val="24"/>
              </w:rPr>
              <w:t xml:space="preserve">та користувачок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в СЕД АСКОД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240FB5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Можливіс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втручання у діяльність членів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членкинь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конкурсної комісії </w:t>
            </w:r>
            <w:r w:rsidRPr="00556B4A">
              <w:rPr>
                <w:rFonts w:ascii="Times New Roman" w:hAnsi="Times New Roman"/>
                <w:sz w:val="24"/>
                <w:szCs w:val="24"/>
              </w:rPr>
              <w:t xml:space="preserve">для проведення відбору кандидатів на заміщення вакантних посад у </w:t>
            </w:r>
            <w:r>
              <w:rPr>
                <w:rFonts w:ascii="Times New Roman" w:hAnsi="Times New Roman"/>
                <w:sz w:val="24"/>
                <w:szCs w:val="24"/>
              </w:rPr>
              <w:t>секретаріаті Київської міської ради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 метою впливу на прийняття нею рішень на користь визначеного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кандидата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або кандидатки.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Середня</w:t>
            </w:r>
          </w:p>
        </w:tc>
        <w:tc>
          <w:tcPr>
            <w:tcW w:w="3555" w:type="dxa"/>
          </w:tcPr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66070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proofErr w:type="spellStart"/>
            <w:r w:rsidRPr="00666070">
              <w:rPr>
                <w:rFonts w:ascii="Times New Roman" w:hAnsi="Times New Roman"/>
                <w:sz w:val="24"/>
                <w:szCs w:val="24"/>
              </w:rPr>
              <w:t>аудіофіксації</w:t>
            </w:r>
            <w:proofErr w:type="spellEnd"/>
            <w:r w:rsidRPr="00666070">
              <w:rPr>
                <w:rFonts w:ascii="Times New Roman" w:hAnsi="Times New Roman"/>
                <w:sz w:val="24"/>
                <w:szCs w:val="24"/>
              </w:rPr>
              <w:t xml:space="preserve"> засідань конкурсної комісії з метою забезпечення максимальної прозорості проведення конкурсу на зайняття посад у секретаріаті Київської міської ради</w:t>
            </w:r>
            <w:r w:rsidRPr="00666070"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>.</w:t>
            </w:r>
          </w:p>
          <w:p w:rsidR="009B7506" w:rsidRPr="00AD6F3D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Pr="00AD6F3D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506" w:rsidRPr="006660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Внесення змін до Положення «Про </w:t>
            </w:r>
            <w:r w:rsidRPr="00AD6F3D">
              <w:rPr>
                <w:rFonts w:ascii="Times New Roman" w:hAnsi="Times New Roman"/>
                <w:sz w:val="24"/>
                <w:szCs w:val="24"/>
              </w:rPr>
              <w:t xml:space="preserve">конкурсну комісію для </w:t>
            </w:r>
            <w:r w:rsidRPr="00AD6F3D"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відбору кандидатів на заміщення вакантних посад у секретаріаті Київської міської ради», затвердженого розпорядженням заступника  Київського міського голови – секретарем Київської міської ради №23 від 21.04.2020 року.</w:t>
            </w:r>
          </w:p>
        </w:tc>
        <w:tc>
          <w:tcPr>
            <w:tcW w:w="2257" w:type="dxa"/>
          </w:tcPr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Керуючий</w:t>
            </w:r>
            <w:r w:rsidR="002C05BF">
              <w:rPr>
                <w:rFonts w:ascii="Times New Roman" w:hAnsi="Times New Roman"/>
                <w:sz w:val="24"/>
                <w:szCs w:val="24"/>
              </w:rPr>
              <w:t>/керуюча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справами 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Відділ по роботі з персоналом  секретаріату Київської міської ради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Керуючий</w:t>
            </w:r>
            <w:r w:rsidR="002C05BF">
              <w:rPr>
                <w:rFonts w:ascii="Times New Roman" w:hAnsi="Times New Roman"/>
                <w:sz w:val="24"/>
                <w:szCs w:val="24"/>
              </w:rPr>
              <w:t>/керуюча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справами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Відділ по роботі з персоналом  секретаріату Київської міської ради</w:t>
            </w:r>
          </w:p>
          <w:p w:rsidR="009B7506" w:rsidRPr="0021124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Постійно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квітня 2022 року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додаткових фінансових витрат</w:t>
            </w:r>
          </w:p>
        </w:tc>
        <w:tc>
          <w:tcPr>
            <w:tcW w:w="1843" w:type="dxa"/>
          </w:tcPr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Аудіофіксація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здійснена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F3D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AD6F3D">
              <w:rPr>
                <w:rFonts w:ascii="Times New Roman" w:hAnsi="Times New Roman"/>
                <w:sz w:val="24"/>
                <w:szCs w:val="24"/>
              </w:rPr>
              <w:t xml:space="preserve"> відповідні </w:t>
            </w:r>
            <w:r w:rsidRPr="00AD6F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зміни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AD6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Положення «Про </w:t>
            </w:r>
            <w:r w:rsidRPr="00AD6F3D">
              <w:rPr>
                <w:rFonts w:ascii="Times New Roman" w:hAnsi="Times New Roman"/>
                <w:sz w:val="24"/>
                <w:szCs w:val="24"/>
              </w:rPr>
              <w:t>конкурсну комісію для проведення відбору кандидатів на заміщення вакантних посад у секретаріаті Київської міської ради»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E46570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Можлива наявність потенційного або реального конфлікту інтересів у членів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членкинь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конкурсної комісії </w:t>
            </w:r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відбору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кандидатів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заміщення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>вакантних</w:t>
            </w:r>
            <w:proofErr w:type="spellEnd"/>
            <w:r w:rsidRPr="00556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посад у </w:t>
            </w:r>
            <w:r>
              <w:rPr>
                <w:rFonts w:ascii="Times New Roman" w:hAnsi="Times New Roman"/>
                <w:sz w:val="24"/>
                <w:szCs w:val="24"/>
              </w:rPr>
              <w:t>секретаріаті Київської міської ради</w:t>
            </w:r>
            <w:r w:rsidRPr="00E4657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666070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Вибіркова перевірка протоколів засідань 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>конкурсн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C97">
              <w:rPr>
                <w:rFonts w:ascii="Times New Roman" w:hAnsi="Times New Roman"/>
                <w:sz w:val="24"/>
                <w:szCs w:val="24"/>
              </w:rPr>
              <w:t xml:space="preserve">для проведення відбору кандидатів на заміщення вакантних посад у </w:t>
            </w:r>
            <w:r>
              <w:rPr>
                <w:rFonts w:ascii="Times New Roman" w:hAnsi="Times New Roman"/>
                <w:sz w:val="24"/>
                <w:szCs w:val="24"/>
              </w:rPr>
              <w:t>секретаріаті Київської міської ради</w:t>
            </w:r>
            <w:r w:rsidR="002C05BF">
              <w:rPr>
                <w:rFonts w:ascii="Times New Roman" w:hAnsi="Times New Roman"/>
                <w:sz w:val="24"/>
                <w:szCs w:val="24"/>
              </w:rPr>
              <w:t>, особових справ кандидатів та кандидаток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предмет можливої наявності у членів</w:t>
            </w:r>
            <w:r w:rsidR="002C05B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2C05BF">
              <w:rPr>
                <w:rFonts w:ascii="Times New Roman" w:hAnsi="Times New Roman"/>
                <w:sz w:val="24"/>
                <w:szCs w:val="24"/>
              </w:rPr>
              <w:t>членкинь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конкурсної комісії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потенційного або реал</w:t>
            </w:r>
            <w:r w:rsidR="002C0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ьного конфлікту інтересів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257" w:type="dxa"/>
          </w:tcPr>
          <w:p w:rsidR="009B7506" w:rsidRPr="00CE5C97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C97">
              <w:rPr>
                <w:rFonts w:ascii="Times New Roman" w:hAnsi="Times New Roman"/>
                <w:sz w:val="24"/>
                <w:szCs w:val="24"/>
              </w:rPr>
              <w:t>Управління з питань запобігання  та виявлення корупції секретаріату Київської міської ради.</w:t>
            </w:r>
          </w:p>
          <w:p w:rsidR="009B7506" w:rsidRPr="0021124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Щоквартально</w:t>
            </w:r>
          </w:p>
        </w:tc>
        <w:tc>
          <w:tcPr>
            <w:tcW w:w="1418" w:type="dxa"/>
          </w:tcPr>
          <w:p w:rsidR="009B7506" w:rsidRPr="00284F7B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додаткових фінансових витрат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Здійснено відповідну перевірку.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E90497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04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Незабезпечення прозорості та відкритості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під час проведення оцінки корупційних ризиків у діяльності </w:t>
            </w:r>
            <w:r w:rsidRPr="00E904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Київськ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ої міської ради.</w:t>
            </w:r>
          </w:p>
        </w:tc>
        <w:tc>
          <w:tcPr>
            <w:tcW w:w="1275" w:type="dxa"/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2361B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1B3">
              <w:rPr>
                <w:rFonts w:ascii="Times New Roman" w:hAnsi="Times New Roman"/>
                <w:sz w:val="24"/>
                <w:szCs w:val="24"/>
              </w:rPr>
              <w:t xml:space="preserve">1. Здійснення </w:t>
            </w:r>
            <w:proofErr w:type="spellStart"/>
            <w:r w:rsidRPr="002361B3">
              <w:rPr>
                <w:rFonts w:ascii="Times New Roman" w:hAnsi="Times New Roman"/>
                <w:sz w:val="24"/>
                <w:szCs w:val="24"/>
              </w:rPr>
              <w:t>вебтрансляцій</w:t>
            </w:r>
            <w:proofErr w:type="spellEnd"/>
            <w:r w:rsidRPr="002361B3">
              <w:rPr>
                <w:rFonts w:ascii="Times New Roman" w:hAnsi="Times New Roman"/>
                <w:sz w:val="24"/>
                <w:szCs w:val="24"/>
              </w:rPr>
              <w:t xml:space="preserve"> засідань комісії з проведення оцінки корупційних ризиків у діяльності Київської міської ради в режимі реального часу  на офіційному </w:t>
            </w:r>
            <w:proofErr w:type="spellStart"/>
            <w:r w:rsidRPr="002361B3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2361B3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  <w:p w:rsidR="009B7506" w:rsidRPr="002361B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361B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361B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361B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361B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2361B3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87033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1B3">
              <w:rPr>
                <w:rFonts w:ascii="Times New Roman" w:hAnsi="Times New Roman"/>
                <w:sz w:val="24"/>
                <w:szCs w:val="24"/>
              </w:rPr>
              <w:t xml:space="preserve">2. Забезпечення розміщення матеріалів (проєкти порядку денного, протоколи, додаткові матеріали) роботи комісії з проведення оцінки  корупційних ризиків в діяльності Київської міської ради на офіційному </w:t>
            </w:r>
            <w:proofErr w:type="spellStart"/>
            <w:r w:rsidRPr="002361B3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2361B3">
              <w:rPr>
                <w:rFonts w:ascii="Times New Roman" w:hAnsi="Times New Roman"/>
                <w:sz w:val="24"/>
                <w:szCs w:val="24"/>
              </w:rPr>
              <w:t xml:space="preserve"> Київської міської ради.</w:t>
            </w:r>
          </w:p>
        </w:tc>
        <w:tc>
          <w:tcPr>
            <w:tcW w:w="2257" w:type="dxa"/>
          </w:tcPr>
          <w:p w:rsidR="009B7506" w:rsidRPr="00FD79C6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9C6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з питань запобігання  та виявлення корупції секретаріату Київської міської ради.</w:t>
            </w: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9C6">
              <w:rPr>
                <w:rFonts w:ascii="Times New Roman" w:hAnsi="Times New Roman"/>
                <w:sz w:val="24"/>
                <w:szCs w:val="24"/>
              </w:rPr>
              <w:t xml:space="preserve">Управління інформаційно-комунікаційних </w:t>
            </w:r>
            <w:r w:rsidRPr="00FD79C6">
              <w:rPr>
                <w:rFonts w:ascii="Times New Roman" w:hAnsi="Times New Roman"/>
                <w:sz w:val="24"/>
                <w:szCs w:val="24"/>
              </w:rPr>
              <w:lastRenderedPageBreak/>
              <w:t>систем та технологій.</w:t>
            </w: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9C6">
              <w:rPr>
                <w:rFonts w:ascii="Times New Roman" w:hAnsi="Times New Roman"/>
                <w:sz w:val="24"/>
                <w:szCs w:val="24"/>
              </w:rPr>
              <w:t>Управління з питань запобігання  та виявлення корупції секретаріату Київської міської ради.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C6">
              <w:rPr>
                <w:rFonts w:ascii="Times New Roman" w:hAnsi="Times New Roman"/>
                <w:sz w:val="24"/>
                <w:szCs w:val="24"/>
              </w:rPr>
              <w:lastRenderedPageBreak/>
              <w:t>Під час засідань комісії</w:t>
            </w: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9C6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lastRenderedPageBreak/>
              <w:t>Не потребує виділення додаткових ресурсів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9C6">
              <w:rPr>
                <w:rFonts w:ascii="Times New Roman" w:hAnsi="Times New Roman"/>
                <w:sz w:val="24"/>
                <w:szCs w:val="24"/>
              </w:rPr>
              <w:t xml:space="preserve">Забезпечено </w:t>
            </w:r>
            <w:proofErr w:type="spellStart"/>
            <w:r w:rsidRPr="00FD79C6">
              <w:rPr>
                <w:rFonts w:ascii="Times New Roman" w:hAnsi="Times New Roman"/>
                <w:sz w:val="24"/>
                <w:szCs w:val="24"/>
              </w:rPr>
              <w:t>вебтрансляцію</w:t>
            </w:r>
            <w:proofErr w:type="spellEnd"/>
            <w:r w:rsidRPr="00FD79C6">
              <w:rPr>
                <w:rFonts w:ascii="Times New Roman" w:hAnsi="Times New Roman"/>
                <w:sz w:val="24"/>
                <w:szCs w:val="24"/>
              </w:rPr>
              <w:t xml:space="preserve"> засідання комісії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FD79C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9C6">
              <w:rPr>
                <w:rFonts w:ascii="Times New Roman" w:hAnsi="Times New Roman"/>
                <w:sz w:val="24"/>
                <w:szCs w:val="24"/>
              </w:rPr>
              <w:t>Забезпечено розміщення матеріалів роботи комісії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506" w:rsidRPr="001C5D7E" w:rsidTr="00C139CB">
        <w:tc>
          <w:tcPr>
            <w:tcW w:w="988" w:type="dxa"/>
          </w:tcPr>
          <w:p w:rsidR="009B7506" w:rsidRPr="00E02C22" w:rsidRDefault="009B7506" w:rsidP="009B7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506" w:rsidRPr="00E90497" w:rsidRDefault="009B7506" w:rsidP="009B75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Можливість виникнення потенційного чи реального конфлікту інтересів у діяльності посадових осіб юридичних осіб публічного права, що належать до сфери управління Київської міської ради.</w:t>
            </w:r>
          </w:p>
        </w:tc>
        <w:tc>
          <w:tcPr>
            <w:tcW w:w="1275" w:type="dxa"/>
          </w:tcPr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Низька</w:t>
            </w:r>
          </w:p>
        </w:tc>
        <w:tc>
          <w:tcPr>
            <w:tcW w:w="3555" w:type="dxa"/>
          </w:tcPr>
          <w:p w:rsidR="009B7506" w:rsidRPr="00870338" w:rsidRDefault="009B7506" w:rsidP="009B7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338">
              <w:rPr>
                <w:rFonts w:ascii="Times New Roman" w:hAnsi="Times New Roman"/>
                <w:sz w:val="24"/>
                <w:szCs w:val="24"/>
              </w:rPr>
              <w:t xml:space="preserve">Внесення змін до порядку запобігання та врегулювання конфлікту інтересів у секретаріаті Київської міської ради, затвердженого розпорядженням заступника міського голови – секретаря Київської міської ради від 02.07.2019 № 56, з метою врегулювання питання щодо </w:t>
            </w:r>
            <w:r w:rsidRPr="00870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посадових осіб юридичних осіб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публічного права</w:t>
            </w:r>
            <w:r w:rsidRPr="00870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що належать до сфери управління Київської міської ради.</w:t>
            </w:r>
          </w:p>
        </w:tc>
        <w:tc>
          <w:tcPr>
            <w:tcW w:w="2257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Управління з питань запобігання  та виявлення корупції секретаріату Київської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травня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06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506" w:rsidRPr="001C5D7E" w:rsidRDefault="009B7506" w:rsidP="009B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D7E">
              <w:rPr>
                <w:rFonts w:ascii="Times New Roman" w:hAnsi="Times New Roman"/>
                <w:sz w:val="24"/>
                <w:szCs w:val="24"/>
              </w:rPr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9B7506" w:rsidRDefault="009B7506" w:rsidP="009B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D7E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1C5D7E">
              <w:rPr>
                <w:rFonts w:ascii="Times New Roman" w:hAnsi="Times New Roman"/>
                <w:sz w:val="24"/>
                <w:szCs w:val="24"/>
              </w:rPr>
              <w:t xml:space="preserve"> зміни до  порядку запобігання та врегулювання конфлікту інтересів у секретаріаті Київської міської ради</w:t>
            </w:r>
          </w:p>
        </w:tc>
      </w:tr>
      <w:tr w:rsidR="00AA3823" w:rsidRPr="001C5D7E" w:rsidTr="00C139CB">
        <w:tc>
          <w:tcPr>
            <w:tcW w:w="988" w:type="dxa"/>
          </w:tcPr>
          <w:p w:rsidR="00AA3823" w:rsidRPr="00E02C22" w:rsidRDefault="00AA3823" w:rsidP="00C139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823" w:rsidRPr="001C5D7E" w:rsidRDefault="00AA3823" w:rsidP="00C139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Ймовірність неякісного та несвоєчасного розгляду відповідальними особами  повідомлень фізичних осіб про можливі  факти корупційного або пов’язаного з корупцією правопорушення, іншого порушення Закону </w:t>
            </w:r>
            <w:r w:rsidRPr="003F5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України «Про запобігання корупції»,  які надійшли через внутрішні канали повідомлення до управління з питань запобігання та виявлення корупції секретаріату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A3823" w:rsidRPr="00682C30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2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Низька </w:t>
            </w:r>
          </w:p>
        </w:tc>
        <w:tc>
          <w:tcPr>
            <w:tcW w:w="3555" w:type="dxa"/>
          </w:tcPr>
          <w:p w:rsidR="00AA3823" w:rsidRPr="00870338" w:rsidRDefault="00AA3823" w:rsidP="00C139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Внесення змін до Порядку прийняття та розгляду повідомлень про можливі факти корупційних або пов’язаних з корупцією правопорушень, інших порушень Закону України «Про запобігання корупції», що надходять до секретаріату Київської міської ради», затвердженого розпорядженням заступника міського голови − </w:t>
            </w:r>
            <w:r w:rsidRPr="00870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секретаря Київської міської ради від 30.11.2020 № 48, з метою приведення у відповідність до змін до Закону України «Про запобігання корупції», врегулювання процедури реєстрації повідомлень  та посилення контролю за здійсненням їх розгляду.</w:t>
            </w:r>
          </w:p>
        </w:tc>
        <w:tc>
          <w:tcPr>
            <w:tcW w:w="2257" w:type="dxa"/>
          </w:tcPr>
          <w:p w:rsidR="00AA3823" w:rsidRPr="00682C30" w:rsidRDefault="00AA3823" w:rsidP="00C139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2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Управління з питань запобігання та виявлення корупції секретаріату Київської міської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A3823" w:rsidRPr="00682C30" w:rsidRDefault="00AA3823" w:rsidP="00C139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3823" w:rsidRPr="00682C30" w:rsidRDefault="00AA3823" w:rsidP="00C139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липня</w:t>
            </w:r>
            <w:r w:rsidRPr="001C5D7E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823" w:rsidRPr="001C5D7E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823" w:rsidRPr="00682C30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823" w:rsidRPr="00682C30" w:rsidRDefault="00AA3823" w:rsidP="00C139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2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потребує виділення додаткових ресурсів</w:t>
            </w:r>
          </w:p>
        </w:tc>
        <w:tc>
          <w:tcPr>
            <w:tcW w:w="1843" w:type="dxa"/>
          </w:tcPr>
          <w:p w:rsidR="00AA3823" w:rsidRPr="00682C30" w:rsidRDefault="00AA3823" w:rsidP="00C139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82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Внесено</w:t>
            </w:r>
            <w:proofErr w:type="spellEnd"/>
            <w:r w:rsidRPr="00682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зміни до Порядку   прийняття та розгляду повідомлень про можливі факти корупційних або пов’</w:t>
            </w:r>
            <w:r w:rsidR="006F44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язаних з корупцією правопорушень</w:t>
            </w:r>
            <w:r w:rsidRPr="00682C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, інших порушень Закону України «Про запобігання корупції», що надходять до секретаріату Київської міської ради»</w:t>
            </w:r>
          </w:p>
        </w:tc>
      </w:tr>
    </w:tbl>
    <w:p w:rsidR="00AA3823" w:rsidRPr="001C5D7E" w:rsidRDefault="00AA3823" w:rsidP="00AA3823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:rsidR="00AA3823" w:rsidRDefault="00AA3823" w:rsidP="00AA382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AA3823" w:rsidRPr="000A3DCE" w:rsidRDefault="00AA3823" w:rsidP="00AA382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A3DCE">
        <w:rPr>
          <w:rFonts w:ascii="Times New Roman" w:hAnsi="Times New Roman"/>
          <w:sz w:val="24"/>
          <w:szCs w:val="28"/>
        </w:rPr>
        <w:t xml:space="preserve">Київський міський голова                                                     </w:t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</w:r>
      <w:r w:rsidRPr="000A3DCE">
        <w:rPr>
          <w:rFonts w:ascii="Times New Roman" w:hAnsi="Times New Roman"/>
          <w:sz w:val="24"/>
          <w:szCs w:val="28"/>
        </w:rPr>
        <w:tab/>
        <w:t>Віталій КЛИЧКО</w:t>
      </w:r>
    </w:p>
    <w:p w:rsidR="000A3DCE" w:rsidRDefault="000A3DCE" w:rsidP="00AA3823">
      <w:pPr>
        <w:spacing w:after="0"/>
        <w:ind w:left="9204" w:firstLine="708"/>
      </w:pPr>
    </w:p>
    <w:sectPr w:rsidR="000A3DCE" w:rsidSect="009E6F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C3B"/>
    <w:multiLevelType w:val="hybridMultilevel"/>
    <w:tmpl w:val="F3C6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B0A"/>
    <w:multiLevelType w:val="hybridMultilevel"/>
    <w:tmpl w:val="FC6660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3F9"/>
    <w:multiLevelType w:val="hybridMultilevel"/>
    <w:tmpl w:val="8094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E44"/>
    <w:multiLevelType w:val="hybridMultilevel"/>
    <w:tmpl w:val="CA26C5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C22CE"/>
    <w:multiLevelType w:val="hybridMultilevel"/>
    <w:tmpl w:val="B4B643D8"/>
    <w:lvl w:ilvl="0" w:tplc="CAB64C7E">
      <w:start w:val="1"/>
      <w:numFmt w:val="decimal"/>
      <w:lvlText w:val="%1."/>
      <w:lvlJc w:val="left"/>
      <w:pPr>
        <w:ind w:left="32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5" w15:restartNumberingAfterBreak="0">
    <w:nsid w:val="0E2D14FA"/>
    <w:multiLevelType w:val="hybridMultilevel"/>
    <w:tmpl w:val="F6E07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0958"/>
    <w:multiLevelType w:val="hybridMultilevel"/>
    <w:tmpl w:val="00700E4C"/>
    <w:lvl w:ilvl="0" w:tplc="CAB64C7E">
      <w:start w:val="1"/>
      <w:numFmt w:val="decimal"/>
      <w:lvlText w:val="%1."/>
      <w:lvlJc w:val="left"/>
      <w:pPr>
        <w:ind w:left="32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7" w15:restartNumberingAfterBreak="0">
    <w:nsid w:val="0E81252C"/>
    <w:multiLevelType w:val="hybridMultilevel"/>
    <w:tmpl w:val="1BD2B32A"/>
    <w:lvl w:ilvl="0" w:tplc="1D2C6CB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11B15"/>
    <w:multiLevelType w:val="hybridMultilevel"/>
    <w:tmpl w:val="D3B213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5DCE"/>
    <w:multiLevelType w:val="hybridMultilevel"/>
    <w:tmpl w:val="D370E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672A4"/>
    <w:multiLevelType w:val="hybridMultilevel"/>
    <w:tmpl w:val="51187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E52EB"/>
    <w:multiLevelType w:val="hybridMultilevel"/>
    <w:tmpl w:val="FBE4DD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9B0"/>
    <w:multiLevelType w:val="hybridMultilevel"/>
    <w:tmpl w:val="3740E5D2"/>
    <w:lvl w:ilvl="0" w:tplc="CAB64C7E">
      <w:start w:val="1"/>
      <w:numFmt w:val="decimal"/>
      <w:lvlText w:val="%1."/>
      <w:lvlJc w:val="left"/>
      <w:pPr>
        <w:ind w:left="32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3" w15:restartNumberingAfterBreak="0">
    <w:nsid w:val="1DEF1FE4"/>
    <w:multiLevelType w:val="hybridMultilevel"/>
    <w:tmpl w:val="5CFCC084"/>
    <w:lvl w:ilvl="0" w:tplc="C66A8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010D5"/>
    <w:multiLevelType w:val="hybridMultilevel"/>
    <w:tmpl w:val="0AD01E6A"/>
    <w:lvl w:ilvl="0" w:tplc="CAB64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F1571"/>
    <w:multiLevelType w:val="hybridMultilevel"/>
    <w:tmpl w:val="170C9FD2"/>
    <w:lvl w:ilvl="0" w:tplc="1414A5E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D70DD"/>
    <w:multiLevelType w:val="hybridMultilevel"/>
    <w:tmpl w:val="C1BCBB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47A8D"/>
    <w:multiLevelType w:val="hybridMultilevel"/>
    <w:tmpl w:val="B7744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912BF"/>
    <w:multiLevelType w:val="hybridMultilevel"/>
    <w:tmpl w:val="5428FF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514F7"/>
    <w:multiLevelType w:val="hybridMultilevel"/>
    <w:tmpl w:val="7C1C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1B8A"/>
    <w:multiLevelType w:val="hybridMultilevel"/>
    <w:tmpl w:val="EBE670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2261F"/>
    <w:multiLevelType w:val="hybridMultilevel"/>
    <w:tmpl w:val="C2A84E9A"/>
    <w:lvl w:ilvl="0" w:tplc="CAB64C7E">
      <w:start w:val="1"/>
      <w:numFmt w:val="decimal"/>
      <w:lvlText w:val="%1."/>
      <w:lvlJc w:val="left"/>
      <w:pPr>
        <w:ind w:left="32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22" w15:restartNumberingAfterBreak="0">
    <w:nsid w:val="44261E30"/>
    <w:multiLevelType w:val="hybridMultilevel"/>
    <w:tmpl w:val="571E7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37708"/>
    <w:multiLevelType w:val="hybridMultilevel"/>
    <w:tmpl w:val="3AB0E598"/>
    <w:lvl w:ilvl="0" w:tplc="8A50A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E67AF"/>
    <w:multiLevelType w:val="hybridMultilevel"/>
    <w:tmpl w:val="A47CC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7915"/>
    <w:multiLevelType w:val="hybridMultilevel"/>
    <w:tmpl w:val="1AD830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850F76"/>
    <w:multiLevelType w:val="hybridMultilevel"/>
    <w:tmpl w:val="E2C09060"/>
    <w:lvl w:ilvl="0" w:tplc="7CA6902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2E4300"/>
    <w:multiLevelType w:val="hybridMultilevel"/>
    <w:tmpl w:val="70583824"/>
    <w:lvl w:ilvl="0" w:tplc="DB7E264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6" w:hanging="360"/>
      </w:pPr>
    </w:lvl>
    <w:lvl w:ilvl="2" w:tplc="0422001B" w:tentative="1">
      <w:start w:val="1"/>
      <w:numFmt w:val="lowerRoman"/>
      <w:lvlText w:val="%3."/>
      <w:lvlJc w:val="right"/>
      <w:pPr>
        <w:ind w:left="2116" w:hanging="180"/>
      </w:pPr>
    </w:lvl>
    <w:lvl w:ilvl="3" w:tplc="0422000F" w:tentative="1">
      <w:start w:val="1"/>
      <w:numFmt w:val="decimal"/>
      <w:lvlText w:val="%4."/>
      <w:lvlJc w:val="left"/>
      <w:pPr>
        <w:ind w:left="2836" w:hanging="360"/>
      </w:pPr>
    </w:lvl>
    <w:lvl w:ilvl="4" w:tplc="04220019" w:tentative="1">
      <w:start w:val="1"/>
      <w:numFmt w:val="lowerLetter"/>
      <w:lvlText w:val="%5."/>
      <w:lvlJc w:val="left"/>
      <w:pPr>
        <w:ind w:left="3556" w:hanging="360"/>
      </w:pPr>
    </w:lvl>
    <w:lvl w:ilvl="5" w:tplc="0422001B" w:tentative="1">
      <w:start w:val="1"/>
      <w:numFmt w:val="lowerRoman"/>
      <w:lvlText w:val="%6."/>
      <w:lvlJc w:val="right"/>
      <w:pPr>
        <w:ind w:left="4276" w:hanging="180"/>
      </w:pPr>
    </w:lvl>
    <w:lvl w:ilvl="6" w:tplc="0422000F" w:tentative="1">
      <w:start w:val="1"/>
      <w:numFmt w:val="decimal"/>
      <w:lvlText w:val="%7."/>
      <w:lvlJc w:val="left"/>
      <w:pPr>
        <w:ind w:left="4996" w:hanging="360"/>
      </w:pPr>
    </w:lvl>
    <w:lvl w:ilvl="7" w:tplc="04220019" w:tentative="1">
      <w:start w:val="1"/>
      <w:numFmt w:val="lowerLetter"/>
      <w:lvlText w:val="%8."/>
      <w:lvlJc w:val="left"/>
      <w:pPr>
        <w:ind w:left="5716" w:hanging="360"/>
      </w:pPr>
    </w:lvl>
    <w:lvl w:ilvl="8" w:tplc="0422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8" w15:restartNumberingAfterBreak="0">
    <w:nsid w:val="5F120787"/>
    <w:multiLevelType w:val="hybridMultilevel"/>
    <w:tmpl w:val="ADA62CA4"/>
    <w:lvl w:ilvl="0" w:tplc="43F226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2339A"/>
    <w:multiLevelType w:val="hybridMultilevel"/>
    <w:tmpl w:val="CB089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A0DE1"/>
    <w:multiLevelType w:val="hybridMultilevel"/>
    <w:tmpl w:val="1958A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1A15"/>
    <w:multiLevelType w:val="hybridMultilevel"/>
    <w:tmpl w:val="62D4F3EE"/>
    <w:lvl w:ilvl="0" w:tplc="D654054A">
      <w:start w:val="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6B8B"/>
    <w:multiLevelType w:val="hybridMultilevel"/>
    <w:tmpl w:val="E3B42DD0"/>
    <w:lvl w:ilvl="0" w:tplc="ECFAEF74">
      <w:start w:val="1"/>
      <w:numFmt w:val="decimal"/>
      <w:lvlText w:val="%1."/>
      <w:lvlJc w:val="left"/>
      <w:pPr>
        <w:ind w:left="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33" w15:restartNumberingAfterBreak="0">
    <w:nsid w:val="733A5292"/>
    <w:multiLevelType w:val="hybridMultilevel"/>
    <w:tmpl w:val="2A6839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C3C40"/>
    <w:multiLevelType w:val="hybridMultilevel"/>
    <w:tmpl w:val="DC8C7BB2"/>
    <w:lvl w:ilvl="0" w:tplc="62F24D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F3E5F"/>
    <w:multiLevelType w:val="hybridMultilevel"/>
    <w:tmpl w:val="9F90DE4A"/>
    <w:lvl w:ilvl="0" w:tplc="AABA506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D4ADF"/>
    <w:multiLevelType w:val="hybridMultilevel"/>
    <w:tmpl w:val="66CC0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D7FBB"/>
    <w:multiLevelType w:val="hybridMultilevel"/>
    <w:tmpl w:val="1D083E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E1A87"/>
    <w:multiLevelType w:val="hybridMultilevel"/>
    <w:tmpl w:val="2496D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8490D"/>
    <w:multiLevelType w:val="hybridMultilevel"/>
    <w:tmpl w:val="4F306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E17D3"/>
    <w:multiLevelType w:val="hybridMultilevel"/>
    <w:tmpl w:val="3E384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9"/>
  </w:num>
  <w:num w:numId="4">
    <w:abstractNumId w:val="40"/>
  </w:num>
  <w:num w:numId="5">
    <w:abstractNumId w:val="24"/>
  </w:num>
  <w:num w:numId="6">
    <w:abstractNumId w:val="20"/>
  </w:num>
  <w:num w:numId="7">
    <w:abstractNumId w:val="18"/>
  </w:num>
  <w:num w:numId="8">
    <w:abstractNumId w:val="17"/>
  </w:num>
  <w:num w:numId="9">
    <w:abstractNumId w:val="19"/>
  </w:num>
  <w:num w:numId="10">
    <w:abstractNumId w:val="8"/>
  </w:num>
  <w:num w:numId="11">
    <w:abstractNumId w:val="16"/>
  </w:num>
  <w:num w:numId="12">
    <w:abstractNumId w:val="1"/>
  </w:num>
  <w:num w:numId="13">
    <w:abstractNumId w:val="9"/>
  </w:num>
  <w:num w:numId="14">
    <w:abstractNumId w:val="15"/>
  </w:num>
  <w:num w:numId="15">
    <w:abstractNumId w:val="35"/>
  </w:num>
  <w:num w:numId="16">
    <w:abstractNumId w:val="5"/>
  </w:num>
  <w:num w:numId="17">
    <w:abstractNumId w:val="38"/>
  </w:num>
  <w:num w:numId="18">
    <w:abstractNumId w:val="34"/>
  </w:num>
  <w:num w:numId="19">
    <w:abstractNumId w:val="0"/>
  </w:num>
  <w:num w:numId="20">
    <w:abstractNumId w:val="30"/>
  </w:num>
  <w:num w:numId="21">
    <w:abstractNumId w:val="33"/>
  </w:num>
  <w:num w:numId="22">
    <w:abstractNumId w:val="36"/>
  </w:num>
  <w:num w:numId="23">
    <w:abstractNumId w:val="22"/>
  </w:num>
  <w:num w:numId="24">
    <w:abstractNumId w:val="39"/>
  </w:num>
  <w:num w:numId="25">
    <w:abstractNumId w:val="32"/>
  </w:num>
  <w:num w:numId="26">
    <w:abstractNumId w:val="4"/>
  </w:num>
  <w:num w:numId="27">
    <w:abstractNumId w:val="21"/>
  </w:num>
  <w:num w:numId="28">
    <w:abstractNumId w:val="6"/>
  </w:num>
  <w:num w:numId="29">
    <w:abstractNumId w:val="12"/>
  </w:num>
  <w:num w:numId="30">
    <w:abstractNumId w:val="23"/>
  </w:num>
  <w:num w:numId="31">
    <w:abstractNumId w:val="28"/>
  </w:num>
  <w:num w:numId="32">
    <w:abstractNumId w:val="27"/>
  </w:num>
  <w:num w:numId="33">
    <w:abstractNumId w:val="14"/>
  </w:num>
  <w:num w:numId="34">
    <w:abstractNumId w:val="10"/>
  </w:num>
  <w:num w:numId="35">
    <w:abstractNumId w:val="11"/>
  </w:num>
  <w:num w:numId="36">
    <w:abstractNumId w:val="2"/>
  </w:num>
  <w:num w:numId="37">
    <w:abstractNumId w:val="31"/>
  </w:num>
  <w:num w:numId="38">
    <w:abstractNumId w:val="7"/>
  </w:num>
  <w:num w:numId="39">
    <w:abstractNumId w:val="37"/>
  </w:num>
  <w:num w:numId="40">
    <w:abstractNumId w:val="2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EB"/>
    <w:rsid w:val="00002DD0"/>
    <w:rsid w:val="0003685E"/>
    <w:rsid w:val="00096408"/>
    <w:rsid w:val="000A3DCE"/>
    <w:rsid w:val="000C634D"/>
    <w:rsid w:val="000F0A91"/>
    <w:rsid w:val="00112778"/>
    <w:rsid w:val="001341FC"/>
    <w:rsid w:val="00190D51"/>
    <w:rsid w:val="001A67AE"/>
    <w:rsid w:val="00254AB9"/>
    <w:rsid w:val="00280BC3"/>
    <w:rsid w:val="002C05BF"/>
    <w:rsid w:val="002D0587"/>
    <w:rsid w:val="00321C52"/>
    <w:rsid w:val="00341F53"/>
    <w:rsid w:val="00367CC3"/>
    <w:rsid w:val="00386488"/>
    <w:rsid w:val="003D7B00"/>
    <w:rsid w:val="00403366"/>
    <w:rsid w:val="0045711F"/>
    <w:rsid w:val="0047152E"/>
    <w:rsid w:val="0049764F"/>
    <w:rsid w:val="004C5D72"/>
    <w:rsid w:val="00507CC7"/>
    <w:rsid w:val="005253DB"/>
    <w:rsid w:val="005259B6"/>
    <w:rsid w:val="005643E2"/>
    <w:rsid w:val="005C345D"/>
    <w:rsid w:val="00624354"/>
    <w:rsid w:val="006C5D8E"/>
    <w:rsid w:val="006D12B6"/>
    <w:rsid w:val="006F446B"/>
    <w:rsid w:val="007712FB"/>
    <w:rsid w:val="007A557E"/>
    <w:rsid w:val="007B75A1"/>
    <w:rsid w:val="007D1460"/>
    <w:rsid w:val="007E6FB3"/>
    <w:rsid w:val="007F1EEB"/>
    <w:rsid w:val="007F6029"/>
    <w:rsid w:val="007F746C"/>
    <w:rsid w:val="00876BD2"/>
    <w:rsid w:val="008B27B5"/>
    <w:rsid w:val="008D0A12"/>
    <w:rsid w:val="008F5202"/>
    <w:rsid w:val="009121EB"/>
    <w:rsid w:val="00925D6F"/>
    <w:rsid w:val="00927E27"/>
    <w:rsid w:val="00991DAC"/>
    <w:rsid w:val="009A2CDA"/>
    <w:rsid w:val="009B7506"/>
    <w:rsid w:val="009D1209"/>
    <w:rsid w:val="009E6F66"/>
    <w:rsid w:val="00A2683F"/>
    <w:rsid w:val="00AA3823"/>
    <w:rsid w:val="00B0203D"/>
    <w:rsid w:val="00B64810"/>
    <w:rsid w:val="00B651C3"/>
    <w:rsid w:val="00B65FED"/>
    <w:rsid w:val="00B84925"/>
    <w:rsid w:val="00B96F8B"/>
    <w:rsid w:val="00C12DFE"/>
    <w:rsid w:val="00C139CB"/>
    <w:rsid w:val="00C37E07"/>
    <w:rsid w:val="00C72D72"/>
    <w:rsid w:val="00CB228C"/>
    <w:rsid w:val="00CD509C"/>
    <w:rsid w:val="00CE67A0"/>
    <w:rsid w:val="00D16795"/>
    <w:rsid w:val="00D174A0"/>
    <w:rsid w:val="00D8524B"/>
    <w:rsid w:val="00DA5F36"/>
    <w:rsid w:val="00DC36FE"/>
    <w:rsid w:val="00DE6E0A"/>
    <w:rsid w:val="00DF70D1"/>
    <w:rsid w:val="00E47323"/>
    <w:rsid w:val="00EE360D"/>
    <w:rsid w:val="00EF1A43"/>
    <w:rsid w:val="00EF4802"/>
    <w:rsid w:val="00F415FD"/>
    <w:rsid w:val="00F8333E"/>
    <w:rsid w:val="00FA2F1C"/>
    <w:rsid w:val="00FA312D"/>
    <w:rsid w:val="00FC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55364-7E48-464E-8B43-78B9A091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E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51C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1EE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09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640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96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vts15">
    <w:name w:val="rvts15"/>
    <w:basedOn w:val="a0"/>
    <w:uiPriority w:val="99"/>
    <w:rsid w:val="000A3DCE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651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651C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51C3"/>
    <w:rPr>
      <w:rFonts w:ascii="Segoe UI" w:hAnsi="Segoe UI" w:cs="Segoe UI"/>
      <w:sz w:val="18"/>
      <w:szCs w:val="18"/>
    </w:rPr>
  </w:style>
  <w:style w:type="character" w:styleId="a7">
    <w:name w:val="Subtle Reference"/>
    <w:basedOn w:val="a0"/>
    <w:uiPriority w:val="31"/>
    <w:qFormat/>
    <w:rsid w:val="00B651C3"/>
    <w:rPr>
      <w:smallCaps/>
      <w:color w:val="5A5A5A" w:themeColor="text1" w:themeTint="A5"/>
    </w:rPr>
  </w:style>
  <w:style w:type="paragraph" w:customStyle="1" w:styleId="11">
    <w:name w:val="Абзац списка1"/>
    <w:basedOn w:val="a"/>
    <w:rsid w:val="00280BC3"/>
    <w:pPr>
      <w:ind w:left="720"/>
      <w:contextualSpacing/>
    </w:pPr>
  </w:style>
  <w:style w:type="paragraph" w:customStyle="1" w:styleId="western">
    <w:name w:val="western"/>
    <w:basedOn w:val="a"/>
    <w:rsid w:val="00280BC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280BC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280BC3"/>
    <w:pPr>
      <w:spacing w:after="0" w:line="240" w:lineRule="auto"/>
      <w:jc w:val="center"/>
    </w:pPr>
    <w:rPr>
      <w:rFonts w:ascii="Times New Roman" w:eastAsia="Calibri" w:hAnsi="Times New Roman"/>
      <w:b/>
      <w:sz w:val="26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280BC3"/>
    <w:rPr>
      <w:rFonts w:ascii="Times New Roman" w:eastAsia="Calibri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z1718-16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55189</Words>
  <Characters>31458</Characters>
  <Application>Microsoft Office Word</Application>
  <DocSecurity>0</DocSecurity>
  <Lines>262</Lines>
  <Paragraphs>172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Віра Дмитрівна</dc:creator>
  <cp:keywords/>
  <dc:description/>
  <cp:lastModifiedBy>Бондарчук Олександр Михайлович</cp:lastModifiedBy>
  <cp:revision>2</cp:revision>
  <dcterms:created xsi:type="dcterms:W3CDTF">2021-11-12T14:06:00Z</dcterms:created>
  <dcterms:modified xsi:type="dcterms:W3CDTF">2021-11-12T14:06:00Z</dcterms:modified>
</cp:coreProperties>
</file>