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</w:t>
      </w:r>
      <w:bookmarkStart w:id="0" w:name="_GoBack"/>
      <w:bookmarkEnd w:id="0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DC3298">
        <w:rPr>
          <w:rFonts w:ascii="Times New Roman" w:hAnsi="Times New Roman"/>
          <w:b/>
          <w:sz w:val="24"/>
          <w:szCs w:val="24"/>
          <w:lang w:val="uk-UA"/>
        </w:rPr>
        <w:t>08.10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DC3298">
        <w:rPr>
          <w:rFonts w:ascii="Times New Roman" w:hAnsi="Times New Roman"/>
          <w:b/>
          <w:sz w:val="24"/>
          <w:szCs w:val="24"/>
          <w:lang w:val="uk-UA"/>
        </w:rPr>
        <w:t>23</w:t>
      </w:r>
      <w:r w:rsidR="00F14F01">
        <w:rPr>
          <w:rFonts w:ascii="Times New Roman" w:hAnsi="Times New Roman"/>
          <w:b/>
          <w:sz w:val="24"/>
          <w:szCs w:val="24"/>
          <w:lang w:val="uk-UA"/>
        </w:rPr>
        <w:t>.10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4F65CB" w:rsidRDefault="00C67F5D" w:rsidP="00C67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Pr="00E55793">
        <w:rPr>
          <w:rFonts w:ascii="Times New Roman" w:hAnsi="Times New Roman" w:cs="Times New Roman"/>
          <w:sz w:val="24"/>
          <w:szCs w:val="24"/>
        </w:rPr>
        <w:t>Право на експлуатацію майданчик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55793">
        <w:rPr>
          <w:rFonts w:ascii="Times New Roman" w:hAnsi="Times New Roman" w:cs="Times New Roman"/>
          <w:sz w:val="24"/>
          <w:szCs w:val="24"/>
        </w:rPr>
        <w:t xml:space="preserve"> для паркування транспортних засобів за адрес</w:t>
      </w:r>
      <w:r w:rsidRPr="00E55793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E55793">
        <w:rPr>
          <w:rFonts w:ascii="Times New Roman" w:hAnsi="Times New Roman" w:cs="Times New Roman"/>
          <w:sz w:val="24"/>
          <w:szCs w:val="24"/>
        </w:rPr>
        <w:t>:</w:t>
      </w:r>
    </w:p>
    <w:p w:rsidR="00DC3298" w:rsidRPr="00077D85" w:rsidRDefault="00966709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1. </w:t>
      </w:r>
      <w:r w:rsidR="00DC3298" w:rsidRPr="00077D85">
        <w:rPr>
          <w:rFonts w:ascii="Times New Roman" w:hAnsi="Times New Roman" w:cs="Times New Roman"/>
          <w:sz w:val="24"/>
          <w:szCs w:val="24"/>
        </w:rPr>
        <w:t>Дарницький район, проспект Бажана, 36, в межах ІІІ територіальної зони паркування м. Києва (надалі – майданчик для паркування), що включає 38 (тридцять вісім)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</w:t>
      </w:r>
      <w:r w:rsidR="00241D5D" w:rsidRPr="00077D85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BC69D9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https://prozorro.sale/auction/UA-PS-2019-10-10-000022-1</w:t>
        </w:r>
      </w:hyperlink>
    </w:p>
    <w:p w:rsidR="00241D5D" w:rsidRPr="00077D85" w:rsidRDefault="00966709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2. </w:t>
      </w:r>
      <w:r w:rsidR="00BC69D9" w:rsidRPr="00077D85">
        <w:rPr>
          <w:rFonts w:ascii="Times New Roman" w:hAnsi="Times New Roman" w:cs="Times New Roman"/>
          <w:sz w:val="24"/>
          <w:szCs w:val="24"/>
        </w:rPr>
        <w:t xml:space="preserve">Голосіївський район, просп. Науки, 119-б (вздовж ГБК «Юпітер»), в межах ІІІ територіальної зони паркування м. Києва, що включає 31 (тридцять один) місць для платного паркування транспортних засобів, а також 3 (три) місць для безкоштовного паркування транспортних засобів, які перевозять осіб з інвалідністю  </w:t>
      </w:r>
      <w:hyperlink r:id="rId6" w:history="1">
        <w:r w:rsidR="00BC69D9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https://prozorro.sale/auction/UA-PS-2019-10-16-000007-3</w:t>
        </w:r>
      </w:hyperlink>
    </w:p>
    <w:p w:rsidR="00BC69D9" w:rsidRPr="00077D85" w:rsidRDefault="00BA1A11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>3.</w:t>
      </w:r>
      <w:r w:rsidR="006904F6" w:rsidRPr="00077D85">
        <w:rPr>
          <w:rFonts w:ascii="Times New Roman" w:hAnsi="Times New Roman" w:cs="Times New Roman"/>
          <w:sz w:val="24"/>
          <w:szCs w:val="24"/>
        </w:rPr>
        <w:t xml:space="preserve"> </w:t>
      </w:r>
      <w:r w:rsidR="008F21C8" w:rsidRPr="00077D85">
        <w:rPr>
          <w:rFonts w:ascii="Times New Roman" w:hAnsi="Times New Roman" w:cs="Times New Roman"/>
          <w:sz w:val="24"/>
          <w:szCs w:val="24"/>
        </w:rPr>
        <w:t xml:space="preserve">Оболонський район, вул. Сім’ї Кульженків, 26/28, в межах ІІІ територіальної зони паркування м. Києва, що включає 23 (двадцять три) місць для платного паркування транспортних засобів, а також 3 (три) місць для безкоштовного паркування транспортних засобів, які перевозять осіб з інвалідністю </w:t>
      </w:r>
      <w:hyperlink r:id="rId7" w:history="1">
        <w:r w:rsidR="008F21C8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https://prozorro.sale/auction/UA-PS-2019-10-16-000012-3</w:t>
        </w:r>
      </w:hyperlink>
    </w:p>
    <w:p w:rsidR="008F21C8" w:rsidRPr="00077D85" w:rsidRDefault="00C62518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4. </w:t>
      </w:r>
      <w:r w:rsidR="008F21C8" w:rsidRPr="00077D85">
        <w:rPr>
          <w:rFonts w:ascii="Times New Roman" w:hAnsi="Times New Roman" w:cs="Times New Roman"/>
          <w:sz w:val="24"/>
          <w:szCs w:val="24"/>
        </w:rPr>
        <w:t xml:space="preserve">Деснянський район, вул. Макаренка (біля «Радосинь»), в межах ІІІ територіальної зони паркування м. Києва, що включає 15 (п'ятнадцять) місць для платного паркування транспортних засобів, а також 2 (два) місця для безкоштовного паркування транспортних засобів, які перевозять осіб з інвалідністю  </w:t>
      </w:r>
      <w:hyperlink r:id="rId8" w:history="1">
        <w:r w:rsidR="008F21C8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https://prozorro.sale/auction/UA-PS-2019-10-16-000013-3</w:t>
        </w:r>
      </w:hyperlink>
    </w:p>
    <w:p w:rsidR="008F21C8" w:rsidRPr="00077D85" w:rsidRDefault="00C62518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5. </w:t>
      </w:r>
      <w:r w:rsidR="008F21C8" w:rsidRPr="00077D85">
        <w:rPr>
          <w:rFonts w:ascii="Times New Roman" w:hAnsi="Times New Roman" w:cs="Times New Roman"/>
          <w:sz w:val="24"/>
          <w:szCs w:val="24"/>
        </w:rPr>
        <w:t xml:space="preserve">Дніпровський район, вул. Микільсько-Слобідська, 5, в межах ІІІ територіальної зони паркування м. Києва, що включає 27 (двадцять сім) місць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  </w:t>
      </w:r>
      <w:hyperlink r:id="rId9" w:history="1">
        <w:r w:rsidR="008F21C8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https://prozorro.sale/auction/UA-PS-2019-10-16-000018-3</w:t>
        </w:r>
      </w:hyperlink>
    </w:p>
    <w:p w:rsidR="008F21C8" w:rsidRPr="00077D85" w:rsidRDefault="00E11F41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6. </w:t>
      </w:r>
      <w:r w:rsidR="00CE5F12" w:rsidRPr="00077D85">
        <w:rPr>
          <w:rFonts w:ascii="Times New Roman" w:hAnsi="Times New Roman" w:cs="Times New Roman"/>
          <w:sz w:val="24"/>
          <w:szCs w:val="24"/>
        </w:rPr>
        <w:t xml:space="preserve">Святошинський район, просп. Курбаса, 8,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 </w:t>
      </w:r>
      <w:hyperlink r:id="rId10" w:history="1">
        <w:r w:rsidR="00CE5F12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https://prozorro.sale/auction/UA-PS-2019-10-16-000008-1</w:t>
        </w:r>
      </w:hyperlink>
    </w:p>
    <w:p w:rsidR="00CE5F12" w:rsidRPr="00077D85" w:rsidRDefault="00CE5F12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7. Дарницький район, перетин вул. Здолбунівської та вул. Тепловозної (майданчик № 2), в межах ІІІ територіальної зони паркування м. Києва, що включає 90 (дев’яносто) місць для платного паркування транспортних засобів, а також 10 (десять) місць для безкоштовного паркування транспортних засобів, які перевозять осіб з інвалідністю  </w:t>
      </w:r>
      <w:hyperlink r:id="rId11" w:history="1">
        <w:r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https://prozorro.sale/auction/UA-PS-2019-10-16-000026-3</w:t>
        </w:r>
      </w:hyperlink>
    </w:p>
    <w:p w:rsidR="00CE5F12" w:rsidRPr="00077D85" w:rsidRDefault="00CE5F12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lastRenderedPageBreak/>
        <w:t xml:space="preserve">8. Дарницький район, перетин вул. Здолбунівської та вул. Тепловозної (майданчик № 1), в межах ІІІ територіальної зони паркування м. Києва, що включає 54 (п’ятдесят чотири) місць для платного паркування транспортних засобів, а також 6 (шість) місць для безкоштовного паркування транспортних засобів, які перевозять осіб з інвалідністю  </w:t>
      </w:r>
      <w:hyperlink r:id="rId12" w:history="1">
        <w:r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https://prozorro.sale/auction/UA-PS-2019-10-16-000025-2</w:t>
        </w:r>
      </w:hyperlink>
    </w:p>
    <w:p w:rsidR="00CE5F12" w:rsidRPr="00077D85" w:rsidRDefault="00CE5F12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9. Оболонський район, просп. Героїв Сталінграда, 39-а,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 </w:t>
      </w:r>
      <w:hyperlink r:id="rId13" w:history="1">
        <w:r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https://prozorro.sale/auction/UA-PS-2019-10-18-000010-3</w:t>
        </w:r>
      </w:hyperlink>
    </w:p>
    <w:p w:rsidR="00CE5F12" w:rsidRPr="00077D85" w:rsidRDefault="00CE5F12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10. </w:t>
      </w:r>
      <w:r w:rsidR="002575CA" w:rsidRPr="00077D85">
        <w:rPr>
          <w:rFonts w:ascii="Times New Roman" w:hAnsi="Times New Roman" w:cs="Times New Roman"/>
          <w:sz w:val="24"/>
          <w:szCs w:val="24"/>
        </w:rPr>
        <w:t xml:space="preserve">Оболонський район, перетин просп. Оболонського та вул. Вербової (розподільча смуга), в межах ІІІ територіальної зони паркування м. Києва, що включає 45 (сорок п’ять)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  </w:t>
      </w:r>
      <w:hyperlink r:id="rId14" w:history="1">
        <w:r w:rsidR="002575CA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https://prozorro.sale/auction/UA-PS-2019-10-18-000016-1</w:t>
        </w:r>
      </w:hyperlink>
    </w:p>
    <w:p w:rsidR="002575CA" w:rsidRPr="00077D85" w:rsidRDefault="002575CA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11. Святошинський район, просп. Курбаса, 1, в межах ІІІ територіальної зони паркування м. Києва, що включає 162 (сто шістдесят два) місць для платного паркування транспортних засобів, а також 18 (вісімнадцять) спеціальних місць для безкоштовного паркування транспортних засобів, які перевозять осіб з інвалідністю  </w:t>
      </w:r>
      <w:hyperlink r:id="rId15" w:history="1">
        <w:r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https://prozorro.sale/auction/UA-PS-2019-10-18-000020-2</w:t>
        </w:r>
      </w:hyperlink>
    </w:p>
    <w:p w:rsidR="002575CA" w:rsidRPr="00077D85" w:rsidRDefault="002575CA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12. Голосіївський район, пл. Московська (Центральний автовокзал), в межах ІІ територіальної зони паркування м. Києва, що включає 31 (тридцять один) місць для платного паркування транспортних засобів, а також 4 (чотири) місць для безкоштовного паркування транспортних засобів, які перевозять осіб з інвалідністю  </w:t>
      </w:r>
      <w:hyperlink r:id="rId16" w:history="1">
        <w:r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https://prozorro.sale/auction/UA-PS-2019-10-21-000002-3</w:t>
        </w:r>
      </w:hyperlink>
    </w:p>
    <w:p w:rsidR="002575CA" w:rsidRPr="00077D85" w:rsidRDefault="002575CA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13. Голосіївський район, просп. Науки, 49, в межах ІІІ територіальної зони паркування м. Києва, що включає 256 (двісті п'ятдесят шість) місць для платного паркування транспортних засобів, а також 29 (двадцять дев’ять) спеціальних місць для безкоштовного паркування транспортних засобів, які перевозять осіб з інвалідністю  </w:t>
      </w:r>
      <w:hyperlink r:id="rId17" w:history="1">
        <w:r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https://prozorro.sale/auction/UA-PS-2019-10-22-000020-3</w:t>
        </w:r>
      </w:hyperlink>
    </w:p>
    <w:p w:rsidR="002575CA" w:rsidRPr="00077D85" w:rsidRDefault="002575CA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14. </w:t>
      </w:r>
      <w:r w:rsidR="00687FEA" w:rsidRPr="00077D85">
        <w:rPr>
          <w:rFonts w:ascii="Times New Roman" w:hAnsi="Times New Roman" w:cs="Times New Roman"/>
          <w:sz w:val="24"/>
          <w:szCs w:val="24"/>
        </w:rPr>
        <w:t xml:space="preserve">Шевченківський район, перетин вул. Дмитрівської та вул. Бульварно-Кудрявської, в межах ІІ територіальної зони паркування м. Києва, що включає 18 (вісімнадцять) місць для платного паркування транспортних засобів, а також 2 (два) місць для безкоштовного паркування транспортних засобів, які перевозять осіб з інвалідністю  </w:t>
      </w:r>
      <w:hyperlink r:id="rId18" w:history="1">
        <w:r w:rsidR="00687FEA"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https://prozorro.sale/auction/UA-PS-2019-10-22-000031-1</w:t>
        </w:r>
      </w:hyperlink>
    </w:p>
    <w:p w:rsidR="00687FEA" w:rsidRPr="00077D85" w:rsidRDefault="00687FEA" w:rsidP="00077D85">
      <w:pPr>
        <w:jc w:val="both"/>
        <w:rPr>
          <w:rFonts w:ascii="Times New Roman" w:hAnsi="Times New Roman" w:cs="Times New Roman"/>
          <w:sz w:val="24"/>
          <w:szCs w:val="24"/>
        </w:rPr>
      </w:pPr>
      <w:r w:rsidRPr="00077D85">
        <w:rPr>
          <w:rFonts w:ascii="Times New Roman" w:hAnsi="Times New Roman" w:cs="Times New Roman"/>
          <w:sz w:val="24"/>
          <w:szCs w:val="24"/>
        </w:rPr>
        <w:t xml:space="preserve">15. Подільський район, на розі вул. Червонопільської та пров. Бестужева, в межах ІІІ територіальної зони паркування м. Києва, що включає 27 (двадцять сім) місць для платного паркування транспортних засобів, а також 3 (три) місць для безкоштовного паркування транспортних засобів, які перевозять осіб з інвалідністю  </w:t>
      </w:r>
      <w:hyperlink r:id="rId19" w:history="1">
        <w:r w:rsidRPr="00077D85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https://prozorro.sale/auction/UA-PS-2019-10-22-000031-3</w:t>
        </w:r>
      </w:hyperlink>
    </w:p>
    <w:sectPr w:rsidR="00687FEA" w:rsidRPr="0007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77D85"/>
    <w:rsid w:val="00096988"/>
    <w:rsid w:val="00151145"/>
    <w:rsid w:val="001633B7"/>
    <w:rsid w:val="001958DC"/>
    <w:rsid w:val="001B2114"/>
    <w:rsid w:val="001B40C2"/>
    <w:rsid w:val="001B4C99"/>
    <w:rsid w:val="001C0DEE"/>
    <w:rsid w:val="001C46FE"/>
    <w:rsid w:val="002013FC"/>
    <w:rsid w:val="00241D5D"/>
    <w:rsid w:val="002575CA"/>
    <w:rsid w:val="0026518A"/>
    <w:rsid w:val="002664D8"/>
    <w:rsid w:val="0026787A"/>
    <w:rsid w:val="0029750B"/>
    <w:rsid w:val="002E0FE3"/>
    <w:rsid w:val="00300F42"/>
    <w:rsid w:val="00362DF8"/>
    <w:rsid w:val="003B7F5D"/>
    <w:rsid w:val="00405AF5"/>
    <w:rsid w:val="00406D79"/>
    <w:rsid w:val="004642CD"/>
    <w:rsid w:val="00487A92"/>
    <w:rsid w:val="00490E0E"/>
    <w:rsid w:val="00493C51"/>
    <w:rsid w:val="004C1E21"/>
    <w:rsid w:val="004E14DC"/>
    <w:rsid w:val="004F65CB"/>
    <w:rsid w:val="00501FBC"/>
    <w:rsid w:val="005059AA"/>
    <w:rsid w:val="00556FF6"/>
    <w:rsid w:val="00591A59"/>
    <w:rsid w:val="00630B08"/>
    <w:rsid w:val="00662D55"/>
    <w:rsid w:val="00687FEA"/>
    <w:rsid w:val="006904F6"/>
    <w:rsid w:val="006D16E2"/>
    <w:rsid w:val="006E55B1"/>
    <w:rsid w:val="00703633"/>
    <w:rsid w:val="0077021A"/>
    <w:rsid w:val="0078427A"/>
    <w:rsid w:val="007A6509"/>
    <w:rsid w:val="00830162"/>
    <w:rsid w:val="00837EE6"/>
    <w:rsid w:val="0085473A"/>
    <w:rsid w:val="00867805"/>
    <w:rsid w:val="008F21C8"/>
    <w:rsid w:val="009019F4"/>
    <w:rsid w:val="009064D8"/>
    <w:rsid w:val="00936C34"/>
    <w:rsid w:val="00966709"/>
    <w:rsid w:val="009761F7"/>
    <w:rsid w:val="009C437C"/>
    <w:rsid w:val="009C6093"/>
    <w:rsid w:val="00A03503"/>
    <w:rsid w:val="00A17A8D"/>
    <w:rsid w:val="00A229C4"/>
    <w:rsid w:val="00A675D4"/>
    <w:rsid w:val="00AB665F"/>
    <w:rsid w:val="00B26201"/>
    <w:rsid w:val="00B27FD7"/>
    <w:rsid w:val="00B45D9F"/>
    <w:rsid w:val="00B73A91"/>
    <w:rsid w:val="00BA1A11"/>
    <w:rsid w:val="00BB1BB7"/>
    <w:rsid w:val="00BC69D9"/>
    <w:rsid w:val="00C62518"/>
    <w:rsid w:val="00C67F5D"/>
    <w:rsid w:val="00CC7557"/>
    <w:rsid w:val="00CC76AD"/>
    <w:rsid w:val="00CE3C0C"/>
    <w:rsid w:val="00CE5497"/>
    <w:rsid w:val="00CE5F12"/>
    <w:rsid w:val="00D03009"/>
    <w:rsid w:val="00D33760"/>
    <w:rsid w:val="00D44815"/>
    <w:rsid w:val="00D55C58"/>
    <w:rsid w:val="00D87E73"/>
    <w:rsid w:val="00DA7BC5"/>
    <w:rsid w:val="00DC3298"/>
    <w:rsid w:val="00DD2FD5"/>
    <w:rsid w:val="00DD62E9"/>
    <w:rsid w:val="00E11F41"/>
    <w:rsid w:val="00E13D26"/>
    <w:rsid w:val="00E368D3"/>
    <w:rsid w:val="00E55793"/>
    <w:rsid w:val="00E73B12"/>
    <w:rsid w:val="00E82939"/>
    <w:rsid w:val="00EB247B"/>
    <w:rsid w:val="00F14F01"/>
    <w:rsid w:val="00F21F09"/>
    <w:rsid w:val="00F54CAA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D658F-7975-4F4A-B9FD-3DEA3F7B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0-16-000013-3" TargetMode="External"/><Relationship Id="rId13" Type="http://schemas.openxmlformats.org/officeDocument/2006/relationships/hyperlink" Target="https://prozorro.sale/auction/UA-PS-2019-10-18-000010-3" TargetMode="External"/><Relationship Id="rId18" Type="http://schemas.openxmlformats.org/officeDocument/2006/relationships/hyperlink" Target="https://prozorro.sale/auction/UA-PS-2019-10-22-000031-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ozorro.sale/auction/UA-PS-2019-10-16-000012-3" TargetMode="External"/><Relationship Id="rId12" Type="http://schemas.openxmlformats.org/officeDocument/2006/relationships/hyperlink" Target="https://prozorro.sale/auction/UA-PS-2019-10-16-000025-2" TargetMode="External"/><Relationship Id="rId17" Type="http://schemas.openxmlformats.org/officeDocument/2006/relationships/hyperlink" Target="https://prozorro.sale/auction/UA-PS-2019-10-22-000020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19-10-21-000002-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0-16-000007-3" TargetMode="External"/><Relationship Id="rId11" Type="http://schemas.openxmlformats.org/officeDocument/2006/relationships/hyperlink" Target="https://prozorro.sale/auction/UA-PS-2019-10-16-000026-3" TargetMode="External"/><Relationship Id="rId5" Type="http://schemas.openxmlformats.org/officeDocument/2006/relationships/hyperlink" Target="https://prozorro.sale/auction/UA-PS-2019-10-10-000022-1" TargetMode="External"/><Relationship Id="rId15" Type="http://schemas.openxmlformats.org/officeDocument/2006/relationships/hyperlink" Target="https://prozorro.sale/auction/UA-PS-2019-10-18-000020-2" TargetMode="External"/><Relationship Id="rId10" Type="http://schemas.openxmlformats.org/officeDocument/2006/relationships/hyperlink" Target="https://prozorro.sale/auction/UA-PS-2019-10-16-000008-1" TargetMode="External"/><Relationship Id="rId19" Type="http://schemas.openxmlformats.org/officeDocument/2006/relationships/hyperlink" Target="https://prozorro.sale/auction/UA-PS-2019-10-22-000031-3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0-16-000018-3" TargetMode="External"/><Relationship Id="rId14" Type="http://schemas.openxmlformats.org/officeDocument/2006/relationships/hyperlink" Target="https://prozorro.sale/auction/UA-PS-2019-10-18-000016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4562</Words>
  <Characters>2601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2019-10-23T06:47:00Z</cp:lastPrinted>
  <dcterms:created xsi:type="dcterms:W3CDTF">2019-11-15T11:25:00Z</dcterms:created>
  <dcterms:modified xsi:type="dcterms:W3CDTF">2019-11-15T11:25:00Z</dcterms:modified>
</cp:coreProperties>
</file>