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B6" w:rsidRPr="00C004EB" w:rsidRDefault="00215F5F">
      <w:pPr>
        <w:widowControl w:val="0"/>
        <w:spacing w:after="0" w:line="240" w:lineRule="auto"/>
        <w:ind w:left="360" w:right="360" w:firstLine="0"/>
        <w:jc w:val="right"/>
        <w:rPr>
          <w:vertAlign w:val="superscript"/>
          <w:lang w:val="uk-UA"/>
        </w:rPr>
      </w:pPr>
      <w:r>
        <w:rPr>
          <w:lang w:val="uk-UA"/>
        </w:rPr>
        <w:t>Додаток 3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Рекомендації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bookmarkStart w:id="0" w:name="_heading=h.gjdgxs" w:colFirst="0" w:colLast="0"/>
      <w:bookmarkEnd w:id="0"/>
      <w:r>
        <w:rPr>
          <w:b/>
          <w:lang w:val="uk-UA"/>
        </w:rPr>
        <w:t>щодо</w:t>
      </w:r>
      <w:r w:rsidR="008766CD" w:rsidRPr="003A2673">
        <w:rPr>
          <w:b/>
          <w:lang w:val="uk-UA"/>
        </w:rPr>
        <w:t xml:space="preserve"> проведення управителями об’єктів обстеження та оцінки ступеня </w:t>
      </w:r>
      <w:proofErr w:type="spellStart"/>
      <w:r w:rsidR="008766CD" w:rsidRPr="003A2673">
        <w:rPr>
          <w:b/>
          <w:lang w:val="uk-UA"/>
        </w:rPr>
        <w:t>безбар’єрності</w:t>
      </w:r>
      <w:proofErr w:type="spellEnd"/>
      <w:r w:rsidR="008766CD" w:rsidRPr="003A2673">
        <w:rPr>
          <w:b/>
          <w:lang w:val="uk-UA"/>
        </w:rPr>
        <w:t xml:space="preserve"> об’єктів благоустрою для </w:t>
      </w:r>
      <w:proofErr w:type="spellStart"/>
      <w:r w:rsidR="008766CD" w:rsidRPr="003A2673">
        <w:rPr>
          <w:b/>
          <w:lang w:val="uk-UA"/>
        </w:rPr>
        <w:t>маломобільних</w:t>
      </w:r>
      <w:proofErr w:type="spellEnd"/>
      <w:r w:rsidR="008766CD" w:rsidRPr="003A2673">
        <w:rPr>
          <w:b/>
          <w:lang w:val="uk-UA"/>
        </w:rPr>
        <w:t xml:space="preserve"> груп населення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lang w:val="uk-UA"/>
        </w:rPr>
      </w:pPr>
    </w:p>
    <w:p w:rsidR="002460B6" w:rsidRPr="003A2673" w:rsidRDefault="008766CD">
      <w:pPr>
        <w:widowControl w:val="0"/>
        <w:spacing w:after="0" w:line="240" w:lineRule="auto"/>
        <w:ind w:left="29" w:right="360" w:firstLine="0"/>
        <w:jc w:val="center"/>
        <w:rPr>
          <w:b/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Загальна інформація про об’єкт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sz w:val="24"/>
          <w:szCs w:val="24"/>
          <w:lang w:val="uk-UA"/>
        </w:rPr>
      </w:pPr>
    </w:p>
    <w:tbl>
      <w:tblPr>
        <w:tblStyle w:val="af0"/>
        <w:tblpPr w:leftFromText="180" w:rightFromText="180" w:topFromText="180" w:bottomFromText="180" w:vertAnchor="text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4710"/>
        <w:gridCol w:w="3990"/>
      </w:tblGrid>
      <w:tr w:rsidR="002460B6" w:rsidRPr="003A2673">
        <w:trPr>
          <w:trHeight w:val="660"/>
        </w:trPr>
        <w:tc>
          <w:tcPr>
            <w:tcW w:w="855" w:type="dxa"/>
            <w:vAlign w:val="center"/>
          </w:tcPr>
          <w:p w:rsidR="002460B6" w:rsidRPr="004429E9" w:rsidRDefault="008766CD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3990" w:type="dxa"/>
            <w:vAlign w:val="center"/>
          </w:tcPr>
          <w:p w:rsidR="002460B6" w:rsidRPr="003A2673" w:rsidRDefault="009B4C58" w:rsidP="005E1219">
            <w:pPr>
              <w:ind w:firstLine="27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B4C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 вул. Володимирській, 24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4429E9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об’єкту благоустрою</w:t>
            </w:r>
          </w:p>
        </w:tc>
        <w:tc>
          <w:tcPr>
            <w:tcW w:w="3990" w:type="dxa"/>
            <w:vAlign w:val="center"/>
          </w:tcPr>
          <w:p w:rsidR="002460B6" w:rsidRPr="003A2673" w:rsidRDefault="00DF4D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4D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Сквер</w:t>
            </w:r>
          </w:p>
        </w:tc>
      </w:tr>
      <w:tr w:rsidR="004429E9" w:rsidRPr="003A2673">
        <w:trPr>
          <w:trHeight w:val="585"/>
        </w:trPr>
        <w:tc>
          <w:tcPr>
            <w:tcW w:w="855" w:type="dxa"/>
            <w:vAlign w:val="center"/>
          </w:tcPr>
          <w:p w:rsidR="004429E9" w:rsidRPr="004429E9" w:rsidRDefault="004429E9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10" w:type="dxa"/>
            <w:vAlign w:val="center"/>
          </w:tcPr>
          <w:p w:rsidR="004429E9" w:rsidRPr="003A2673" w:rsidRDefault="004429E9" w:rsidP="004429E9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з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Класифікатор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споруд</w:t>
            </w:r>
            <w:proofErr w:type="spellEnd"/>
          </w:p>
        </w:tc>
        <w:tc>
          <w:tcPr>
            <w:tcW w:w="3990" w:type="dxa"/>
            <w:vAlign w:val="center"/>
          </w:tcPr>
          <w:p w:rsidR="004429E9" w:rsidRPr="003A2673" w:rsidRDefault="00AF24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4429E9" w:rsidRDefault="00C004EB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розташування об’єкта: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населеного пункту (місто/селище/село)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вулиці (вулиця, бульвар, проспект, провулок, площа)</w:t>
            </w:r>
          </w:p>
        </w:tc>
        <w:tc>
          <w:tcPr>
            <w:tcW w:w="3990" w:type="dxa"/>
            <w:vAlign w:val="center"/>
          </w:tcPr>
          <w:p w:rsidR="002460B6" w:rsidRPr="003A2673" w:rsidRDefault="009B4C58" w:rsidP="006E11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вулиця</w:t>
            </w:r>
          </w:p>
        </w:tc>
      </w:tr>
      <w:tr w:rsidR="002460B6" w:rsidRPr="00E47D07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3990" w:type="dxa"/>
            <w:vAlign w:val="center"/>
          </w:tcPr>
          <w:p w:rsidR="002460B6" w:rsidRPr="00552042" w:rsidRDefault="009B4C58" w:rsidP="001974B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val="uk-UA" w:eastAsia="uk-UA"/>
              </w:rPr>
            </w:pPr>
            <w:r w:rsidRPr="009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Володимирська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Площа, м. </w:t>
            </w:r>
            <w:proofErr w:type="spellStart"/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3990" w:type="dxa"/>
            <w:vAlign w:val="center"/>
          </w:tcPr>
          <w:p w:rsidR="002460B6" w:rsidRPr="00CC1A7E" w:rsidRDefault="009B4C58" w:rsidP="004A22B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AE45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spacing w:before="120"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90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3990" w:type="dxa"/>
            <w:vAlign w:val="center"/>
          </w:tcPr>
          <w:p w:rsidR="002460B6" w:rsidRPr="003A2673" w:rsidRDefault="002167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06.08.2024</w:t>
            </w:r>
          </w:p>
        </w:tc>
      </w:tr>
    </w:tbl>
    <w:p w:rsidR="00862598" w:rsidRPr="00862598" w:rsidRDefault="00862598" w:rsidP="00862598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uk-UA" w:eastAsia="en-US"/>
        </w:rPr>
      </w:pPr>
      <w:r w:rsidRPr="00862598">
        <w:rPr>
          <w:b/>
          <w:bCs/>
          <w:sz w:val="24"/>
          <w:szCs w:val="24"/>
          <w:lang w:val="uk-UA" w:eastAsia="en-US"/>
        </w:rPr>
        <w:t>Чек-лист</w:t>
      </w:r>
    </w:p>
    <w:p w:rsidR="00862598" w:rsidRPr="00274BCF" w:rsidRDefault="00862598" w:rsidP="0086259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eastAsia="en-US"/>
        </w:rPr>
      </w:pPr>
      <w:r w:rsidRPr="00862598">
        <w:rPr>
          <w:sz w:val="24"/>
          <w:szCs w:val="24"/>
          <w:lang w:val="en-US" w:eastAsia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1596"/>
        <w:gridCol w:w="2019"/>
        <w:gridCol w:w="1343"/>
      </w:tblGrid>
      <w:tr w:rsidR="00862598" w:rsidRPr="00862598" w:rsidTr="00862598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 xml:space="preserve">Критерії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груп населення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862598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1. Пішохідні доріжки: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 ширина пішохідних шляхів руху із зустрічними рухом не менше 1,8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4E3325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2) пішохідні шляхи руху, що перетинаються, поєднуються на одному спільному рівні,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клумби, бордюри;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пішохідних доріжок рівне, без вибоїн на всьому шляху руху, природне ґрунтове покриття - утрамбоване для зручного пересування осіб з інвалідністю у візках;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4E3325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межі доріжки чітко позначені рельєфною, контрастною смугою для безпечного пересування нею осіб з інвалідністю з порушення зору;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4E3325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вздовж пішохідної доріжки наявні зовнішні стандартні тактильні направляючі,  а саме: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бордюрний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тактильно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і за кольором;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  позначає маршрут між об’єктами, має початок та кінець;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4E3325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7) водостоки на тротуарах закриті решіткою з чарунками не більше 1,5 см в одному з напрямків.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4E3325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8)на пішохідних переходах з тротуарів і пішохідних доріжок наявний пологий з’їзд з ухилом не більше 8 % з тротуарів до пішохідних переходів (в рівень з дорогою), пониження бортового каменю;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BC2DFE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9) облаштована попереджувальна тактильна смуга на всю ширину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пішохідніх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переходів, на якій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BC2DF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2.Відкриті сходи та пандуси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21671D" w:rsidRDefault="00862598" w:rsidP="0086259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en-US"/>
              </w:rPr>
              <w:t>(</w:t>
            </w:r>
            <w:r w:rsidR="0021671D">
              <w:rPr>
                <w:sz w:val="24"/>
                <w:szCs w:val="24"/>
                <w:lang w:val="uk-UA"/>
              </w:rPr>
              <w:t>Відсутні</w:t>
            </w:r>
            <w:r w:rsidR="0021671D">
              <w:rPr>
                <w:sz w:val="24"/>
                <w:szCs w:val="24"/>
                <w:lang w:val="en-US"/>
              </w:rPr>
              <w:t>)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  відкриті сходи на пішохідних шляхах дублюються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  ухил пандуса становить не більше ніж 8 відсотків (на 1 м довжини не більше 8 см підйому), ширина пандуса становить не менше ніж 1,2 м в просвіті, уздовж обох боків усіх сходів і пандусів встановлено огорожу з поручнями, поручні пандусів розташовані на висоті 0,7 і 0,9 м, завершальні частини поручнів продовжені по горизонталі на 0,3 м (як вгорі, так і внизу);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всі відкриті сходи на пішохідних шляхах в межах одного маршу повинні бути однаковими за формою, за шириною сходинки і висотою підйому сходинок;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4E3325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поодинокі сходинки відкритих сходів  замінені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5) всі сходи в межах одного маршу однакові за формою,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0,1 м, вертикальної - не менше 0,05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перед перешкодами, паралельно сходам, перед та після сходового маршу розташована попереджувальна тактильна смуга.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3. Майданчики для відпочинку: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>1) майданчики для відпочинку розміщені не рідше ніж через кожних 100 м пішохідної доріжки;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довжина майданчика не менше ніж 1,2 м, розрахована на розміщення, як мінімум, однієї лави, двох урни, а також місця для крісла колісного (вільний простір шириною не менше ніж 0,9 м та глибиною не менше ніж 1,2 м поруч із лавою);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відстань від зовнішнього краю сидіння лави та розташування урни до пішохідного шляху складає не менше ніж 0,6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4E3325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на майданчиках відпочинку встановлюють лави, з яких не менше ніж 50% з можливістю спертися спиною, й урни, пофарбовані в яскраві, контрастні кольори;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місця розташування скульптур, фонтанів та інші архітектурних елементів не заважають пересуванню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вздовж основних напрямків руху, підходи до місць розташування архітектурних елементів повинні бути позначені тактильними елементами доступності, добре освітлені;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проїзд до розташування скульптур, фонтанів та інші архітектурних елементів розташування таких об'єктів має відповідати можливостям маневрування кріслом колісним (наявний вільний простір 1,5 х 1,5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6) наявні стенди, табло, доступні для осіб з порушення зору чи слуху з інформацією про розташування основних об’єктів, в тому числі громадських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вбиралень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7) громадські вбиральні облаштовані з універсальною кабіною для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та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пеленальним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столиком;              </w:t>
            </w:r>
            <w:r w:rsidRPr="00862598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 на території парків і скверів житлових районів розміщено комплексні інклюзивні ігрові та спортивно-ігрові майданчики загального користування;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4E3325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9) місця вигулу собак позначені та обладнані спеціальними урнами.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596C1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4. Велосипедні доріжки (за наявності)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1) велосипедна доріжка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відокремлена від пішохідних шляхів;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ширина велосипедних смуг та доріжок – від 1,5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доріжки рівне без вибоїн,  доріжка вільна від перешкод, тимчасових споруд;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обладнані місця для паркування велосипедів.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862598" w:rsidRPr="00215F5F" w:rsidRDefault="00862598" w:rsidP="00862598">
      <w:pPr>
        <w:spacing w:before="240" w:after="240" w:line="240" w:lineRule="auto"/>
        <w:ind w:right="0" w:firstLine="0"/>
        <w:jc w:val="left"/>
        <w:rPr>
          <w:b/>
          <w:bCs/>
          <w:sz w:val="24"/>
          <w:szCs w:val="24"/>
          <w:lang w:eastAsia="en-US"/>
        </w:rPr>
      </w:pPr>
      <w:r w:rsidRPr="00862598">
        <w:rPr>
          <w:b/>
          <w:bCs/>
          <w:sz w:val="24"/>
          <w:szCs w:val="24"/>
          <w:lang w:val="en-US" w:eastAsia="en-US"/>
        </w:rPr>
        <w:t> </w:t>
      </w:r>
    </w:p>
    <w:p w:rsidR="002460B6" w:rsidRDefault="008766CD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Висновок:</w:t>
      </w:r>
      <w:r w:rsidR="0021671D">
        <w:rPr>
          <w:sz w:val="24"/>
          <w:szCs w:val="24"/>
          <w:lang w:val="uk-UA"/>
        </w:rPr>
        <w:t xml:space="preserve">  З</w:t>
      </w:r>
      <w:r w:rsidR="00AF248C" w:rsidRPr="00AF248C">
        <w:rPr>
          <w:sz w:val="24"/>
          <w:szCs w:val="24"/>
          <w:lang w:val="uk-UA"/>
        </w:rPr>
        <w:t xml:space="preserve">абезпечено відповідність критичним критеріям </w:t>
      </w:r>
      <w:proofErr w:type="spellStart"/>
      <w:r w:rsidR="00AF248C" w:rsidRPr="00AF248C">
        <w:rPr>
          <w:sz w:val="24"/>
          <w:szCs w:val="24"/>
          <w:lang w:val="uk-UA"/>
        </w:rPr>
        <w:t>безбар’єрності</w:t>
      </w:r>
      <w:proofErr w:type="spellEnd"/>
      <w:r w:rsidR="00AF248C" w:rsidRPr="00AF248C">
        <w:rPr>
          <w:sz w:val="24"/>
          <w:szCs w:val="24"/>
          <w:lang w:val="uk-UA"/>
        </w:rPr>
        <w:t xml:space="preserve"> </w:t>
      </w:r>
    </w:p>
    <w:p w:rsidR="004E3325" w:rsidRPr="003A2673" w:rsidRDefault="004E3325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Об’єкт є частково безбар’єрним</w:t>
      </w:r>
      <w:bookmarkStart w:id="2" w:name="_GoBack"/>
      <w:bookmarkEnd w:id="2"/>
    </w:p>
    <w:p w:rsidR="001A4C08" w:rsidRDefault="001A4C08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</w:p>
    <w:p w:rsidR="003A2673" w:rsidRPr="003A2673" w:rsidRDefault="003A2673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___________________________________________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Примітки: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*Зазначається: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3A2673" w:rsidRPr="003A2673" w:rsidTr="001A4C08">
        <w:trPr>
          <w:trHeight w:val="728"/>
        </w:trPr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частково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1" w:type="dxa"/>
            <w:vAlign w:val="center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3A2673" w:rsidRPr="003A2673" w:rsidTr="001A4C08">
        <w:trPr>
          <w:trHeight w:val="769"/>
        </w:trPr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всім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критичним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1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забезпечено відповідності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A4C08" w:rsidRPr="003A2673" w:rsidRDefault="001A4C08" w:rsidP="001A4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0" w:firstLine="0"/>
        <w:rPr>
          <w:sz w:val="24"/>
          <w:szCs w:val="24"/>
          <w:lang w:val="uk-UA"/>
        </w:rPr>
      </w:pPr>
    </w:p>
    <w:sectPr w:rsidR="001A4C08" w:rsidRPr="003A2673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CE9" w:rsidRDefault="00852CE9">
      <w:pPr>
        <w:spacing w:after="0" w:line="240" w:lineRule="auto"/>
      </w:pPr>
      <w:r>
        <w:separator/>
      </w:r>
    </w:p>
  </w:endnote>
  <w:endnote w:type="continuationSeparator" w:id="0">
    <w:p w:rsidR="00852CE9" w:rsidRDefault="00852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CE9" w:rsidRDefault="00852CE9">
      <w:pPr>
        <w:spacing w:after="0" w:line="240" w:lineRule="auto"/>
      </w:pPr>
      <w:r>
        <w:separator/>
      </w:r>
    </w:p>
  </w:footnote>
  <w:footnote w:type="continuationSeparator" w:id="0">
    <w:p w:rsidR="00852CE9" w:rsidRDefault="00852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1D" w:rsidRPr="001A4C08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1A4C08">
      <w:rPr>
        <w:sz w:val="24"/>
        <w:szCs w:val="24"/>
      </w:rPr>
      <w:fldChar w:fldCharType="begin"/>
    </w:r>
    <w:r w:rsidRPr="001A4C08">
      <w:rPr>
        <w:sz w:val="24"/>
        <w:szCs w:val="24"/>
      </w:rPr>
      <w:instrText>PAGE</w:instrText>
    </w:r>
    <w:r w:rsidRPr="001A4C08">
      <w:rPr>
        <w:sz w:val="24"/>
        <w:szCs w:val="24"/>
      </w:rPr>
      <w:fldChar w:fldCharType="separate"/>
    </w:r>
    <w:r w:rsidR="004E3325">
      <w:rPr>
        <w:noProof/>
        <w:sz w:val="24"/>
        <w:szCs w:val="24"/>
      </w:rPr>
      <w:t>4</w:t>
    </w:r>
    <w:r w:rsidRPr="001A4C08">
      <w:rPr>
        <w:sz w:val="24"/>
        <w:szCs w:val="24"/>
      </w:rPr>
      <w:fldChar w:fldCharType="end"/>
    </w:r>
  </w:p>
  <w:p w:rsidR="0021671D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B6"/>
    <w:rsid w:val="000279E7"/>
    <w:rsid w:val="00084228"/>
    <w:rsid w:val="000C44DE"/>
    <w:rsid w:val="000D134B"/>
    <w:rsid w:val="000D52EB"/>
    <w:rsid w:val="000E7B0B"/>
    <w:rsid w:val="000F297D"/>
    <w:rsid w:val="000F6CBA"/>
    <w:rsid w:val="001077D3"/>
    <w:rsid w:val="00120824"/>
    <w:rsid w:val="00123688"/>
    <w:rsid w:val="0014248C"/>
    <w:rsid w:val="00153D36"/>
    <w:rsid w:val="00161C6C"/>
    <w:rsid w:val="001974BD"/>
    <w:rsid w:val="001A4C08"/>
    <w:rsid w:val="001B2CC1"/>
    <w:rsid w:val="001F0622"/>
    <w:rsid w:val="001F5AC2"/>
    <w:rsid w:val="00215F5F"/>
    <w:rsid w:val="0021671D"/>
    <w:rsid w:val="00226F16"/>
    <w:rsid w:val="00227FFD"/>
    <w:rsid w:val="0024512E"/>
    <w:rsid w:val="002460B6"/>
    <w:rsid w:val="00255063"/>
    <w:rsid w:val="00261556"/>
    <w:rsid w:val="002717AE"/>
    <w:rsid w:val="00274BCF"/>
    <w:rsid w:val="00281300"/>
    <w:rsid w:val="0029178B"/>
    <w:rsid w:val="00317135"/>
    <w:rsid w:val="00335034"/>
    <w:rsid w:val="00371F6C"/>
    <w:rsid w:val="003A2673"/>
    <w:rsid w:val="003C763D"/>
    <w:rsid w:val="003E4ABA"/>
    <w:rsid w:val="003E6A10"/>
    <w:rsid w:val="00401C01"/>
    <w:rsid w:val="00412FB7"/>
    <w:rsid w:val="004429E9"/>
    <w:rsid w:val="00485B3B"/>
    <w:rsid w:val="00492180"/>
    <w:rsid w:val="004A22BD"/>
    <w:rsid w:val="004D3D76"/>
    <w:rsid w:val="004E3325"/>
    <w:rsid w:val="004F1DF6"/>
    <w:rsid w:val="00552042"/>
    <w:rsid w:val="005531F0"/>
    <w:rsid w:val="00571631"/>
    <w:rsid w:val="00596C16"/>
    <w:rsid w:val="005C0179"/>
    <w:rsid w:val="005C29F4"/>
    <w:rsid w:val="005D4A7C"/>
    <w:rsid w:val="005E1219"/>
    <w:rsid w:val="005F4872"/>
    <w:rsid w:val="00623956"/>
    <w:rsid w:val="00625195"/>
    <w:rsid w:val="0063162B"/>
    <w:rsid w:val="0065163E"/>
    <w:rsid w:val="00651F9F"/>
    <w:rsid w:val="00664C97"/>
    <w:rsid w:val="006E11F5"/>
    <w:rsid w:val="00716262"/>
    <w:rsid w:val="0072591F"/>
    <w:rsid w:val="007522D5"/>
    <w:rsid w:val="0076471C"/>
    <w:rsid w:val="00765BCE"/>
    <w:rsid w:val="007A2BE7"/>
    <w:rsid w:val="007B71F1"/>
    <w:rsid w:val="007D577F"/>
    <w:rsid w:val="00852CE9"/>
    <w:rsid w:val="00862598"/>
    <w:rsid w:val="008766CD"/>
    <w:rsid w:val="0088389C"/>
    <w:rsid w:val="008E2D81"/>
    <w:rsid w:val="008E3413"/>
    <w:rsid w:val="00901943"/>
    <w:rsid w:val="00906D31"/>
    <w:rsid w:val="00953808"/>
    <w:rsid w:val="009665C2"/>
    <w:rsid w:val="009A2DF0"/>
    <w:rsid w:val="009B31C0"/>
    <w:rsid w:val="009B4C58"/>
    <w:rsid w:val="009C24BB"/>
    <w:rsid w:val="00A12605"/>
    <w:rsid w:val="00A33165"/>
    <w:rsid w:val="00A45AF8"/>
    <w:rsid w:val="00A5424E"/>
    <w:rsid w:val="00A72B3F"/>
    <w:rsid w:val="00A94776"/>
    <w:rsid w:val="00AC3D28"/>
    <w:rsid w:val="00AE4588"/>
    <w:rsid w:val="00AF248C"/>
    <w:rsid w:val="00B50EA5"/>
    <w:rsid w:val="00B7259B"/>
    <w:rsid w:val="00B9240A"/>
    <w:rsid w:val="00BA19A7"/>
    <w:rsid w:val="00BB247B"/>
    <w:rsid w:val="00BC021D"/>
    <w:rsid w:val="00BC2DFE"/>
    <w:rsid w:val="00C004EB"/>
    <w:rsid w:val="00C138D9"/>
    <w:rsid w:val="00C25CE0"/>
    <w:rsid w:val="00C33D95"/>
    <w:rsid w:val="00C40977"/>
    <w:rsid w:val="00C55D85"/>
    <w:rsid w:val="00C64EFD"/>
    <w:rsid w:val="00C65EE5"/>
    <w:rsid w:val="00C7780B"/>
    <w:rsid w:val="00CA662C"/>
    <w:rsid w:val="00CC1A7E"/>
    <w:rsid w:val="00CD3292"/>
    <w:rsid w:val="00CD73EA"/>
    <w:rsid w:val="00CF712F"/>
    <w:rsid w:val="00CF7329"/>
    <w:rsid w:val="00D00785"/>
    <w:rsid w:val="00D31C6D"/>
    <w:rsid w:val="00D42C23"/>
    <w:rsid w:val="00D47E64"/>
    <w:rsid w:val="00D80B2E"/>
    <w:rsid w:val="00DF4DAE"/>
    <w:rsid w:val="00E04100"/>
    <w:rsid w:val="00E06FA8"/>
    <w:rsid w:val="00E109DA"/>
    <w:rsid w:val="00E13B71"/>
    <w:rsid w:val="00E1575A"/>
    <w:rsid w:val="00E300EF"/>
    <w:rsid w:val="00E47D07"/>
    <w:rsid w:val="00EA780A"/>
    <w:rsid w:val="00EE2C3D"/>
    <w:rsid w:val="00EF4803"/>
    <w:rsid w:val="00F07833"/>
    <w:rsid w:val="00F14E98"/>
    <w:rsid w:val="00F8419D"/>
    <w:rsid w:val="00FD7F06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CD17"/>
  <w15:docId w15:val="{B7E8CE2A-A12F-45F3-BCF6-158B6FB4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151" w:line="253" w:lineRule="auto"/>
        <w:ind w:right="2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2F"/>
    <w:rPr>
      <w:color w:val="000000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6022F"/>
    <w:pPr>
      <w:ind w:left="720"/>
      <w:contextualSpacing/>
    </w:pPr>
  </w:style>
  <w:style w:type="table" w:styleId="a5">
    <w:name w:val="Table Grid"/>
    <w:basedOn w:val="a1"/>
    <w:uiPriority w:val="39"/>
    <w:rsid w:val="0016022F"/>
    <w:pPr>
      <w:spacing w:after="0" w:line="240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16022F"/>
    <w:rPr>
      <w:color w:val="000000"/>
    </w:rPr>
  </w:style>
  <w:style w:type="paragraph" w:customStyle="1" w:styleId="st14">
    <w:name w:val="st14"/>
    <w:uiPriority w:val="99"/>
    <w:rsid w:val="0016022F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Theme="minorEastAsia"/>
      <w:sz w:val="24"/>
      <w:szCs w:val="24"/>
      <w:lang w:val="x-none" w:eastAsia="uk-UA"/>
    </w:rPr>
  </w:style>
  <w:style w:type="paragraph" w:customStyle="1" w:styleId="st8">
    <w:name w:val="st8"/>
    <w:uiPriority w:val="99"/>
    <w:rsid w:val="00506F95"/>
    <w:pPr>
      <w:widowControl w:val="0"/>
      <w:autoSpaceDE w:val="0"/>
      <w:autoSpaceDN w:val="0"/>
      <w:adjustRightInd w:val="0"/>
      <w:spacing w:after="120" w:line="240" w:lineRule="auto"/>
    </w:pPr>
    <w:rPr>
      <w:rFonts w:eastAsiaTheme="minorEastAsia"/>
      <w:sz w:val="24"/>
      <w:szCs w:val="24"/>
      <w:lang w:val="x-none" w:eastAsia="uk-UA"/>
    </w:rPr>
  </w:style>
  <w:style w:type="character" w:customStyle="1" w:styleId="st82">
    <w:name w:val="st82"/>
    <w:uiPriority w:val="99"/>
    <w:rsid w:val="00506F95"/>
    <w:rPr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5BC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rvps2">
    <w:name w:val="rvps2"/>
    <w:basedOn w:val="a"/>
    <w:rsid w:val="00CE2CE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5ADE"/>
    <w:rPr>
      <w:color w:val="00000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5ADE"/>
    <w:rPr>
      <w:color w:val="000000"/>
      <w:lang w:val="ru-RU" w:eastAsia="ru-RU"/>
    </w:rPr>
  </w:style>
  <w:style w:type="table" w:customStyle="1" w:styleId="af0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Normal (Web)"/>
    <w:basedOn w:val="a"/>
    <w:uiPriority w:val="99"/>
    <w:semiHidden/>
    <w:unhideWhenUsed/>
    <w:rsid w:val="0086259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apple-tab-span">
    <w:name w:val="apple-tab-span"/>
    <w:basedOn w:val="a0"/>
    <w:rsid w:val="0086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yrjJu8W8YO81ZmmbgnAqZ0f/g==">CgMxLjAaHwoBMBIaChgICVIUChJ0YWJsZS5weml2aHoxdzQxMDUyCGguZ2pkZ3hzMgloLjMwajB6bGw4AHIhMVdqSE4wUUg3My1tX2JHQ1VqTWxEaERmbHVJSmQ2Uktm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3859</Words>
  <Characters>2200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Негода Мирослава Сергіївна</dc:creator>
  <cp:lastModifiedBy>Диброва</cp:lastModifiedBy>
  <cp:revision>6</cp:revision>
  <dcterms:created xsi:type="dcterms:W3CDTF">2024-08-27T10:34:00Z</dcterms:created>
  <dcterms:modified xsi:type="dcterms:W3CDTF">2024-09-03T12:26:00Z</dcterms:modified>
</cp:coreProperties>
</file>