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0B6" w:rsidRPr="00C004EB" w:rsidRDefault="00215F5F">
      <w:pPr>
        <w:widowControl w:val="0"/>
        <w:spacing w:after="0" w:line="240" w:lineRule="auto"/>
        <w:ind w:left="360" w:right="360" w:firstLine="0"/>
        <w:jc w:val="right"/>
        <w:rPr>
          <w:vertAlign w:val="superscript"/>
          <w:lang w:val="uk-UA"/>
        </w:rPr>
      </w:pPr>
      <w:r>
        <w:rPr>
          <w:lang w:val="uk-UA"/>
        </w:rPr>
        <w:t>Додаток 3</w:t>
      </w:r>
    </w:p>
    <w:p w:rsidR="002460B6" w:rsidRPr="003A2673" w:rsidRDefault="00623956">
      <w:pPr>
        <w:widowControl w:val="0"/>
        <w:spacing w:after="0" w:line="240" w:lineRule="auto"/>
        <w:ind w:left="360" w:right="360" w:firstLine="0"/>
        <w:jc w:val="center"/>
        <w:rPr>
          <w:b/>
          <w:lang w:val="uk-UA"/>
        </w:rPr>
      </w:pPr>
      <w:r>
        <w:rPr>
          <w:b/>
          <w:lang w:val="uk-UA"/>
        </w:rPr>
        <w:t>Рекомендації</w:t>
      </w:r>
    </w:p>
    <w:p w:rsidR="002460B6" w:rsidRPr="003A2673" w:rsidRDefault="00623956">
      <w:pPr>
        <w:widowControl w:val="0"/>
        <w:spacing w:after="0" w:line="240" w:lineRule="auto"/>
        <w:ind w:left="360" w:right="360" w:firstLine="0"/>
        <w:jc w:val="center"/>
        <w:rPr>
          <w:b/>
          <w:lang w:val="uk-UA"/>
        </w:rPr>
      </w:pPr>
      <w:bookmarkStart w:id="0" w:name="_heading=h.gjdgxs" w:colFirst="0" w:colLast="0"/>
      <w:bookmarkEnd w:id="0"/>
      <w:r>
        <w:rPr>
          <w:b/>
          <w:lang w:val="uk-UA"/>
        </w:rPr>
        <w:t>щодо</w:t>
      </w:r>
      <w:r w:rsidR="008766CD" w:rsidRPr="003A2673">
        <w:rPr>
          <w:b/>
          <w:lang w:val="uk-UA"/>
        </w:rPr>
        <w:t xml:space="preserve"> проведення управителями об’єктів обстеження та оцінки ступеня </w:t>
      </w:r>
      <w:proofErr w:type="spellStart"/>
      <w:r w:rsidR="008766CD" w:rsidRPr="003A2673">
        <w:rPr>
          <w:b/>
          <w:lang w:val="uk-UA"/>
        </w:rPr>
        <w:t>безбар’єрності</w:t>
      </w:r>
      <w:proofErr w:type="spellEnd"/>
      <w:r w:rsidR="008766CD" w:rsidRPr="003A2673">
        <w:rPr>
          <w:b/>
          <w:lang w:val="uk-UA"/>
        </w:rPr>
        <w:t xml:space="preserve"> об’єктів благоустрою для </w:t>
      </w:r>
      <w:proofErr w:type="spellStart"/>
      <w:r w:rsidR="008766CD" w:rsidRPr="003A2673">
        <w:rPr>
          <w:b/>
          <w:lang w:val="uk-UA"/>
        </w:rPr>
        <w:t>маломобільних</w:t>
      </w:r>
      <w:proofErr w:type="spellEnd"/>
      <w:r w:rsidR="008766CD" w:rsidRPr="003A2673">
        <w:rPr>
          <w:b/>
          <w:lang w:val="uk-UA"/>
        </w:rPr>
        <w:t xml:space="preserve"> груп населення</w:t>
      </w:r>
    </w:p>
    <w:p w:rsidR="002460B6" w:rsidRPr="003A2673" w:rsidRDefault="002460B6">
      <w:pPr>
        <w:widowControl w:val="0"/>
        <w:spacing w:after="0" w:line="240" w:lineRule="auto"/>
        <w:ind w:left="29" w:right="360" w:firstLine="0"/>
        <w:jc w:val="left"/>
        <w:rPr>
          <w:b/>
          <w:lang w:val="uk-UA"/>
        </w:rPr>
      </w:pPr>
    </w:p>
    <w:p w:rsidR="002460B6" w:rsidRPr="003A2673" w:rsidRDefault="008766CD">
      <w:pPr>
        <w:widowControl w:val="0"/>
        <w:spacing w:after="0" w:line="240" w:lineRule="auto"/>
        <w:ind w:left="29" w:right="360" w:firstLine="0"/>
        <w:jc w:val="center"/>
        <w:rPr>
          <w:b/>
          <w:sz w:val="24"/>
          <w:szCs w:val="24"/>
          <w:lang w:val="uk-UA"/>
        </w:rPr>
      </w:pPr>
      <w:r w:rsidRPr="003A2673">
        <w:rPr>
          <w:b/>
          <w:sz w:val="24"/>
          <w:szCs w:val="24"/>
          <w:lang w:val="uk-UA"/>
        </w:rPr>
        <w:t>Загальна інформація про об’єкт</w:t>
      </w:r>
    </w:p>
    <w:p w:rsidR="002460B6" w:rsidRPr="003A2673" w:rsidRDefault="002460B6">
      <w:pPr>
        <w:widowControl w:val="0"/>
        <w:spacing w:after="0" w:line="240" w:lineRule="auto"/>
        <w:ind w:left="29" w:right="360" w:firstLine="0"/>
        <w:jc w:val="left"/>
        <w:rPr>
          <w:b/>
          <w:sz w:val="24"/>
          <w:szCs w:val="24"/>
          <w:lang w:val="uk-UA"/>
        </w:rPr>
      </w:pPr>
    </w:p>
    <w:tbl>
      <w:tblPr>
        <w:tblStyle w:val="af0"/>
        <w:tblpPr w:leftFromText="180" w:rightFromText="180" w:topFromText="180" w:bottomFromText="180" w:vertAnchor="text"/>
        <w:tblW w:w="95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5"/>
        <w:gridCol w:w="4710"/>
        <w:gridCol w:w="3990"/>
      </w:tblGrid>
      <w:tr w:rsidR="002460B6" w:rsidRPr="003A2673">
        <w:trPr>
          <w:trHeight w:val="660"/>
        </w:trPr>
        <w:tc>
          <w:tcPr>
            <w:tcW w:w="855" w:type="dxa"/>
            <w:vAlign w:val="center"/>
          </w:tcPr>
          <w:p w:rsidR="002460B6" w:rsidRPr="004429E9" w:rsidRDefault="008766CD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Назва об’єкту</w:t>
            </w:r>
          </w:p>
        </w:tc>
        <w:tc>
          <w:tcPr>
            <w:tcW w:w="3990" w:type="dxa"/>
            <w:vAlign w:val="center"/>
          </w:tcPr>
          <w:p w:rsidR="002460B6" w:rsidRPr="003A2673" w:rsidRDefault="00414CF6" w:rsidP="00414CF6">
            <w:pPr>
              <w:ind w:firstLine="27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14C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вул.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Бульварно-Кудрявській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14-</w:t>
            </w:r>
            <w:r w:rsidRPr="00414C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</w:tr>
      <w:tr w:rsidR="002460B6" w:rsidRPr="003A2673">
        <w:trPr>
          <w:trHeight w:val="585"/>
        </w:trPr>
        <w:tc>
          <w:tcPr>
            <w:tcW w:w="855" w:type="dxa"/>
            <w:vAlign w:val="center"/>
          </w:tcPr>
          <w:p w:rsidR="002460B6" w:rsidRPr="004429E9" w:rsidRDefault="004429E9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 w:rsidR="008766CD"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Тип об’єкту благоустрою</w:t>
            </w:r>
          </w:p>
        </w:tc>
        <w:tc>
          <w:tcPr>
            <w:tcW w:w="3990" w:type="dxa"/>
            <w:vAlign w:val="center"/>
          </w:tcPr>
          <w:p w:rsidR="002460B6" w:rsidRPr="003A2673" w:rsidRDefault="00DF4DA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F4DA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Сквер</w:t>
            </w:r>
          </w:p>
        </w:tc>
      </w:tr>
      <w:tr w:rsidR="004429E9" w:rsidRPr="003A2673">
        <w:trPr>
          <w:trHeight w:val="585"/>
        </w:trPr>
        <w:tc>
          <w:tcPr>
            <w:tcW w:w="855" w:type="dxa"/>
            <w:vAlign w:val="center"/>
          </w:tcPr>
          <w:p w:rsidR="004429E9" w:rsidRPr="004429E9" w:rsidRDefault="004429E9">
            <w:pPr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29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4710" w:type="dxa"/>
            <w:vAlign w:val="center"/>
          </w:tcPr>
          <w:p w:rsidR="004429E9" w:rsidRPr="003A2673" w:rsidRDefault="004429E9" w:rsidP="004429E9">
            <w:pPr>
              <w:ind w:firstLine="0"/>
              <w:rPr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з </w:t>
            </w:r>
            <w:proofErr w:type="spellStart"/>
            <w:r w:rsidRPr="00321BB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Класифікатор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321B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1BB0">
              <w:rPr>
                <w:rFonts w:ascii="Times New Roman" w:eastAsia="Times New Roman" w:hAnsi="Times New Roman" w:cs="Times New Roman"/>
                <w:sz w:val="24"/>
                <w:szCs w:val="24"/>
              </w:rPr>
              <w:t>будівель</w:t>
            </w:r>
            <w:proofErr w:type="spellEnd"/>
            <w:r w:rsidRPr="00321B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321BB0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споруд</w:t>
            </w:r>
            <w:proofErr w:type="spellEnd"/>
          </w:p>
        </w:tc>
        <w:tc>
          <w:tcPr>
            <w:tcW w:w="3990" w:type="dxa"/>
            <w:vAlign w:val="center"/>
          </w:tcPr>
          <w:p w:rsidR="004429E9" w:rsidRPr="003A2673" w:rsidRDefault="00AF248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</w:tr>
      <w:tr w:rsidR="002460B6" w:rsidRPr="003A2673">
        <w:trPr>
          <w:trHeight w:val="615"/>
        </w:trPr>
        <w:tc>
          <w:tcPr>
            <w:tcW w:w="855" w:type="dxa"/>
            <w:vAlign w:val="center"/>
          </w:tcPr>
          <w:p w:rsidR="002460B6" w:rsidRPr="004429E9" w:rsidRDefault="00C004EB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  <w:r w:rsidR="008766CD"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Адреса розташування об’єкта:</w:t>
            </w:r>
          </w:p>
        </w:tc>
        <w:tc>
          <w:tcPr>
            <w:tcW w:w="3990" w:type="dxa"/>
            <w:vAlign w:val="center"/>
          </w:tcPr>
          <w:p w:rsidR="002460B6" w:rsidRPr="003A2673" w:rsidRDefault="002460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460B6" w:rsidRPr="003A2673">
        <w:trPr>
          <w:trHeight w:val="615"/>
        </w:trPr>
        <w:tc>
          <w:tcPr>
            <w:tcW w:w="855" w:type="dxa"/>
            <w:vAlign w:val="center"/>
          </w:tcPr>
          <w:p w:rsidR="002460B6" w:rsidRPr="003A2673" w:rsidRDefault="002460B6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тип населеного пункту (місто/селище/село)</w:t>
            </w:r>
          </w:p>
        </w:tc>
        <w:tc>
          <w:tcPr>
            <w:tcW w:w="3990" w:type="dxa"/>
            <w:vAlign w:val="center"/>
          </w:tcPr>
          <w:p w:rsidR="002460B6" w:rsidRPr="003A2673" w:rsidRDefault="00AF24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місто</w:t>
            </w:r>
          </w:p>
        </w:tc>
      </w:tr>
      <w:tr w:rsidR="002460B6" w:rsidRPr="003A2673">
        <w:trPr>
          <w:trHeight w:val="615"/>
        </w:trPr>
        <w:tc>
          <w:tcPr>
            <w:tcW w:w="855" w:type="dxa"/>
            <w:vAlign w:val="center"/>
          </w:tcPr>
          <w:p w:rsidR="002460B6" w:rsidRPr="003A2673" w:rsidRDefault="002460B6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назва населеного пункту</w:t>
            </w:r>
          </w:p>
        </w:tc>
        <w:tc>
          <w:tcPr>
            <w:tcW w:w="3990" w:type="dxa"/>
            <w:vAlign w:val="center"/>
          </w:tcPr>
          <w:p w:rsidR="002460B6" w:rsidRPr="003A2673" w:rsidRDefault="00AF24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Київ</w:t>
            </w:r>
          </w:p>
        </w:tc>
      </w:tr>
      <w:tr w:rsidR="002460B6" w:rsidRPr="003A2673">
        <w:trPr>
          <w:trHeight w:val="615"/>
        </w:trPr>
        <w:tc>
          <w:tcPr>
            <w:tcW w:w="855" w:type="dxa"/>
            <w:vAlign w:val="center"/>
          </w:tcPr>
          <w:p w:rsidR="002460B6" w:rsidRPr="003A2673" w:rsidRDefault="002460B6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тип вулиці (вулиця, бульвар, проспект, провулок, площа)</w:t>
            </w:r>
          </w:p>
        </w:tc>
        <w:tc>
          <w:tcPr>
            <w:tcW w:w="3990" w:type="dxa"/>
            <w:vAlign w:val="center"/>
          </w:tcPr>
          <w:p w:rsidR="002460B6" w:rsidRPr="003A2673" w:rsidRDefault="001E70F9" w:rsidP="00175D9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вулиця</w:t>
            </w:r>
          </w:p>
        </w:tc>
      </w:tr>
      <w:tr w:rsidR="002460B6" w:rsidRPr="00E47D07">
        <w:trPr>
          <w:trHeight w:val="585"/>
        </w:trPr>
        <w:tc>
          <w:tcPr>
            <w:tcW w:w="855" w:type="dxa"/>
            <w:vAlign w:val="center"/>
          </w:tcPr>
          <w:p w:rsidR="002460B6" w:rsidRPr="003A2673" w:rsidRDefault="002460B6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назва вулиці</w:t>
            </w:r>
          </w:p>
        </w:tc>
        <w:tc>
          <w:tcPr>
            <w:tcW w:w="3990" w:type="dxa"/>
            <w:vAlign w:val="center"/>
          </w:tcPr>
          <w:p w:rsidR="002460B6" w:rsidRPr="00552042" w:rsidRDefault="00414CF6" w:rsidP="001E70F9">
            <w:pPr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vertAlign w:val="superscript"/>
                <w:lang w:val="uk-UA" w:eastAsia="uk-UA"/>
              </w:rPr>
            </w:pPr>
            <w:proofErr w:type="spellStart"/>
            <w:r w:rsidRPr="00414C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Бульварно-Кудрявська</w:t>
            </w:r>
            <w:proofErr w:type="spellEnd"/>
          </w:p>
        </w:tc>
      </w:tr>
      <w:tr w:rsidR="002460B6" w:rsidRPr="003A2673">
        <w:trPr>
          <w:trHeight w:val="585"/>
        </w:trPr>
        <w:tc>
          <w:tcPr>
            <w:tcW w:w="855" w:type="dxa"/>
            <w:vAlign w:val="center"/>
          </w:tcPr>
          <w:p w:rsidR="002460B6" w:rsidRPr="003A2673" w:rsidRDefault="004429E9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  <w:r w:rsidR="008766CD"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Площа, м. </w:t>
            </w:r>
            <w:proofErr w:type="spellStart"/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кв</w:t>
            </w:r>
            <w:proofErr w:type="spellEnd"/>
          </w:p>
        </w:tc>
        <w:tc>
          <w:tcPr>
            <w:tcW w:w="3990" w:type="dxa"/>
            <w:vAlign w:val="center"/>
          </w:tcPr>
          <w:p w:rsidR="002460B6" w:rsidRPr="00CC1A7E" w:rsidRDefault="00414CF6" w:rsidP="004A22BD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 w:rsidR="001112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AD7D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2460B6" w:rsidRPr="003A2673">
        <w:trPr>
          <w:trHeight w:val="585"/>
        </w:trPr>
        <w:tc>
          <w:tcPr>
            <w:tcW w:w="855" w:type="dxa"/>
            <w:vAlign w:val="center"/>
          </w:tcPr>
          <w:p w:rsidR="002460B6" w:rsidRPr="003A2673" w:rsidRDefault="004429E9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  <w:r w:rsidR="008766CD"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spacing w:before="120" w:after="12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Посилання на фото- та відеоматеріали</w:t>
            </w:r>
          </w:p>
        </w:tc>
        <w:tc>
          <w:tcPr>
            <w:tcW w:w="3990" w:type="dxa"/>
            <w:vAlign w:val="center"/>
          </w:tcPr>
          <w:p w:rsidR="002460B6" w:rsidRPr="003A2673" w:rsidRDefault="002460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460B6" w:rsidRPr="003A2673">
        <w:trPr>
          <w:trHeight w:val="690"/>
        </w:trPr>
        <w:tc>
          <w:tcPr>
            <w:tcW w:w="855" w:type="dxa"/>
            <w:vAlign w:val="center"/>
          </w:tcPr>
          <w:p w:rsidR="002460B6" w:rsidRPr="003A2673" w:rsidRDefault="004429E9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  <w:r w:rsidR="008766CD"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Дата проведення обстеження</w:t>
            </w:r>
          </w:p>
        </w:tc>
        <w:tc>
          <w:tcPr>
            <w:tcW w:w="3990" w:type="dxa"/>
            <w:vAlign w:val="center"/>
          </w:tcPr>
          <w:p w:rsidR="002460B6" w:rsidRPr="003A2673" w:rsidRDefault="0021671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bookmarkStart w:id="1" w:name="_heading=h.30j0zll" w:colFirst="0" w:colLast="0"/>
            <w:bookmarkEnd w:id="1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06.08.2024</w:t>
            </w:r>
          </w:p>
        </w:tc>
      </w:tr>
    </w:tbl>
    <w:p w:rsidR="00862598" w:rsidRPr="00862598" w:rsidRDefault="00862598" w:rsidP="00862598">
      <w:pPr>
        <w:spacing w:after="0" w:line="240" w:lineRule="auto"/>
        <w:ind w:right="0" w:firstLine="0"/>
        <w:jc w:val="center"/>
        <w:rPr>
          <w:color w:val="auto"/>
          <w:sz w:val="24"/>
          <w:szCs w:val="24"/>
          <w:lang w:val="uk-UA" w:eastAsia="en-US"/>
        </w:rPr>
      </w:pPr>
      <w:r w:rsidRPr="00862598">
        <w:rPr>
          <w:b/>
          <w:bCs/>
          <w:sz w:val="24"/>
          <w:szCs w:val="24"/>
          <w:lang w:val="uk-UA" w:eastAsia="en-US"/>
        </w:rPr>
        <w:t>Чек-лист</w:t>
      </w:r>
    </w:p>
    <w:p w:rsidR="00862598" w:rsidRPr="00274BCF" w:rsidRDefault="00862598" w:rsidP="00862598">
      <w:pPr>
        <w:spacing w:after="0" w:line="240" w:lineRule="auto"/>
        <w:ind w:left="40" w:right="360" w:firstLine="0"/>
        <w:jc w:val="left"/>
        <w:rPr>
          <w:color w:val="auto"/>
          <w:sz w:val="24"/>
          <w:szCs w:val="24"/>
          <w:lang w:eastAsia="en-US"/>
        </w:rPr>
      </w:pPr>
      <w:r w:rsidRPr="00862598">
        <w:rPr>
          <w:sz w:val="24"/>
          <w:szCs w:val="24"/>
          <w:lang w:val="en-US" w:eastAsia="en-US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1"/>
        <w:gridCol w:w="1596"/>
        <w:gridCol w:w="2019"/>
        <w:gridCol w:w="1343"/>
      </w:tblGrid>
      <w:tr w:rsidR="00862598" w:rsidRPr="00862598" w:rsidTr="00862598">
        <w:trPr>
          <w:trHeight w:val="10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 xml:space="preserve">Критерії </w:t>
            </w:r>
            <w:proofErr w:type="spellStart"/>
            <w:r w:rsidRPr="00862598">
              <w:rPr>
                <w:b/>
                <w:sz w:val="24"/>
                <w:szCs w:val="24"/>
                <w:lang w:val="uk-UA"/>
              </w:rPr>
              <w:t>безбар’єрності</w:t>
            </w:r>
            <w:proofErr w:type="spellEnd"/>
            <w:r w:rsidRPr="00862598">
              <w:rPr>
                <w:b/>
                <w:sz w:val="24"/>
                <w:szCs w:val="24"/>
                <w:lang w:val="uk-UA"/>
              </w:rPr>
              <w:t xml:space="preserve"> для </w:t>
            </w:r>
            <w:proofErr w:type="spellStart"/>
            <w:r w:rsidRPr="00862598">
              <w:rPr>
                <w:b/>
                <w:sz w:val="24"/>
                <w:szCs w:val="24"/>
                <w:lang w:val="uk-UA"/>
              </w:rPr>
              <w:t>маломобільних</w:t>
            </w:r>
            <w:proofErr w:type="spellEnd"/>
            <w:r w:rsidRPr="00862598">
              <w:rPr>
                <w:b/>
                <w:sz w:val="24"/>
                <w:szCs w:val="24"/>
                <w:lang w:val="uk-UA"/>
              </w:rPr>
              <w:t xml:space="preserve"> груп населення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Критичність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Відповідність критеріям</w:t>
            </w:r>
            <w:r w:rsidRPr="00862598">
              <w:rPr>
                <w:b/>
                <w:sz w:val="24"/>
                <w:szCs w:val="24"/>
                <w:lang w:val="uk-UA"/>
              </w:rPr>
              <w:br/>
              <w:t xml:space="preserve"> (так, ні, не застосовується)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Коментарі</w:t>
            </w:r>
          </w:p>
        </w:tc>
      </w:tr>
      <w:tr w:rsidR="00862598" w:rsidRPr="00862598" w:rsidTr="00862598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1. Пішохідні доріжки: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7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1) ширина пішохідних шляхів руху із зустрічними рухом не менше 1,8 м;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lastRenderedPageBreak/>
              <w:t xml:space="preserve">2) пішохідні шляхи руху, що перетинаються, поєднуються на одному спільному рівні, відсутні перепони,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антипаркувальні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елементи, клумби, бордюри;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3) покриття пішохідних доріжок рівне, без вибоїн на всьому шляху руху, природне ґрунтове покриття - утрамбоване для зручного пересування осіб з інвалідністю у візках;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517C1A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4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4) межі доріжки чітко позначені рельєфною, контрастною смугою для безпечного пересування нею осіб з інвалідністю з порушення зору;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517C1A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30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 xml:space="preserve">5) вздовж пішохідної доріжки наявні зовнішні стандартні тактильні направляючі,  а саме: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бордюрний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камінь, газон, пішохідна доріжка, яка має з одного чи двох боків різне за фактурою покриття зі стандартних матеріалів, комбіноване покриття, коли на пішохідних шляхах покладені різні типи тротуарної плитки, бруківки, асфальту, що відрізняються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тактильно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і за кольором;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AF248C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20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6) за відсутності стандартних тактильних направляючих, вздовж пішохідної доріжки облаштована направляюча тактильна смуга, що позначає маршрут між об’єктами, має початок та кінець;  позначає маршрут між об’єктами, має початок та кінець;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1671D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Не застосовується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1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7) водостоки на тротуарах закриті решіткою з чарунками не більше 1,5 см в одному з напрямків.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517C1A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8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8)на пішохідних переходах з тротуарів і пішохідних доріжок наявний пологий з’їзд з ухилом не більше 8 % з тротуарів до пішохідних переходів (в рівень з дорогою), пониження бортового каменю;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BC2DFE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lastRenderedPageBreak/>
              <w:t xml:space="preserve">9) облаштована попереджувальна тактильна смуга на всю ширину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пішохідніх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переходів, на якій відсутні перепони,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антипаркувальні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елементи, клумби.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BC2DFE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2.Відкриті сходи та пандуси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21671D" w:rsidRDefault="00862598" w:rsidP="00862598">
            <w:pPr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1671D">
              <w:rPr>
                <w:sz w:val="24"/>
                <w:szCs w:val="24"/>
                <w:lang w:val="en-US"/>
              </w:rPr>
              <w:t>(</w:t>
            </w:r>
            <w:r w:rsidR="0021671D">
              <w:rPr>
                <w:sz w:val="24"/>
                <w:szCs w:val="24"/>
                <w:lang w:val="uk-UA"/>
              </w:rPr>
              <w:t>Відсутні</w:t>
            </w:r>
            <w:r w:rsidR="0021671D">
              <w:rPr>
                <w:sz w:val="24"/>
                <w:szCs w:val="24"/>
                <w:lang w:val="en-US"/>
              </w:rPr>
              <w:t>)</w:t>
            </w:r>
          </w:p>
        </w:tc>
      </w:tr>
      <w:tr w:rsidR="00862598" w:rsidRPr="00862598" w:rsidTr="00862598">
        <w:trPr>
          <w:trHeight w:val="8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1)  відкриті сходи на пішохідних шляхах дублюються пандусами;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517C1A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30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2)  ухил пандуса становить не більше ніж 8 відсотків (на 1 м довжини не більше 8 см підйому), ширина пандуса становить не менше ніж 1,2 м в просвіті, уздовж обох боків усіх сходів і пандусів встановлено огорожу з поручнями, поручні пандусів розташовані на висоті 0,7 і 0,9 м, завершальні частини поручнів продовжені по горизонталі на 0,3 м (як вгорі, так і внизу);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3) всі відкриті сходи на пішохідних шляхах в межах одного маршу повинні бути однаковими за формою, за шириною сходинки і висотою підйому сходинок;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517C1A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8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4) поодинокі сходинки відкритих сходів  замінені пандусами;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517C1A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24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5) всі сходи в межах одного маршу однакові за формою, за шириною сходинки і висотою підйому сходинок, а також мають контрастне маркування кольором першої/останньої сходинки (ширина маркування горизонтальної площини ребра - не менше 0,1 м, вертикальної - не менше 0,05 м);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0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6) перед перешкодами, паралельно сходам, перед та після сходового маршу розташована попереджувальна тактильна смуга.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1671D">
              <w:rPr>
                <w:sz w:val="24"/>
                <w:szCs w:val="24"/>
                <w:lang w:val="uk-UA"/>
              </w:rPr>
              <w:t>Не застосовується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49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3. Майданчики для відпочинку: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1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lastRenderedPageBreak/>
              <w:t>1) майданчики для відпочинку розміщені не рідше ніж через кожних 100 м пішохідної доріжки;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21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2) довжина майданчика не менше ніж 1,2 м, розрахована на розміщення, як мінімум, однієї лави, двох урни, а також місця для крісла колісного (вільний простір шириною не менше ніж 0,9 м та глибиною не менше ніж 1,2 м поруч із лавою);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517C1A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3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3) відстань від зовнішнього краю сидіння лави та розташування урни до пішохідного шляху складає не менше ніж 0,6 м;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517C1A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1671D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4) на майданчиках відпочинку встановлюють лави, з яких не менше ніж 50% з можливістю спертися спиною, й урни, пофарбовані в яскраві, контрастні кольори;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1671D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27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 xml:space="preserve">5) місця розташування скульптур, фонтанів та інші архітектурних елементів не заважають пересуванню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маломобільних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груп населення вздовж основних напрямків руху, підходи до місць розташування архітектурних елементів повинні бути позначені тактильними елементами доступності, добре освітлені;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8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6) проїзд до розташування скульптур, фонтанів та інші архітектурних елементів розташування таких об'єктів має відповідати можливостям маневрування кріслом колісним (наявний вільний простір 1,5 х 1,5 м);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 xml:space="preserve">6) наявні стенди, табло, доступні для осіб з порушення зору чи слуху з інформацією про розташування основних об’єктів, в тому числі громадських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вбиралень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>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AF248C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274BCF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74BCF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3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lastRenderedPageBreak/>
              <w:t xml:space="preserve">7) громадські вбиральні облаштовані з універсальною кабіною для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маломобільних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груп населення та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пеленальним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столиком;              </w:t>
            </w:r>
            <w:r w:rsidRPr="00862598">
              <w:rPr>
                <w:sz w:val="24"/>
                <w:szCs w:val="24"/>
                <w:lang w:val="uk-UA"/>
              </w:rPr>
              <w:tab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274BCF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74BCF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8) на території парків і скверів житлових районів розміщено комплексні інклюзивні ігрові та спортивно-ігрові майданчики загального користування;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517C1A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8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9) місця вигулу собак позначені та обладнані спеціальними урнами.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AF248C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596C16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49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4. Велосипедні доріжки (за наявності)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7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 xml:space="preserve">1) велосипедна доріжка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конструктивно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відокремлена від пішохідних шляхів;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AF248C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1671D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Не застосовується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8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2) ширина велосипедних смуг та доріжок – від 1,5 м;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1671D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03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3) покриття доріжки рівне без вибоїн,  доріжка вільна від перешкод, тимчасових споруд;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AF248C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1671D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8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4) обладнані місця для паркування велосипедів.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AF248C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</w:tbl>
    <w:p w:rsidR="00862598" w:rsidRPr="00215F5F" w:rsidRDefault="00862598" w:rsidP="00862598">
      <w:pPr>
        <w:spacing w:before="240" w:after="240" w:line="240" w:lineRule="auto"/>
        <w:ind w:right="0" w:firstLine="0"/>
        <w:jc w:val="left"/>
        <w:rPr>
          <w:b/>
          <w:bCs/>
          <w:sz w:val="24"/>
          <w:szCs w:val="24"/>
          <w:lang w:eastAsia="en-US"/>
        </w:rPr>
      </w:pPr>
      <w:r w:rsidRPr="00862598">
        <w:rPr>
          <w:b/>
          <w:bCs/>
          <w:sz w:val="24"/>
          <w:szCs w:val="24"/>
          <w:lang w:val="en-US" w:eastAsia="en-US"/>
        </w:rPr>
        <w:t> </w:t>
      </w:r>
    </w:p>
    <w:p w:rsidR="002460B6" w:rsidRDefault="008766CD" w:rsidP="00862598">
      <w:pPr>
        <w:spacing w:before="240" w:after="240" w:line="240" w:lineRule="auto"/>
        <w:ind w:right="0" w:firstLine="0"/>
        <w:jc w:val="left"/>
        <w:rPr>
          <w:sz w:val="24"/>
          <w:szCs w:val="24"/>
          <w:lang w:val="uk-UA"/>
        </w:rPr>
      </w:pPr>
      <w:r w:rsidRPr="003A2673">
        <w:rPr>
          <w:b/>
          <w:sz w:val="24"/>
          <w:szCs w:val="24"/>
          <w:lang w:val="uk-UA"/>
        </w:rPr>
        <w:t>Висновок:</w:t>
      </w:r>
      <w:r w:rsidR="0021671D">
        <w:rPr>
          <w:sz w:val="24"/>
          <w:szCs w:val="24"/>
          <w:lang w:val="uk-UA"/>
        </w:rPr>
        <w:t xml:space="preserve">  З</w:t>
      </w:r>
      <w:r w:rsidR="00AF248C" w:rsidRPr="00AF248C">
        <w:rPr>
          <w:sz w:val="24"/>
          <w:szCs w:val="24"/>
          <w:lang w:val="uk-UA"/>
        </w:rPr>
        <w:t xml:space="preserve">абезпечено відповідність критичним критеріям </w:t>
      </w:r>
      <w:proofErr w:type="spellStart"/>
      <w:r w:rsidR="00AF248C" w:rsidRPr="00AF248C">
        <w:rPr>
          <w:sz w:val="24"/>
          <w:szCs w:val="24"/>
          <w:lang w:val="uk-UA"/>
        </w:rPr>
        <w:t>безбар’єрності</w:t>
      </w:r>
      <w:proofErr w:type="spellEnd"/>
      <w:r w:rsidR="00AF248C" w:rsidRPr="00AF248C">
        <w:rPr>
          <w:sz w:val="24"/>
          <w:szCs w:val="24"/>
          <w:lang w:val="uk-UA"/>
        </w:rPr>
        <w:t xml:space="preserve"> </w:t>
      </w:r>
    </w:p>
    <w:p w:rsidR="00517C1A" w:rsidRPr="003A2673" w:rsidRDefault="00517C1A" w:rsidP="00862598">
      <w:pPr>
        <w:spacing w:before="240" w:after="240" w:line="240" w:lineRule="auto"/>
        <w:ind w:right="0" w:firstLine="0"/>
        <w:jc w:val="left"/>
        <w:rPr>
          <w:sz w:val="24"/>
          <w:szCs w:val="24"/>
          <w:lang w:val="uk-UA"/>
        </w:rPr>
      </w:pPr>
      <w:r w:rsidRPr="003A2673">
        <w:rPr>
          <w:sz w:val="24"/>
          <w:szCs w:val="24"/>
          <w:lang w:val="uk-UA"/>
        </w:rPr>
        <w:t>Об’єкт є частково безбар’єрним</w:t>
      </w:r>
      <w:bookmarkStart w:id="2" w:name="_GoBack"/>
      <w:bookmarkEnd w:id="2"/>
    </w:p>
    <w:p w:rsidR="001A4C08" w:rsidRDefault="001A4C08" w:rsidP="003A2673">
      <w:pPr>
        <w:widowControl w:val="0"/>
        <w:spacing w:after="120" w:line="240" w:lineRule="auto"/>
        <w:jc w:val="center"/>
        <w:rPr>
          <w:sz w:val="24"/>
          <w:szCs w:val="24"/>
          <w:lang w:val="uk-UA"/>
        </w:rPr>
      </w:pPr>
    </w:p>
    <w:p w:rsidR="003A2673" w:rsidRPr="003A2673" w:rsidRDefault="003A2673" w:rsidP="003A2673">
      <w:pPr>
        <w:widowControl w:val="0"/>
        <w:spacing w:after="120" w:line="240" w:lineRule="auto"/>
        <w:jc w:val="center"/>
        <w:rPr>
          <w:sz w:val="24"/>
          <w:szCs w:val="24"/>
          <w:lang w:val="uk-UA"/>
        </w:rPr>
      </w:pPr>
      <w:r w:rsidRPr="003A2673">
        <w:rPr>
          <w:sz w:val="24"/>
          <w:szCs w:val="24"/>
          <w:lang w:val="uk-UA"/>
        </w:rPr>
        <w:t>___________________________________________</w:t>
      </w:r>
    </w:p>
    <w:p w:rsidR="003A2673" w:rsidRPr="003A2673" w:rsidRDefault="003A2673" w:rsidP="003A2673">
      <w:pPr>
        <w:widowControl w:val="0"/>
        <w:spacing w:before="120" w:after="120" w:line="240" w:lineRule="auto"/>
        <w:ind w:firstLine="0"/>
        <w:rPr>
          <w:sz w:val="24"/>
          <w:szCs w:val="24"/>
          <w:lang w:val="uk-UA"/>
        </w:rPr>
      </w:pPr>
      <w:r w:rsidRPr="003A2673">
        <w:rPr>
          <w:sz w:val="24"/>
          <w:szCs w:val="24"/>
          <w:lang w:val="uk-UA"/>
        </w:rPr>
        <w:t>Примітки:</w:t>
      </w:r>
    </w:p>
    <w:p w:rsidR="003A2673" w:rsidRPr="003A2673" w:rsidRDefault="003A2673" w:rsidP="003A2673">
      <w:pPr>
        <w:widowControl w:val="0"/>
        <w:spacing w:before="120" w:after="120" w:line="240" w:lineRule="auto"/>
        <w:ind w:firstLine="0"/>
        <w:rPr>
          <w:sz w:val="24"/>
          <w:szCs w:val="24"/>
          <w:lang w:val="uk-UA"/>
        </w:rPr>
      </w:pPr>
      <w:r w:rsidRPr="003A2673">
        <w:rPr>
          <w:sz w:val="24"/>
          <w:szCs w:val="24"/>
          <w:lang w:val="uk-UA"/>
        </w:rPr>
        <w:t>*Зазначається: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10"/>
        <w:gridCol w:w="3210"/>
        <w:gridCol w:w="3211"/>
      </w:tblGrid>
      <w:tr w:rsidR="003A2673" w:rsidRPr="003A2673" w:rsidTr="001A4C08">
        <w:trPr>
          <w:trHeight w:val="728"/>
        </w:trPr>
        <w:tc>
          <w:tcPr>
            <w:tcW w:w="3210" w:type="dxa"/>
            <w:vAlign w:val="center"/>
          </w:tcPr>
          <w:p w:rsidR="003A2673" w:rsidRPr="003A2673" w:rsidRDefault="003A2673" w:rsidP="003A2673">
            <w:pPr>
              <w:widowControl w:val="0"/>
              <w:spacing w:before="120" w:after="12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Об’єкт є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безбар’єрним</w:t>
            </w:r>
            <w:proofErr w:type="spellEnd"/>
          </w:p>
        </w:tc>
        <w:tc>
          <w:tcPr>
            <w:tcW w:w="3210" w:type="dxa"/>
            <w:vAlign w:val="center"/>
          </w:tcPr>
          <w:p w:rsidR="003A2673" w:rsidRPr="003A2673" w:rsidRDefault="003A2673" w:rsidP="003A2673">
            <w:pPr>
              <w:widowControl w:val="0"/>
              <w:spacing w:before="120" w:after="12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Об’єкт є частково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безбар’єрним</w:t>
            </w:r>
            <w:proofErr w:type="spellEnd"/>
          </w:p>
        </w:tc>
        <w:tc>
          <w:tcPr>
            <w:tcW w:w="3211" w:type="dxa"/>
            <w:vAlign w:val="center"/>
          </w:tcPr>
          <w:p w:rsidR="003A2673" w:rsidRPr="003A2673" w:rsidRDefault="003A2673" w:rsidP="003A2673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Об’єкт є бар’єрним</w:t>
            </w:r>
          </w:p>
        </w:tc>
      </w:tr>
      <w:tr w:rsidR="003A2673" w:rsidRPr="003A2673" w:rsidTr="001A4C08">
        <w:trPr>
          <w:trHeight w:val="769"/>
        </w:trPr>
        <w:tc>
          <w:tcPr>
            <w:tcW w:w="3210" w:type="dxa"/>
          </w:tcPr>
          <w:p w:rsidR="003A2673" w:rsidRPr="003A2673" w:rsidRDefault="003A2673" w:rsidP="003A2673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Забезпечено відповідність всім критеріям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безбар’єрності</w:t>
            </w:r>
            <w:proofErr w:type="spellEnd"/>
          </w:p>
        </w:tc>
        <w:tc>
          <w:tcPr>
            <w:tcW w:w="3210" w:type="dxa"/>
          </w:tcPr>
          <w:p w:rsidR="003A2673" w:rsidRPr="003A2673" w:rsidRDefault="003A2673" w:rsidP="003A2673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Забезпечено відповідність критичним критеріям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безбар’єрності</w:t>
            </w:r>
            <w:proofErr w:type="spellEnd"/>
          </w:p>
        </w:tc>
        <w:tc>
          <w:tcPr>
            <w:tcW w:w="3211" w:type="dxa"/>
          </w:tcPr>
          <w:p w:rsidR="003A2673" w:rsidRPr="003A2673" w:rsidRDefault="003A2673" w:rsidP="003A2673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Не забезпечено відповідності критеріям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безбар’єрності</w:t>
            </w:r>
            <w:proofErr w:type="spellEnd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</w:tr>
    </w:tbl>
    <w:p w:rsidR="001A4C08" w:rsidRPr="003A2673" w:rsidRDefault="001A4C08" w:rsidP="001A4C0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ind w:right="0" w:firstLine="0"/>
        <w:rPr>
          <w:sz w:val="24"/>
          <w:szCs w:val="24"/>
          <w:lang w:val="uk-UA"/>
        </w:rPr>
      </w:pPr>
    </w:p>
    <w:sectPr w:rsidR="001A4C08" w:rsidRPr="003A2673">
      <w:headerReference w:type="default" r:id="rId7"/>
      <w:pgSz w:w="12240" w:h="15840"/>
      <w:pgMar w:top="1134" w:right="850" w:bottom="1134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31AB" w:rsidRDefault="000C31AB">
      <w:pPr>
        <w:spacing w:after="0" w:line="240" w:lineRule="auto"/>
      </w:pPr>
      <w:r>
        <w:separator/>
      </w:r>
    </w:p>
  </w:endnote>
  <w:endnote w:type="continuationSeparator" w:id="0">
    <w:p w:rsidR="000C31AB" w:rsidRDefault="000C31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31AB" w:rsidRDefault="000C31AB">
      <w:pPr>
        <w:spacing w:after="0" w:line="240" w:lineRule="auto"/>
      </w:pPr>
      <w:r>
        <w:separator/>
      </w:r>
    </w:p>
  </w:footnote>
  <w:footnote w:type="continuationSeparator" w:id="0">
    <w:p w:rsidR="000C31AB" w:rsidRDefault="000C31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71D" w:rsidRPr="001A4C08" w:rsidRDefault="0021671D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jc w:val="center"/>
      <w:rPr>
        <w:sz w:val="24"/>
        <w:szCs w:val="24"/>
      </w:rPr>
    </w:pPr>
    <w:r w:rsidRPr="001A4C08">
      <w:rPr>
        <w:sz w:val="24"/>
        <w:szCs w:val="24"/>
      </w:rPr>
      <w:fldChar w:fldCharType="begin"/>
    </w:r>
    <w:r w:rsidRPr="001A4C08">
      <w:rPr>
        <w:sz w:val="24"/>
        <w:szCs w:val="24"/>
      </w:rPr>
      <w:instrText>PAGE</w:instrText>
    </w:r>
    <w:r w:rsidRPr="001A4C08">
      <w:rPr>
        <w:sz w:val="24"/>
        <w:szCs w:val="24"/>
      </w:rPr>
      <w:fldChar w:fldCharType="separate"/>
    </w:r>
    <w:r w:rsidR="00517C1A">
      <w:rPr>
        <w:noProof/>
        <w:sz w:val="24"/>
        <w:szCs w:val="24"/>
      </w:rPr>
      <w:t>4</w:t>
    </w:r>
    <w:r w:rsidRPr="001A4C08">
      <w:rPr>
        <w:sz w:val="24"/>
        <w:szCs w:val="24"/>
      </w:rPr>
      <w:fldChar w:fldCharType="end"/>
    </w:r>
  </w:p>
  <w:p w:rsidR="0021671D" w:rsidRDefault="0021671D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0B6"/>
    <w:rsid w:val="00024139"/>
    <w:rsid w:val="000279E7"/>
    <w:rsid w:val="000741E2"/>
    <w:rsid w:val="00084228"/>
    <w:rsid w:val="000B344B"/>
    <w:rsid w:val="000C31AB"/>
    <w:rsid w:val="000C44DE"/>
    <w:rsid w:val="000D134B"/>
    <w:rsid w:val="000D52EB"/>
    <w:rsid w:val="000E7B0B"/>
    <w:rsid w:val="000F297D"/>
    <w:rsid w:val="000F6CBA"/>
    <w:rsid w:val="000F77D3"/>
    <w:rsid w:val="001077D3"/>
    <w:rsid w:val="00111224"/>
    <w:rsid w:val="00114C00"/>
    <w:rsid w:val="00120824"/>
    <w:rsid w:val="00123688"/>
    <w:rsid w:val="0014248C"/>
    <w:rsid w:val="00153D36"/>
    <w:rsid w:val="00161C6C"/>
    <w:rsid w:val="001747DA"/>
    <w:rsid w:val="00175D9B"/>
    <w:rsid w:val="00176212"/>
    <w:rsid w:val="001974BD"/>
    <w:rsid w:val="001A4C08"/>
    <w:rsid w:val="001B2424"/>
    <w:rsid w:val="001B2CC1"/>
    <w:rsid w:val="001C5C8C"/>
    <w:rsid w:val="001E70F9"/>
    <w:rsid w:val="001F0622"/>
    <w:rsid w:val="001F5AC2"/>
    <w:rsid w:val="00215F5F"/>
    <w:rsid w:val="0021671D"/>
    <w:rsid w:val="00217B44"/>
    <w:rsid w:val="00226F16"/>
    <w:rsid w:val="00227FFD"/>
    <w:rsid w:val="0024512E"/>
    <w:rsid w:val="002460B6"/>
    <w:rsid w:val="00255063"/>
    <w:rsid w:val="00261556"/>
    <w:rsid w:val="002717AE"/>
    <w:rsid w:val="00274BCF"/>
    <w:rsid w:val="00281300"/>
    <w:rsid w:val="0029178B"/>
    <w:rsid w:val="0029417E"/>
    <w:rsid w:val="00315B18"/>
    <w:rsid w:val="00317135"/>
    <w:rsid w:val="00335034"/>
    <w:rsid w:val="00363E57"/>
    <w:rsid w:val="00371F6C"/>
    <w:rsid w:val="003A2673"/>
    <w:rsid w:val="003C763D"/>
    <w:rsid w:val="003E4ABA"/>
    <w:rsid w:val="003E6A10"/>
    <w:rsid w:val="00401C01"/>
    <w:rsid w:val="00412FB7"/>
    <w:rsid w:val="00414CF6"/>
    <w:rsid w:val="004345FD"/>
    <w:rsid w:val="004429E9"/>
    <w:rsid w:val="00485B3B"/>
    <w:rsid w:val="00492180"/>
    <w:rsid w:val="004A22BD"/>
    <w:rsid w:val="004C5721"/>
    <w:rsid w:val="004D3D76"/>
    <w:rsid w:val="004F1DF6"/>
    <w:rsid w:val="004F34AE"/>
    <w:rsid w:val="00517C1A"/>
    <w:rsid w:val="00552042"/>
    <w:rsid w:val="005531F0"/>
    <w:rsid w:val="00557FA2"/>
    <w:rsid w:val="00571631"/>
    <w:rsid w:val="00596C16"/>
    <w:rsid w:val="005A37C0"/>
    <w:rsid w:val="005C0179"/>
    <w:rsid w:val="005C29F4"/>
    <w:rsid w:val="005D4A7C"/>
    <w:rsid w:val="005E0328"/>
    <w:rsid w:val="005E1219"/>
    <w:rsid w:val="005F4872"/>
    <w:rsid w:val="005F7B39"/>
    <w:rsid w:val="006127A0"/>
    <w:rsid w:val="00613E18"/>
    <w:rsid w:val="00623956"/>
    <w:rsid w:val="00625195"/>
    <w:rsid w:val="0063162B"/>
    <w:rsid w:val="0065163E"/>
    <w:rsid w:val="00651F9F"/>
    <w:rsid w:val="00664C97"/>
    <w:rsid w:val="006B6854"/>
    <w:rsid w:val="006E11F5"/>
    <w:rsid w:val="006F2C9E"/>
    <w:rsid w:val="00712036"/>
    <w:rsid w:val="00716262"/>
    <w:rsid w:val="0072341E"/>
    <w:rsid w:val="0072591F"/>
    <w:rsid w:val="007522D5"/>
    <w:rsid w:val="00757B19"/>
    <w:rsid w:val="0076471C"/>
    <w:rsid w:val="00765BCE"/>
    <w:rsid w:val="007930AB"/>
    <w:rsid w:val="007A2BE7"/>
    <w:rsid w:val="007A65B4"/>
    <w:rsid w:val="007B71F1"/>
    <w:rsid w:val="007D577F"/>
    <w:rsid w:val="0084269B"/>
    <w:rsid w:val="00855FCF"/>
    <w:rsid w:val="00862598"/>
    <w:rsid w:val="0086371F"/>
    <w:rsid w:val="00872907"/>
    <w:rsid w:val="008766CD"/>
    <w:rsid w:val="0088389C"/>
    <w:rsid w:val="008865CE"/>
    <w:rsid w:val="00886873"/>
    <w:rsid w:val="008E2D81"/>
    <w:rsid w:val="008E3413"/>
    <w:rsid w:val="00901943"/>
    <w:rsid w:val="00906D31"/>
    <w:rsid w:val="00953808"/>
    <w:rsid w:val="009665C2"/>
    <w:rsid w:val="009766A6"/>
    <w:rsid w:val="00980983"/>
    <w:rsid w:val="00980D24"/>
    <w:rsid w:val="00984ADC"/>
    <w:rsid w:val="009A2DF0"/>
    <w:rsid w:val="009B31C0"/>
    <w:rsid w:val="009B4C58"/>
    <w:rsid w:val="009C24BB"/>
    <w:rsid w:val="009F16B9"/>
    <w:rsid w:val="00A04C5F"/>
    <w:rsid w:val="00A12605"/>
    <w:rsid w:val="00A33165"/>
    <w:rsid w:val="00A42017"/>
    <w:rsid w:val="00A45AF8"/>
    <w:rsid w:val="00A5424E"/>
    <w:rsid w:val="00A72B3F"/>
    <w:rsid w:val="00A94776"/>
    <w:rsid w:val="00AC3D28"/>
    <w:rsid w:val="00AD7D13"/>
    <w:rsid w:val="00AE3715"/>
    <w:rsid w:val="00AE4588"/>
    <w:rsid w:val="00AF1202"/>
    <w:rsid w:val="00AF248C"/>
    <w:rsid w:val="00B05675"/>
    <w:rsid w:val="00B16244"/>
    <w:rsid w:val="00B50EA5"/>
    <w:rsid w:val="00B7259B"/>
    <w:rsid w:val="00B7603E"/>
    <w:rsid w:val="00B9240A"/>
    <w:rsid w:val="00BA19A7"/>
    <w:rsid w:val="00BB247B"/>
    <w:rsid w:val="00BC021D"/>
    <w:rsid w:val="00BC2DFE"/>
    <w:rsid w:val="00BF7A26"/>
    <w:rsid w:val="00C004EB"/>
    <w:rsid w:val="00C138D9"/>
    <w:rsid w:val="00C25CE0"/>
    <w:rsid w:val="00C33D95"/>
    <w:rsid w:val="00C34E27"/>
    <w:rsid w:val="00C40977"/>
    <w:rsid w:val="00C549D9"/>
    <w:rsid w:val="00C55D85"/>
    <w:rsid w:val="00C64EFD"/>
    <w:rsid w:val="00C65EE5"/>
    <w:rsid w:val="00C7780B"/>
    <w:rsid w:val="00C83852"/>
    <w:rsid w:val="00C94FE4"/>
    <w:rsid w:val="00CA662C"/>
    <w:rsid w:val="00CC1A7E"/>
    <w:rsid w:val="00CD3292"/>
    <w:rsid w:val="00CD73EA"/>
    <w:rsid w:val="00CE3947"/>
    <w:rsid w:val="00CF712F"/>
    <w:rsid w:val="00CF7329"/>
    <w:rsid w:val="00D00785"/>
    <w:rsid w:val="00D27721"/>
    <w:rsid w:val="00D31C6D"/>
    <w:rsid w:val="00D42C23"/>
    <w:rsid w:val="00D47E64"/>
    <w:rsid w:val="00D53B6A"/>
    <w:rsid w:val="00D63EEA"/>
    <w:rsid w:val="00D80B2E"/>
    <w:rsid w:val="00D86C33"/>
    <w:rsid w:val="00D961A6"/>
    <w:rsid w:val="00DF4DAE"/>
    <w:rsid w:val="00E04100"/>
    <w:rsid w:val="00E06FA8"/>
    <w:rsid w:val="00E109DA"/>
    <w:rsid w:val="00E13B71"/>
    <w:rsid w:val="00E1575A"/>
    <w:rsid w:val="00E300EF"/>
    <w:rsid w:val="00E47D07"/>
    <w:rsid w:val="00E641F7"/>
    <w:rsid w:val="00E96266"/>
    <w:rsid w:val="00EA780A"/>
    <w:rsid w:val="00EB7206"/>
    <w:rsid w:val="00EC5E9F"/>
    <w:rsid w:val="00EE2C3D"/>
    <w:rsid w:val="00EF4803"/>
    <w:rsid w:val="00F07833"/>
    <w:rsid w:val="00F14E98"/>
    <w:rsid w:val="00F44FC5"/>
    <w:rsid w:val="00F54CD2"/>
    <w:rsid w:val="00F66CD6"/>
    <w:rsid w:val="00F763F7"/>
    <w:rsid w:val="00F8419D"/>
    <w:rsid w:val="00FB5959"/>
    <w:rsid w:val="00FB71D6"/>
    <w:rsid w:val="00FD7F06"/>
    <w:rsid w:val="00FF56AB"/>
    <w:rsid w:val="00FF5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D7F77"/>
  <w15:docId w15:val="{B7E8CE2A-A12F-45F3-BCF6-158B6FB48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uk-UA" w:eastAsia="en-US" w:bidi="ar-SA"/>
      </w:rPr>
    </w:rPrDefault>
    <w:pPrDefault>
      <w:pPr>
        <w:spacing w:after="151" w:line="253" w:lineRule="auto"/>
        <w:ind w:right="2" w:firstLine="556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22F"/>
    <w:rPr>
      <w:color w:val="000000"/>
      <w:lang w:val="ru-RU" w:eastAsia="ru-RU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16022F"/>
    <w:pPr>
      <w:ind w:left="720"/>
      <w:contextualSpacing/>
    </w:pPr>
  </w:style>
  <w:style w:type="table" w:styleId="a5">
    <w:name w:val="Table Grid"/>
    <w:basedOn w:val="a1"/>
    <w:uiPriority w:val="39"/>
    <w:rsid w:val="0016022F"/>
    <w:pPr>
      <w:spacing w:after="0" w:line="240" w:lineRule="auto"/>
    </w:pPr>
    <w:rPr>
      <w:rFonts w:ascii="Calibri" w:hAnsi="Calibri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42">
    <w:name w:val="st42"/>
    <w:uiPriority w:val="99"/>
    <w:rsid w:val="0016022F"/>
    <w:rPr>
      <w:color w:val="000000"/>
    </w:rPr>
  </w:style>
  <w:style w:type="paragraph" w:customStyle="1" w:styleId="st14">
    <w:name w:val="st14"/>
    <w:uiPriority w:val="99"/>
    <w:rsid w:val="0016022F"/>
    <w:pPr>
      <w:widowControl w:val="0"/>
      <w:autoSpaceDE w:val="0"/>
      <w:autoSpaceDN w:val="0"/>
      <w:adjustRightInd w:val="0"/>
      <w:spacing w:before="120" w:after="120" w:line="240" w:lineRule="auto"/>
    </w:pPr>
    <w:rPr>
      <w:rFonts w:eastAsiaTheme="minorEastAsia"/>
      <w:sz w:val="24"/>
      <w:szCs w:val="24"/>
      <w:lang w:val="x-none" w:eastAsia="uk-UA"/>
    </w:rPr>
  </w:style>
  <w:style w:type="paragraph" w:customStyle="1" w:styleId="st8">
    <w:name w:val="st8"/>
    <w:uiPriority w:val="99"/>
    <w:rsid w:val="00506F95"/>
    <w:pPr>
      <w:widowControl w:val="0"/>
      <w:autoSpaceDE w:val="0"/>
      <w:autoSpaceDN w:val="0"/>
      <w:adjustRightInd w:val="0"/>
      <w:spacing w:after="120" w:line="240" w:lineRule="auto"/>
    </w:pPr>
    <w:rPr>
      <w:rFonts w:eastAsiaTheme="minorEastAsia"/>
      <w:sz w:val="24"/>
      <w:szCs w:val="24"/>
      <w:lang w:val="x-none" w:eastAsia="uk-UA"/>
    </w:rPr>
  </w:style>
  <w:style w:type="character" w:customStyle="1" w:styleId="st82">
    <w:name w:val="st82"/>
    <w:uiPriority w:val="99"/>
    <w:rsid w:val="00506F95"/>
    <w:rPr>
      <w:color w:val="000000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5A05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A05BC"/>
    <w:rPr>
      <w:rFonts w:ascii="Segoe UI" w:eastAsia="Times New Roman" w:hAnsi="Segoe UI" w:cs="Segoe UI"/>
      <w:color w:val="000000"/>
      <w:sz w:val="18"/>
      <w:szCs w:val="18"/>
      <w:lang w:val="ru-RU" w:eastAsia="ru-RU"/>
    </w:rPr>
  </w:style>
  <w:style w:type="paragraph" w:customStyle="1" w:styleId="rvps2">
    <w:name w:val="rvps2"/>
    <w:basedOn w:val="a"/>
    <w:rsid w:val="00CE2CE7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  <w:lang w:val="en-US" w:eastAsia="en-US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915AD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15ADE"/>
    <w:rPr>
      <w:color w:val="00000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915AD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15ADE"/>
    <w:rPr>
      <w:color w:val="000000"/>
      <w:lang w:val="ru-RU" w:eastAsia="ru-RU"/>
    </w:rPr>
  </w:style>
  <w:style w:type="table" w:customStyle="1" w:styleId="af0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3">
    <w:name w:val="Normal (Web)"/>
    <w:basedOn w:val="a"/>
    <w:uiPriority w:val="99"/>
    <w:semiHidden/>
    <w:unhideWhenUsed/>
    <w:rsid w:val="00862598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  <w:lang w:val="en-US" w:eastAsia="en-US"/>
    </w:rPr>
  </w:style>
  <w:style w:type="character" w:customStyle="1" w:styleId="apple-tab-span">
    <w:name w:val="apple-tab-span"/>
    <w:basedOn w:val="a0"/>
    <w:rsid w:val="008625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1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ByrjJu8W8YO81ZmmbgnAqZ0f/g==">CgMxLjAaHwoBMBIaChgICVIUChJ0YWJsZS5weml2aHoxdzQxMDUyCGguZ2pkZ3hzMgloLjMwajB6bGw4AHIhMVdqSE4wUUg3My1tX2JHQ1VqTWxEaERmbHVJSmQ2Uktm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3870</Words>
  <Characters>2207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Негода Мирослава Сергіївна</dc:creator>
  <cp:lastModifiedBy>Диброва</cp:lastModifiedBy>
  <cp:revision>5</cp:revision>
  <dcterms:created xsi:type="dcterms:W3CDTF">2024-08-27T11:56:00Z</dcterms:created>
  <dcterms:modified xsi:type="dcterms:W3CDTF">2024-09-03T10:58:00Z</dcterms:modified>
</cp:coreProperties>
</file>