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B6" w:rsidRPr="00C004EB" w:rsidRDefault="00215F5F">
      <w:pPr>
        <w:widowControl w:val="0"/>
        <w:spacing w:after="0" w:line="240" w:lineRule="auto"/>
        <w:ind w:left="360" w:right="360" w:firstLine="0"/>
        <w:jc w:val="right"/>
        <w:rPr>
          <w:vertAlign w:val="superscript"/>
          <w:lang w:val="uk-UA"/>
        </w:rPr>
      </w:pPr>
      <w:r>
        <w:rPr>
          <w:lang w:val="uk-UA"/>
        </w:rPr>
        <w:t>Додаток 3</w:t>
      </w:r>
    </w:p>
    <w:p w:rsidR="002460B6" w:rsidRPr="003A2673" w:rsidRDefault="00623956">
      <w:pPr>
        <w:widowControl w:val="0"/>
        <w:spacing w:after="0" w:line="240" w:lineRule="auto"/>
        <w:ind w:left="360" w:right="360" w:firstLine="0"/>
        <w:jc w:val="center"/>
        <w:rPr>
          <w:b/>
          <w:lang w:val="uk-UA"/>
        </w:rPr>
      </w:pPr>
      <w:r>
        <w:rPr>
          <w:b/>
          <w:lang w:val="uk-UA"/>
        </w:rPr>
        <w:t>Рекомендації</w:t>
      </w:r>
    </w:p>
    <w:p w:rsidR="002460B6" w:rsidRPr="003A2673" w:rsidRDefault="00623956">
      <w:pPr>
        <w:widowControl w:val="0"/>
        <w:spacing w:after="0" w:line="240" w:lineRule="auto"/>
        <w:ind w:left="360" w:right="360" w:firstLine="0"/>
        <w:jc w:val="center"/>
        <w:rPr>
          <w:b/>
          <w:lang w:val="uk-UA"/>
        </w:rPr>
      </w:pPr>
      <w:bookmarkStart w:id="0" w:name="_heading=h.gjdgxs" w:colFirst="0" w:colLast="0"/>
      <w:bookmarkEnd w:id="0"/>
      <w:r>
        <w:rPr>
          <w:b/>
          <w:lang w:val="uk-UA"/>
        </w:rPr>
        <w:t>щодо</w:t>
      </w:r>
      <w:r w:rsidR="008766CD" w:rsidRPr="003A2673">
        <w:rPr>
          <w:b/>
          <w:lang w:val="uk-UA"/>
        </w:rPr>
        <w:t xml:space="preserve"> проведення управителями об’єктів обстеження та оцінки ступеня безбар’єрності об’єктів благоустрою для маломобільних груп населення</w:t>
      </w:r>
    </w:p>
    <w:p w:rsidR="002460B6" w:rsidRPr="003A2673" w:rsidRDefault="002460B6">
      <w:pPr>
        <w:widowControl w:val="0"/>
        <w:spacing w:after="0" w:line="240" w:lineRule="auto"/>
        <w:ind w:left="29" w:right="360" w:firstLine="0"/>
        <w:jc w:val="left"/>
        <w:rPr>
          <w:b/>
          <w:lang w:val="uk-UA"/>
        </w:rPr>
      </w:pPr>
    </w:p>
    <w:p w:rsidR="002460B6" w:rsidRPr="003A2673" w:rsidRDefault="008766CD">
      <w:pPr>
        <w:widowControl w:val="0"/>
        <w:spacing w:after="0" w:line="240" w:lineRule="auto"/>
        <w:ind w:left="29" w:right="360" w:firstLine="0"/>
        <w:jc w:val="center"/>
        <w:rPr>
          <w:b/>
          <w:sz w:val="24"/>
          <w:szCs w:val="24"/>
          <w:lang w:val="uk-UA"/>
        </w:rPr>
      </w:pPr>
      <w:r w:rsidRPr="003A2673">
        <w:rPr>
          <w:b/>
          <w:sz w:val="24"/>
          <w:szCs w:val="24"/>
          <w:lang w:val="uk-UA"/>
        </w:rPr>
        <w:t>Загальна інформація про об’єкт</w:t>
      </w:r>
    </w:p>
    <w:p w:rsidR="002460B6" w:rsidRPr="003A2673" w:rsidRDefault="002460B6">
      <w:pPr>
        <w:widowControl w:val="0"/>
        <w:spacing w:after="0" w:line="240" w:lineRule="auto"/>
        <w:ind w:left="29" w:right="360" w:firstLine="0"/>
        <w:jc w:val="left"/>
        <w:rPr>
          <w:b/>
          <w:sz w:val="24"/>
          <w:szCs w:val="24"/>
          <w:lang w:val="uk-UA"/>
        </w:rPr>
      </w:pPr>
    </w:p>
    <w:tbl>
      <w:tblPr>
        <w:tblStyle w:val="af0"/>
        <w:tblpPr w:leftFromText="180" w:rightFromText="180" w:topFromText="180" w:bottomFromText="180" w:vertAnchor="text"/>
        <w:tblW w:w="9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4710"/>
        <w:gridCol w:w="3990"/>
      </w:tblGrid>
      <w:tr w:rsidR="002460B6" w:rsidRPr="00423371">
        <w:trPr>
          <w:trHeight w:val="660"/>
        </w:trPr>
        <w:tc>
          <w:tcPr>
            <w:tcW w:w="855" w:type="dxa"/>
            <w:vAlign w:val="center"/>
          </w:tcPr>
          <w:p w:rsidR="002460B6" w:rsidRPr="004429E9" w:rsidRDefault="008766CD">
            <w:pPr>
              <w:ind w:firstLine="6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1.</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об’єкту</w:t>
            </w:r>
          </w:p>
        </w:tc>
        <w:tc>
          <w:tcPr>
            <w:tcW w:w="3990" w:type="dxa"/>
            <w:vAlign w:val="center"/>
          </w:tcPr>
          <w:p w:rsidR="002460B6" w:rsidRPr="003A2673" w:rsidRDefault="006D636A" w:rsidP="006D593C">
            <w:pPr>
              <w:ind w:firstLine="270"/>
              <w:rPr>
                <w:rFonts w:ascii="Times New Roman" w:eastAsia="Times New Roman" w:hAnsi="Times New Roman" w:cs="Times New Roman"/>
                <w:sz w:val="24"/>
                <w:szCs w:val="24"/>
                <w:lang w:val="uk-UA"/>
              </w:rPr>
            </w:pPr>
            <w:r w:rsidRPr="006D636A">
              <w:rPr>
                <w:rFonts w:ascii="Times New Roman" w:eastAsia="Times New Roman" w:hAnsi="Times New Roman" w:cs="Times New Roman"/>
                <w:sz w:val="24"/>
                <w:szCs w:val="24"/>
                <w:lang w:val="uk-UA"/>
              </w:rPr>
              <w:t>на вул. Білоруській, 1</w:t>
            </w:r>
          </w:p>
        </w:tc>
      </w:tr>
      <w:tr w:rsidR="002460B6" w:rsidRPr="00423371">
        <w:trPr>
          <w:trHeight w:val="585"/>
        </w:trPr>
        <w:tc>
          <w:tcPr>
            <w:tcW w:w="855" w:type="dxa"/>
            <w:vAlign w:val="center"/>
          </w:tcPr>
          <w:p w:rsidR="002460B6" w:rsidRPr="004429E9" w:rsidRDefault="004429E9">
            <w:pPr>
              <w:ind w:firstLine="6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2</w:t>
            </w:r>
            <w:r w:rsidR="008766CD" w:rsidRPr="004429E9">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об’єкту благоустрою</w:t>
            </w:r>
          </w:p>
        </w:tc>
        <w:tc>
          <w:tcPr>
            <w:tcW w:w="3990" w:type="dxa"/>
            <w:vAlign w:val="center"/>
          </w:tcPr>
          <w:p w:rsidR="002460B6" w:rsidRPr="003A2673" w:rsidRDefault="00DF4DAE">
            <w:pPr>
              <w:rPr>
                <w:rFonts w:ascii="Times New Roman" w:eastAsia="Times New Roman" w:hAnsi="Times New Roman" w:cs="Times New Roman"/>
                <w:sz w:val="24"/>
                <w:szCs w:val="24"/>
                <w:lang w:val="uk-UA"/>
              </w:rPr>
            </w:pPr>
            <w:r w:rsidRPr="00DF4DAE">
              <w:rPr>
                <w:rFonts w:ascii="Times New Roman" w:eastAsia="Times New Roman" w:hAnsi="Times New Roman" w:cs="Times New Roman"/>
                <w:sz w:val="24"/>
                <w:szCs w:val="24"/>
                <w:lang w:val="uk-UA"/>
              </w:rPr>
              <w:t>Сквер</w:t>
            </w:r>
          </w:p>
        </w:tc>
      </w:tr>
      <w:tr w:rsidR="004429E9" w:rsidRPr="00423371">
        <w:trPr>
          <w:trHeight w:val="585"/>
        </w:trPr>
        <w:tc>
          <w:tcPr>
            <w:tcW w:w="855" w:type="dxa"/>
            <w:vAlign w:val="center"/>
          </w:tcPr>
          <w:p w:rsidR="004429E9" w:rsidRPr="004429E9" w:rsidRDefault="004429E9">
            <w:pPr>
              <w:ind w:firstLine="60"/>
              <w:jc w:val="center"/>
              <w:rPr>
                <w:rFonts w:ascii="Times New Roman" w:hAnsi="Times New Roman" w:cs="Times New Roman"/>
                <w:sz w:val="24"/>
                <w:szCs w:val="24"/>
                <w:lang w:val="uk-UA"/>
              </w:rPr>
            </w:pPr>
            <w:r w:rsidRPr="004429E9">
              <w:rPr>
                <w:rFonts w:ascii="Times New Roman" w:hAnsi="Times New Roman" w:cs="Times New Roman"/>
                <w:sz w:val="24"/>
                <w:szCs w:val="24"/>
                <w:lang w:val="uk-UA"/>
              </w:rPr>
              <w:t>3.</w:t>
            </w:r>
          </w:p>
        </w:tc>
        <w:tc>
          <w:tcPr>
            <w:tcW w:w="4710" w:type="dxa"/>
            <w:vAlign w:val="center"/>
          </w:tcPr>
          <w:p w:rsidR="004429E9" w:rsidRPr="003A2673" w:rsidRDefault="004429E9" w:rsidP="004429E9">
            <w:pPr>
              <w:ind w:firstLine="0"/>
              <w:rPr>
                <w:sz w:val="24"/>
                <w:szCs w:val="24"/>
                <w:lang w:val="uk-UA"/>
              </w:rPr>
            </w:pPr>
            <w:r w:rsidRPr="00423371">
              <w:rPr>
                <w:rFonts w:ascii="Times New Roman" w:eastAsia="Times New Roman" w:hAnsi="Times New Roman" w:cs="Times New Roman"/>
                <w:sz w:val="24"/>
                <w:szCs w:val="24"/>
                <w:lang w:val="uk-UA"/>
              </w:rPr>
              <w:t>Код з Класифікатору будівель і споруд</w:t>
            </w:r>
          </w:p>
        </w:tc>
        <w:tc>
          <w:tcPr>
            <w:tcW w:w="3990" w:type="dxa"/>
            <w:vAlign w:val="center"/>
          </w:tcPr>
          <w:p w:rsidR="004429E9" w:rsidRPr="003A2673" w:rsidRDefault="00AF248C">
            <w:pPr>
              <w:rPr>
                <w:sz w:val="24"/>
                <w:szCs w:val="24"/>
                <w:lang w:val="uk-UA"/>
              </w:rPr>
            </w:pPr>
            <w:r>
              <w:rPr>
                <w:sz w:val="24"/>
                <w:szCs w:val="24"/>
                <w:lang w:val="uk-UA"/>
              </w:rPr>
              <w:t>-</w:t>
            </w:r>
          </w:p>
        </w:tc>
      </w:tr>
      <w:tr w:rsidR="002460B6" w:rsidRPr="00423371">
        <w:trPr>
          <w:trHeight w:val="615"/>
        </w:trPr>
        <w:tc>
          <w:tcPr>
            <w:tcW w:w="855" w:type="dxa"/>
            <w:vAlign w:val="center"/>
          </w:tcPr>
          <w:p w:rsidR="002460B6" w:rsidRPr="004429E9" w:rsidRDefault="00C004EB">
            <w:pPr>
              <w:widowControl w:val="0"/>
              <w:spacing w:before="120" w:after="120"/>
              <w:ind w:right="0" w:firstLine="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4</w:t>
            </w:r>
            <w:r w:rsidR="008766CD" w:rsidRPr="004429E9">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Адреса розташування об’єкта:</w:t>
            </w:r>
          </w:p>
        </w:tc>
        <w:tc>
          <w:tcPr>
            <w:tcW w:w="3990" w:type="dxa"/>
            <w:vAlign w:val="center"/>
          </w:tcPr>
          <w:p w:rsidR="002460B6" w:rsidRPr="003A2673" w:rsidRDefault="002460B6">
            <w:pPr>
              <w:rPr>
                <w:rFonts w:ascii="Times New Roman" w:eastAsia="Times New Roman" w:hAnsi="Times New Roman" w:cs="Times New Roman"/>
                <w:sz w:val="24"/>
                <w:szCs w:val="24"/>
                <w:lang w:val="uk-UA"/>
              </w:rPr>
            </w:pP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населеного пункту (місто/селище/село)</w:t>
            </w:r>
          </w:p>
        </w:tc>
        <w:tc>
          <w:tcPr>
            <w:tcW w:w="3990" w:type="dxa"/>
            <w:vAlign w:val="center"/>
          </w:tcPr>
          <w:p w:rsidR="002460B6" w:rsidRPr="003A2673" w:rsidRDefault="00AF248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місто</w:t>
            </w: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населеного пункту</w:t>
            </w:r>
          </w:p>
        </w:tc>
        <w:tc>
          <w:tcPr>
            <w:tcW w:w="3990" w:type="dxa"/>
            <w:vAlign w:val="center"/>
          </w:tcPr>
          <w:p w:rsidR="002460B6" w:rsidRPr="003A2673" w:rsidRDefault="00AF248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Київ</w:t>
            </w: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вулиці (вулиця, бульвар, проспект, провулок, площа)</w:t>
            </w:r>
          </w:p>
        </w:tc>
        <w:tc>
          <w:tcPr>
            <w:tcW w:w="3990" w:type="dxa"/>
            <w:vAlign w:val="center"/>
          </w:tcPr>
          <w:p w:rsidR="002460B6" w:rsidRPr="003A2673" w:rsidRDefault="006D593C" w:rsidP="00175D9B">
            <w:pPr>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вулиця</w:t>
            </w:r>
          </w:p>
        </w:tc>
      </w:tr>
      <w:tr w:rsidR="002460B6" w:rsidRPr="00E47D07">
        <w:trPr>
          <w:trHeight w:val="58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вулиці</w:t>
            </w:r>
          </w:p>
        </w:tc>
        <w:tc>
          <w:tcPr>
            <w:tcW w:w="3990" w:type="dxa"/>
            <w:vAlign w:val="center"/>
          </w:tcPr>
          <w:p w:rsidR="002460B6" w:rsidRPr="00552042" w:rsidRDefault="006D636A" w:rsidP="002B1794">
            <w:pPr>
              <w:ind w:firstLine="553"/>
              <w:jc w:val="left"/>
              <w:rPr>
                <w:rFonts w:ascii="Times New Roman" w:hAnsi="Times New Roman" w:cs="Times New Roman"/>
                <w:color w:val="auto"/>
                <w:sz w:val="24"/>
                <w:szCs w:val="24"/>
                <w:vertAlign w:val="superscript"/>
                <w:lang w:val="uk-UA" w:eastAsia="uk-UA"/>
              </w:rPr>
            </w:pPr>
            <w:r w:rsidRPr="006D636A">
              <w:rPr>
                <w:rFonts w:ascii="Times New Roman" w:eastAsia="Times New Roman" w:hAnsi="Times New Roman" w:cs="Times New Roman"/>
                <w:sz w:val="24"/>
                <w:szCs w:val="24"/>
                <w:lang w:val="uk-UA"/>
              </w:rPr>
              <w:t>Білоруська</w:t>
            </w:r>
          </w:p>
        </w:tc>
      </w:tr>
      <w:tr w:rsidR="002460B6" w:rsidRPr="003A2673">
        <w:trPr>
          <w:trHeight w:val="585"/>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8766CD" w:rsidRPr="003A2673">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Площа, м. кв</w:t>
            </w:r>
          </w:p>
        </w:tc>
        <w:tc>
          <w:tcPr>
            <w:tcW w:w="3990" w:type="dxa"/>
            <w:vAlign w:val="center"/>
          </w:tcPr>
          <w:p w:rsidR="002460B6" w:rsidRPr="00CC1A7E" w:rsidRDefault="00646A38" w:rsidP="006D636A">
            <w:pPr>
              <w:rPr>
                <w:rFonts w:ascii="Times New Roman" w:hAnsi="Times New Roman" w:cs="Times New Roman"/>
                <w:color w:val="auto"/>
                <w:sz w:val="24"/>
                <w:szCs w:val="24"/>
                <w:lang w:val="uk-UA" w:eastAsia="uk-UA"/>
              </w:rPr>
            </w:pPr>
            <w:r w:rsidRPr="00646A38">
              <w:rPr>
                <w:rFonts w:ascii="Times New Roman" w:hAnsi="Times New Roman" w:cs="Times New Roman"/>
                <w:sz w:val="24"/>
                <w:szCs w:val="24"/>
                <w:lang w:val="uk-UA"/>
              </w:rPr>
              <w:t>2</w:t>
            </w:r>
            <w:r w:rsidR="006D636A">
              <w:rPr>
                <w:rFonts w:ascii="Times New Roman" w:hAnsi="Times New Roman" w:cs="Times New Roman"/>
                <w:sz w:val="24"/>
                <w:szCs w:val="24"/>
                <w:lang w:val="uk-UA"/>
              </w:rPr>
              <w:t>000</w:t>
            </w:r>
          </w:p>
        </w:tc>
      </w:tr>
      <w:tr w:rsidR="002460B6" w:rsidRPr="003A2673">
        <w:trPr>
          <w:trHeight w:val="585"/>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8766CD" w:rsidRPr="003A2673">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spacing w:before="120" w:after="120"/>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Посилання на фото- та відеоматеріали</w:t>
            </w:r>
          </w:p>
        </w:tc>
        <w:tc>
          <w:tcPr>
            <w:tcW w:w="3990" w:type="dxa"/>
            <w:vAlign w:val="center"/>
          </w:tcPr>
          <w:p w:rsidR="002460B6" w:rsidRPr="003A2673" w:rsidRDefault="002460B6">
            <w:pPr>
              <w:rPr>
                <w:rFonts w:ascii="Times New Roman" w:eastAsia="Times New Roman" w:hAnsi="Times New Roman" w:cs="Times New Roman"/>
                <w:sz w:val="24"/>
                <w:szCs w:val="24"/>
                <w:lang w:val="uk-UA"/>
              </w:rPr>
            </w:pPr>
          </w:p>
        </w:tc>
      </w:tr>
      <w:tr w:rsidR="002460B6" w:rsidRPr="003A2673">
        <w:trPr>
          <w:trHeight w:val="690"/>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8766CD" w:rsidRPr="003A2673">
              <w:rPr>
                <w:rFonts w:ascii="Times New Roman" w:eastAsia="Times New Roman" w:hAnsi="Times New Roman" w:cs="Times New Roman"/>
                <w:sz w:val="24"/>
                <w:szCs w:val="24"/>
                <w:lang w:val="uk-UA"/>
              </w:rPr>
              <w:t xml:space="preserve">. </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Дата проведення обстеження</w:t>
            </w:r>
          </w:p>
        </w:tc>
        <w:tc>
          <w:tcPr>
            <w:tcW w:w="3990" w:type="dxa"/>
            <w:vAlign w:val="center"/>
          </w:tcPr>
          <w:p w:rsidR="002460B6" w:rsidRPr="003A2673" w:rsidRDefault="0021671D">
            <w:pPr>
              <w:rPr>
                <w:rFonts w:ascii="Times New Roman" w:eastAsia="Times New Roman" w:hAnsi="Times New Roman" w:cs="Times New Roman"/>
                <w:sz w:val="24"/>
                <w:szCs w:val="24"/>
                <w:lang w:val="uk-UA"/>
              </w:rPr>
            </w:pPr>
            <w:bookmarkStart w:id="1" w:name="_heading=h.30j0zll" w:colFirst="0" w:colLast="0"/>
            <w:bookmarkEnd w:id="1"/>
            <w:r>
              <w:rPr>
                <w:rFonts w:ascii="Times New Roman" w:eastAsia="Times New Roman" w:hAnsi="Times New Roman" w:cs="Times New Roman"/>
                <w:sz w:val="24"/>
                <w:szCs w:val="24"/>
                <w:lang w:val="uk-UA"/>
              </w:rPr>
              <w:t>06.08.2024</w:t>
            </w:r>
          </w:p>
        </w:tc>
      </w:tr>
    </w:tbl>
    <w:p w:rsidR="00862598" w:rsidRPr="00862598" w:rsidRDefault="00862598" w:rsidP="00862598">
      <w:pPr>
        <w:spacing w:after="0" w:line="240" w:lineRule="auto"/>
        <w:ind w:right="0" w:firstLine="0"/>
        <w:jc w:val="center"/>
        <w:rPr>
          <w:color w:val="auto"/>
          <w:sz w:val="24"/>
          <w:szCs w:val="24"/>
          <w:lang w:val="uk-UA" w:eastAsia="en-US"/>
        </w:rPr>
      </w:pPr>
      <w:r w:rsidRPr="00862598">
        <w:rPr>
          <w:b/>
          <w:bCs/>
          <w:sz w:val="24"/>
          <w:szCs w:val="24"/>
          <w:lang w:val="uk-UA" w:eastAsia="en-US"/>
        </w:rPr>
        <w:t>Чек-лист</w:t>
      </w:r>
    </w:p>
    <w:p w:rsidR="00862598" w:rsidRPr="00274BCF" w:rsidRDefault="00862598" w:rsidP="00862598">
      <w:pPr>
        <w:spacing w:after="0" w:line="240" w:lineRule="auto"/>
        <w:ind w:left="40" w:right="360" w:firstLine="0"/>
        <w:jc w:val="left"/>
        <w:rPr>
          <w:color w:val="auto"/>
          <w:sz w:val="24"/>
          <w:szCs w:val="24"/>
          <w:lang w:eastAsia="en-US"/>
        </w:rPr>
      </w:pPr>
      <w:r w:rsidRPr="00862598">
        <w:rPr>
          <w:sz w:val="24"/>
          <w:szCs w:val="24"/>
          <w:lang w:val="en-US" w:eastAsia="en-US"/>
        </w:rPr>
        <w:t> </w:t>
      </w:r>
    </w:p>
    <w:tbl>
      <w:tblPr>
        <w:tblW w:w="0" w:type="auto"/>
        <w:tblCellMar>
          <w:top w:w="15" w:type="dxa"/>
          <w:left w:w="15" w:type="dxa"/>
          <w:bottom w:w="15" w:type="dxa"/>
          <w:right w:w="15" w:type="dxa"/>
        </w:tblCellMar>
        <w:tblLook w:val="04A0" w:firstRow="1" w:lastRow="0" w:firstColumn="1" w:lastColumn="0" w:noHBand="0" w:noVBand="1"/>
      </w:tblPr>
      <w:tblGrid>
        <w:gridCol w:w="4721"/>
        <w:gridCol w:w="1596"/>
        <w:gridCol w:w="2019"/>
        <w:gridCol w:w="1343"/>
      </w:tblGrid>
      <w:tr w:rsidR="00862598" w:rsidRPr="00862598" w:rsidTr="00862598">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Критерії безбар’єрності для маломобільних груп населення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Критичність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Відповідність критеріям</w:t>
            </w:r>
            <w:r w:rsidRPr="00862598">
              <w:rPr>
                <w:b/>
                <w:sz w:val="24"/>
                <w:szCs w:val="24"/>
                <w:lang w:val="uk-UA"/>
              </w:rPr>
              <w:br/>
              <w:t xml:space="preserve"> (так, ні, 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Коментарі</w:t>
            </w:r>
          </w:p>
        </w:tc>
      </w:tr>
      <w:tr w:rsidR="00862598" w:rsidRPr="00862598" w:rsidTr="0086259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1. Пішохідні доріжки: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ширина пішохідних шляхів руху із зустрічними рухом не менше 1,8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2) пішохідні шляхи руху, що перетинаються, поєднуються на одному спільному рівні, відсутні перепони, антипаркувальні елементи, клумби, бордюри;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651080" w:rsidRDefault="00862598" w:rsidP="00862598">
            <w:pPr>
              <w:ind w:firstLine="0"/>
              <w:jc w:val="left"/>
              <w:rPr>
                <w:sz w:val="24"/>
                <w:szCs w:val="24"/>
                <w:lang w:val="en-US"/>
              </w:rPr>
            </w:pPr>
            <w:r w:rsidRPr="00862598">
              <w:rPr>
                <w:sz w:val="24"/>
                <w:szCs w:val="24"/>
                <w:lang w:val="uk-UA"/>
              </w:rPr>
              <w:t> </w:t>
            </w:r>
            <w:r w:rsidR="00651080">
              <w:rPr>
                <w:sz w:val="24"/>
                <w:szCs w:val="24"/>
                <w:lang w:val="en-US"/>
              </w:rPr>
              <w:t>ys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покриття пішохідних доріжок рівне, без вибоїн на всьому шляху руху, природне ґрунтове покриття - утрамбоване для зручного пересування осіб з інвалідністю у візках;</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651080" w:rsidRDefault="00651080" w:rsidP="00862598">
            <w:pPr>
              <w:ind w:firstLine="0"/>
              <w:jc w:val="center"/>
              <w:rPr>
                <w:sz w:val="24"/>
                <w:szCs w:val="24"/>
                <w:lang w:val="en-US"/>
              </w:rPr>
            </w:pPr>
            <w:r>
              <w:rPr>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межі доріжки чітко позначені рельєфною, контрастною смугою для безпечного пересування нею осіб з інвалідністю з порушення зору;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651080" w:rsidRDefault="00651080" w:rsidP="00862598">
            <w:pPr>
              <w:ind w:firstLine="0"/>
              <w:jc w:val="center"/>
              <w:rPr>
                <w:sz w:val="24"/>
                <w:szCs w:val="24"/>
                <w:lang w:val="en-US"/>
              </w:rPr>
            </w:pPr>
            <w:r>
              <w:rPr>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30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вздовж пішохідної доріжки наявні зовнішні стандартні тактильні направляючі,  а саме: бордюрний камінь, газон, пішохідна доріжка, яка має з одного чи двох боків різне за фактурою покриття зі стандартних матеріалів, комбіноване покриття, коли на пішохідних шляхах покладені різні типи тротуарної плитки, бруківки, асфальту, що відрізняються тактильно і за кольором;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AF248C"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0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за відсутності стандартних тактильних направляючих, вздовж пішохідної доріжки облаштована направляюча тактильна смуга, що позначає маршрут між об’єктами, має початок та кінець;  позначає маршрут між об’єктами, має початок та кінець;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651080" w:rsidRDefault="00651080"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1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7) водостоки на тротуарах закриті решіткою з чарунками не більше 1,5 см в одному з напрямків.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651080"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8)на пішохідних переходах з тротуарів і пішохідних доріжок наявний пологий з’їзд з ухилом не більше 8 % з тротуарів до пішохідних переходів (в рівень з дорогою), пониження бортового каменю;</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651080">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9) облаштована попереджувальна тактильна смуга на всю ширину пішохідніх переходів, на якій відсутні перепони, антипаркувальні елементи, клумби.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BC2DFE"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2.Відкриті сходи та пандуси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862598" w:rsidP="00862598">
            <w:pPr>
              <w:ind w:firstLine="0"/>
              <w:jc w:val="left"/>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21671D" w:rsidRDefault="00862598" w:rsidP="00862598">
            <w:pPr>
              <w:ind w:firstLine="0"/>
              <w:jc w:val="left"/>
              <w:rPr>
                <w:sz w:val="24"/>
                <w:szCs w:val="24"/>
                <w:lang w:val="en-US"/>
              </w:rPr>
            </w:pPr>
            <w:r w:rsidRPr="00862598">
              <w:rPr>
                <w:sz w:val="24"/>
                <w:szCs w:val="24"/>
                <w:lang w:val="uk-UA"/>
              </w:rPr>
              <w:t> </w:t>
            </w:r>
            <w:r w:rsidR="0021671D">
              <w:rPr>
                <w:sz w:val="24"/>
                <w:szCs w:val="24"/>
                <w:lang w:val="en-US"/>
              </w:rPr>
              <w:t>(</w:t>
            </w:r>
            <w:r w:rsidR="0021671D">
              <w:rPr>
                <w:sz w:val="24"/>
                <w:szCs w:val="24"/>
                <w:lang w:val="uk-UA"/>
              </w:rPr>
              <w:t>Відсутні</w:t>
            </w:r>
            <w:r w:rsidR="0021671D">
              <w:rPr>
                <w:sz w:val="24"/>
                <w:szCs w:val="24"/>
                <w:lang w:val="en-US"/>
              </w:rPr>
              <w:t>)</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відкриті сходи на пішохідних шляхах дублюються пандусами;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651080"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30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ухил пандуса становить не більше ніж 8 відсотків (на 1 м довжини не більше 8 см підйому), ширина пандуса становить не менше ніж 1,2 м в просвіті, уздовж обох боків усіх сходів і пандусів встановлено огорожу з поручнями, поручні пандусів розташовані на висоті 0,7 і 0,9 м, завершальні частини поручнів продовжені по горизонталі на 0,3 м (як вгорі, так і внизу);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всі відкриті сходи на пішохідних шляхах в межах одного маршу повинні бути однаковими за формою, за шириною сходинки і висотою підйому сходинок;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651080"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поодинокі сходинки відкритих сходів  замінені пандусами;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4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всі сходи в межах одного маршу однакові за формою, за шириною сходинки і висотою підйому сходинок, а також мають контрастне маркування кольором першої/останньої сходинки (ширина маркування горизонтальної площини ребра - не менше 0,1 м, вертикальної - не менше 0,05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перед перешкодами, паралельно сходам, перед та після сходового маршу розташована попереджувальна тактильна смуга.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3. Майданчики для відпочинку: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1) майданчики для відпочинку розміщені не рідше ніж через кожних 100 м пішохідної доріжки;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1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довжина майданчика не менше ніж 1,2 м, розрахована на розміщення, як мінімум, однієї лави, двох урни, а також місця для крісла колісного (вільний простір шириною не менше ніж 0,9 м та глибиною не менше ніж 1,2 м поруч із лавою);</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відстань від зовнішнього краю сидіння лави та розташування урни до пішохідного шляху складає не менше ніж 0,6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651080"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651080">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на майданчиках відпочинку встановлюють лави, з яких не менше ніж 50% з можливістю спертися спиною, й урни, пофарбовані в яскраві, контрастні кольори;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651080">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місця розташування скульптур, фонтанів та інші архітектурних елементів не заважають пересуванню маломобільних груп населення вздовж основних напрямків руху, підходи до місць розташування архітектурних елементів повинні бути позначені тактильними елементами доступності, добре освітлені;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651080"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проїзд до розташування скульптур, фонтанів та інші архітектурних елементів розташування таких об'єктів має відповідати можливостям маневрування кріслом колісним (наявний вільний простір 1,5 х 1,5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651080"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наявні стенди, табло, доступні для осіб з порушення зору чи слуху з інформацією про розташування основних об’єктів, в тому числі громадських вбиралень;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274BCF">
            <w:pPr>
              <w:ind w:firstLine="0"/>
              <w:jc w:val="left"/>
              <w:rPr>
                <w:sz w:val="24"/>
                <w:szCs w:val="24"/>
                <w:lang w:val="uk-UA"/>
              </w:rPr>
            </w:pPr>
            <w:r w:rsidRPr="00862598">
              <w:rPr>
                <w:sz w:val="24"/>
                <w:szCs w:val="24"/>
                <w:lang w:val="uk-UA"/>
              </w:rPr>
              <w:t> </w:t>
            </w:r>
            <w:r w:rsidR="00274BCF">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 xml:space="preserve">7) громадські вбиральні облаштовані з універсальною кабіною для маломобільних груп населення та пеленальним столиком;              </w:t>
            </w:r>
            <w:r w:rsidRPr="00862598">
              <w:rPr>
                <w:sz w:val="24"/>
                <w:szCs w:val="24"/>
                <w:lang w:val="uk-UA"/>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274BCF">
            <w:pPr>
              <w:ind w:firstLine="0"/>
              <w:jc w:val="left"/>
              <w:rPr>
                <w:sz w:val="24"/>
                <w:szCs w:val="24"/>
                <w:lang w:val="uk-UA"/>
              </w:rPr>
            </w:pPr>
            <w:r w:rsidRPr="00862598">
              <w:rPr>
                <w:sz w:val="24"/>
                <w:szCs w:val="24"/>
                <w:lang w:val="uk-UA"/>
              </w:rPr>
              <w:t> </w:t>
            </w:r>
            <w:r w:rsidR="00274BCF">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8) на території парків і скверів житлових районів розміщено комплексні інклюзивні ігрові та спортивно-ігрові майданчики загального користування;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651080"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9) місця вигулу собак позначені та обладнані спеціальними урнами.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596C16"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4. Велосипедні доріжки (за наявності)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862598" w:rsidP="00862598">
            <w:pPr>
              <w:ind w:firstLine="0"/>
              <w:jc w:val="left"/>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велосипедна доріжка конструктивно відокремлена від пішохідних шляхів;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ширина велосипедних смуг та доріжок – від 1,5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0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покриття доріжки рівне без вибоїн,  доріжка вільна від перешкод, тимчасових споруд;</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обладнані місця для паркування велосипедів.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AF248C"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bl>
    <w:p w:rsidR="00862598" w:rsidRPr="00215F5F" w:rsidRDefault="00862598" w:rsidP="00862598">
      <w:pPr>
        <w:spacing w:before="240" w:after="240" w:line="240" w:lineRule="auto"/>
        <w:ind w:right="0" w:firstLine="0"/>
        <w:jc w:val="left"/>
        <w:rPr>
          <w:b/>
          <w:bCs/>
          <w:sz w:val="24"/>
          <w:szCs w:val="24"/>
          <w:lang w:eastAsia="en-US"/>
        </w:rPr>
      </w:pPr>
      <w:r w:rsidRPr="00862598">
        <w:rPr>
          <w:b/>
          <w:bCs/>
          <w:sz w:val="24"/>
          <w:szCs w:val="24"/>
          <w:lang w:val="en-US" w:eastAsia="en-US"/>
        </w:rPr>
        <w:t> </w:t>
      </w:r>
    </w:p>
    <w:p w:rsidR="00651080" w:rsidRDefault="008766CD" w:rsidP="00862598">
      <w:pPr>
        <w:spacing w:before="240" w:after="240" w:line="240" w:lineRule="auto"/>
        <w:ind w:right="0" w:firstLine="0"/>
        <w:jc w:val="left"/>
        <w:rPr>
          <w:sz w:val="24"/>
          <w:szCs w:val="24"/>
          <w:lang w:val="uk-UA"/>
        </w:rPr>
      </w:pPr>
      <w:r w:rsidRPr="003A2673">
        <w:rPr>
          <w:b/>
          <w:sz w:val="24"/>
          <w:szCs w:val="24"/>
          <w:lang w:val="uk-UA"/>
        </w:rPr>
        <w:t>Висновок:</w:t>
      </w:r>
      <w:r w:rsidR="0021671D">
        <w:rPr>
          <w:sz w:val="24"/>
          <w:szCs w:val="24"/>
          <w:lang w:val="uk-UA"/>
        </w:rPr>
        <w:t xml:space="preserve">  </w:t>
      </w:r>
      <w:r w:rsidR="00651080" w:rsidRPr="003A2673">
        <w:rPr>
          <w:sz w:val="24"/>
          <w:szCs w:val="24"/>
          <w:lang w:val="uk-UA"/>
        </w:rPr>
        <w:t xml:space="preserve">Не забезпечено відповідності критеріям безбар’єрності </w:t>
      </w:r>
    </w:p>
    <w:p w:rsidR="00651080" w:rsidRPr="003A2673" w:rsidRDefault="00651080" w:rsidP="00862598">
      <w:pPr>
        <w:spacing w:before="240" w:after="240" w:line="240" w:lineRule="auto"/>
        <w:ind w:right="0" w:firstLine="0"/>
        <w:jc w:val="left"/>
        <w:rPr>
          <w:sz w:val="24"/>
          <w:szCs w:val="24"/>
          <w:lang w:val="uk-UA"/>
        </w:rPr>
      </w:pPr>
      <w:bookmarkStart w:id="2" w:name="_GoBack"/>
      <w:bookmarkEnd w:id="2"/>
      <w:r w:rsidRPr="003A2673">
        <w:rPr>
          <w:sz w:val="24"/>
          <w:szCs w:val="24"/>
          <w:lang w:val="uk-UA"/>
        </w:rPr>
        <w:t>Об’єкт є бар’єрним</w:t>
      </w:r>
    </w:p>
    <w:p w:rsidR="001A4C08" w:rsidRDefault="001A4C08" w:rsidP="003A2673">
      <w:pPr>
        <w:widowControl w:val="0"/>
        <w:spacing w:after="120" w:line="240" w:lineRule="auto"/>
        <w:jc w:val="center"/>
        <w:rPr>
          <w:sz w:val="24"/>
          <w:szCs w:val="24"/>
          <w:lang w:val="uk-UA"/>
        </w:rPr>
      </w:pPr>
    </w:p>
    <w:p w:rsidR="003A2673" w:rsidRPr="003A2673" w:rsidRDefault="003A2673" w:rsidP="003A2673">
      <w:pPr>
        <w:widowControl w:val="0"/>
        <w:spacing w:after="120" w:line="240" w:lineRule="auto"/>
        <w:jc w:val="center"/>
        <w:rPr>
          <w:sz w:val="24"/>
          <w:szCs w:val="24"/>
          <w:lang w:val="uk-UA"/>
        </w:rPr>
      </w:pPr>
      <w:r w:rsidRPr="003A2673">
        <w:rPr>
          <w:sz w:val="24"/>
          <w:szCs w:val="24"/>
          <w:lang w:val="uk-UA"/>
        </w:rPr>
        <w:t>___________________________________________</w:t>
      </w:r>
    </w:p>
    <w:p w:rsidR="003A2673" w:rsidRPr="003A2673" w:rsidRDefault="003A2673" w:rsidP="003A2673">
      <w:pPr>
        <w:widowControl w:val="0"/>
        <w:spacing w:before="120" w:after="120" w:line="240" w:lineRule="auto"/>
        <w:ind w:firstLine="0"/>
        <w:rPr>
          <w:sz w:val="24"/>
          <w:szCs w:val="24"/>
          <w:lang w:val="uk-UA"/>
        </w:rPr>
      </w:pPr>
      <w:r w:rsidRPr="003A2673">
        <w:rPr>
          <w:sz w:val="24"/>
          <w:szCs w:val="24"/>
          <w:lang w:val="uk-UA"/>
        </w:rPr>
        <w:t>Примітки:</w:t>
      </w:r>
    </w:p>
    <w:p w:rsidR="003A2673" w:rsidRPr="003A2673" w:rsidRDefault="003A2673" w:rsidP="003A2673">
      <w:pPr>
        <w:widowControl w:val="0"/>
        <w:spacing w:before="120" w:after="120" w:line="240" w:lineRule="auto"/>
        <w:ind w:firstLine="0"/>
        <w:rPr>
          <w:sz w:val="24"/>
          <w:szCs w:val="24"/>
          <w:lang w:val="uk-UA"/>
        </w:rPr>
      </w:pPr>
      <w:r w:rsidRPr="003A2673">
        <w:rPr>
          <w:sz w:val="24"/>
          <w:szCs w:val="24"/>
          <w:lang w:val="uk-UA"/>
        </w:rPr>
        <w:t>*Зазначається:</w:t>
      </w:r>
    </w:p>
    <w:tbl>
      <w:tblPr>
        <w:tblStyle w:val="a5"/>
        <w:tblW w:w="0" w:type="auto"/>
        <w:tblLook w:val="04A0" w:firstRow="1" w:lastRow="0" w:firstColumn="1" w:lastColumn="0" w:noHBand="0" w:noVBand="1"/>
      </w:tblPr>
      <w:tblGrid>
        <w:gridCol w:w="3210"/>
        <w:gridCol w:w="3210"/>
        <w:gridCol w:w="3211"/>
      </w:tblGrid>
      <w:tr w:rsidR="003A2673" w:rsidRPr="003A2673" w:rsidTr="001A4C08">
        <w:trPr>
          <w:trHeight w:val="728"/>
        </w:trPr>
        <w:tc>
          <w:tcPr>
            <w:tcW w:w="3210" w:type="dxa"/>
            <w:vAlign w:val="center"/>
          </w:tcPr>
          <w:p w:rsidR="003A2673" w:rsidRPr="003A2673" w:rsidRDefault="003A2673" w:rsidP="003A2673">
            <w:pPr>
              <w:widowControl w:val="0"/>
              <w:spacing w:before="120" w:after="120"/>
              <w:ind w:firstLine="0"/>
              <w:rPr>
                <w:rFonts w:ascii="Times New Roman" w:hAnsi="Times New Roman"/>
                <w:sz w:val="24"/>
                <w:szCs w:val="24"/>
                <w:lang w:val="uk-UA"/>
              </w:rPr>
            </w:pPr>
            <w:r w:rsidRPr="003A2673">
              <w:rPr>
                <w:rFonts w:ascii="Times New Roman" w:hAnsi="Times New Roman"/>
                <w:sz w:val="24"/>
                <w:szCs w:val="24"/>
                <w:lang w:val="uk-UA"/>
              </w:rPr>
              <w:t>Об’єкт є безбар’єрним</w:t>
            </w:r>
          </w:p>
        </w:tc>
        <w:tc>
          <w:tcPr>
            <w:tcW w:w="3210" w:type="dxa"/>
            <w:vAlign w:val="center"/>
          </w:tcPr>
          <w:p w:rsidR="003A2673" w:rsidRPr="003A2673" w:rsidRDefault="003A2673" w:rsidP="003A2673">
            <w:pPr>
              <w:widowControl w:val="0"/>
              <w:spacing w:before="120" w:after="120"/>
              <w:ind w:firstLine="0"/>
              <w:rPr>
                <w:rFonts w:ascii="Times New Roman" w:hAnsi="Times New Roman"/>
                <w:sz w:val="24"/>
                <w:szCs w:val="24"/>
                <w:lang w:val="uk-UA"/>
              </w:rPr>
            </w:pPr>
            <w:r w:rsidRPr="003A2673">
              <w:rPr>
                <w:rFonts w:ascii="Times New Roman" w:hAnsi="Times New Roman"/>
                <w:sz w:val="24"/>
                <w:szCs w:val="24"/>
                <w:lang w:val="uk-UA"/>
              </w:rPr>
              <w:t>Об’єкт є частково безбар’єрним</w:t>
            </w:r>
          </w:p>
        </w:tc>
        <w:tc>
          <w:tcPr>
            <w:tcW w:w="3211" w:type="dxa"/>
            <w:vAlign w:val="center"/>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Об’єкт є бар’єрним</w:t>
            </w:r>
          </w:p>
        </w:tc>
      </w:tr>
      <w:tr w:rsidR="003A2673" w:rsidRPr="003A2673" w:rsidTr="001A4C08">
        <w:trPr>
          <w:trHeight w:val="769"/>
        </w:trPr>
        <w:tc>
          <w:tcPr>
            <w:tcW w:w="3210"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Забезпечено відповідність всім критеріям безбар’єрності</w:t>
            </w:r>
          </w:p>
        </w:tc>
        <w:tc>
          <w:tcPr>
            <w:tcW w:w="3210"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Забезпечено відповідність критичним критеріям безбар’єрності</w:t>
            </w:r>
          </w:p>
        </w:tc>
        <w:tc>
          <w:tcPr>
            <w:tcW w:w="3211"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 xml:space="preserve">Не забезпечено відповідності критеріям безбар’єрності </w:t>
            </w:r>
          </w:p>
        </w:tc>
      </w:tr>
    </w:tbl>
    <w:p w:rsidR="001A4C08" w:rsidRPr="003A2673" w:rsidRDefault="001A4C08" w:rsidP="001A4C08">
      <w:pPr>
        <w:pBdr>
          <w:top w:val="nil"/>
          <w:left w:val="nil"/>
          <w:bottom w:val="nil"/>
          <w:right w:val="nil"/>
          <w:between w:val="nil"/>
        </w:pBdr>
        <w:shd w:val="clear" w:color="auto" w:fill="FFFFFF"/>
        <w:spacing w:after="150" w:line="240" w:lineRule="auto"/>
        <w:ind w:right="0" w:firstLine="0"/>
        <w:rPr>
          <w:sz w:val="24"/>
          <w:szCs w:val="24"/>
          <w:lang w:val="uk-UA"/>
        </w:rPr>
      </w:pPr>
    </w:p>
    <w:sectPr w:rsidR="001A4C08" w:rsidRPr="003A2673">
      <w:headerReference w:type="default" r:id="rId7"/>
      <w:pgSz w:w="12240" w:h="15840"/>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57" w:rsidRDefault="008A2357">
      <w:pPr>
        <w:spacing w:after="0" w:line="240" w:lineRule="auto"/>
      </w:pPr>
      <w:r>
        <w:separator/>
      </w:r>
    </w:p>
  </w:endnote>
  <w:endnote w:type="continuationSeparator" w:id="0">
    <w:p w:rsidR="008A2357" w:rsidRDefault="008A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57" w:rsidRDefault="008A2357">
      <w:pPr>
        <w:spacing w:after="0" w:line="240" w:lineRule="auto"/>
      </w:pPr>
      <w:r>
        <w:separator/>
      </w:r>
    </w:p>
  </w:footnote>
  <w:footnote w:type="continuationSeparator" w:id="0">
    <w:p w:rsidR="008A2357" w:rsidRDefault="008A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1D" w:rsidRPr="001A4C08" w:rsidRDefault="0021671D">
    <w:pPr>
      <w:pBdr>
        <w:top w:val="nil"/>
        <w:left w:val="nil"/>
        <w:bottom w:val="nil"/>
        <w:right w:val="nil"/>
        <w:between w:val="nil"/>
      </w:pBdr>
      <w:tabs>
        <w:tab w:val="center" w:pos="4844"/>
        <w:tab w:val="right" w:pos="9689"/>
      </w:tabs>
      <w:spacing w:after="0" w:line="240" w:lineRule="auto"/>
      <w:jc w:val="center"/>
      <w:rPr>
        <w:sz w:val="24"/>
        <w:szCs w:val="24"/>
      </w:rPr>
    </w:pPr>
    <w:r w:rsidRPr="001A4C08">
      <w:rPr>
        <w:sz w:val="24"/>
        <w:szCs w:val="24"/>
      </w:rPr>
      <w:fldChar w:fldCharType="begin"/>
    </w:r>
    <w:r w:rsidRPr="001A4C08">
      <w:rPr>
        <w:sz w:val="24"/>
        <w:szCs w:val="24"/>
      </w:rPr>
      <w:instrText>PAGE</w:instrText>
    </w:r>
    <w:r w:rsidRPr="001A4C08">
      <w:rPr>
        <w:sz w:val="24"/>
        <w:szCs w:val="24"/>
      </w:rPr>
      <w:fldChar w:fldCharType="separate"/>
    </w:r>
    <w:r w:rsidR="00651080">
      <w:rPr>
        <w:noProof/>
        <w:sz w:val="24"/>
        <w:szCs w:val="24"/>
      </w:rPr>
      <w:t>5</w:t>
    </w:r>
    <w:r w:rsidRPr="001A4C08">
      <w:rPr>
        <w:sz w:val="24"/>
        <w:szCs w:val="24"/>
      </w:rPr>
      <w:fldChar w:fldCharType="end"/>
    </w:r>
  </w:p>
  <w:p w:rsidR="0021671D" w:rsidRDefault="0021671D">
    <w:pPr>
      <w:pBdr>
        <w:top w:val="nil"/>
        <w:left w:val="nil"/>
        <w:bottom w:val="nil"/>
        <w:right w:val="nil"/>
        <w:between w:val="nil"/>
      </w:pBdr>
      <w:tabs>
        <w:tab w:val="center" w:pos="4844"/>
        <w:tab w:val="right" w:pos="9689"/>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B6"/>
    <w:rsid w:val="00024139"/>
    <w:rsid w:val="000279E7"/>
    <w:rsid w:val="000741E2"/>
    <w:rsid w:val="00084228"/>
    <w:rsid w:val="000B100D"/>
    <w:rsid w:val="000B344B"/>
    <w:rsid w:val="000C44DE"/>
    <w:rsid w:val="000D134B"/>
    <w:rsid w:val="000D52EB"/>
    <w:rsid w:val="000E7B0B"/>
    <w:rsid w:val="000F20F2"/>
    <w:rsid w:val="000F297D"/>
    <w:rsid w:val="000F6CBA"/>
    <w:rsid w:val="000F77D3"/>
    <w:rsid w:val="001077D3"/>
    <w:rsid w:val="00111224"/>
    <w:rsid w:val="00114C00"/>
    <w:rsid w:val="00120824"/>
    <w:rsid w:val="00123688"/>
    <w:rsid w:val="0014248C"/>
    <w:rsid w:val="00153D36"/>
    <w:rsid w:val="00161C6C"/>
    <w:rsid w:val="001747DA"/>
    <w:rsid w:val="00175D9B"/>
    <w:rsid w:val="00176212"/>
    <w:rsid w:val="001974BD"/>
    <w:rsid w:val="001A4C08"/>
    <w:rsid w:val="001B2424"/>
    <w:rsid w:val="001B2CC1"/>
    <w:rsid w:val="001C5C8C"/>
    <w:rsid w:val="001E70F9"/>
    <w:rsid w:val="001F0622"/>
    <w:rsid w:val="001F5AC2"/>
    <w:rsid w:val="00205AD6"/>
    <w:rsid w:val="00215F5F"/>
    <w:rsid w:val="0021671D"/>
    <w:rsid w:val="00217B44"/>
    <w:rsid w:val="00222AF1"/>
    <w:rsid w:val="00226F16"/>
    <w:rsid w:val="00227FFD"/>
    <w:rsid w:val="0024512E"/>
    <w:rsid w:val="002460B6"/>
    <w:rsid w:val="00255063"/>
    <w:rsid w:val="00261556"/>
    <w:rsid w:val="002717AE"/>
    <w:rsid w:val="00274BCF"/>
    <w:rsid w:val="00281300"/>
    <w:rsid w:val="0029178B"/>
    <w:rsid w:val="0029417E"/>
    <w:rsid w:val="002B1794"/>
    <w:rsid w:val="002D50CC"/>
    <w:rsid w:val="002E4143"/>
    <w:rsid w:val="0030228A"/>
    <w:rsid w:val="00315B18"/>
    <w:rsid w:val="00317135"/>
    <w:rsid w:val="00335034"/>
    <w:rsid w:val="00363E57"/>
    <w:rsid w:val="00365916"/>
    <w:rsid w:val="00371F6C"/>
    <w:rsid w:val="003A2673"/>
    <w:rsid w:val="003C763D"/>
    <w:rsid w:val="003E4ABA"/>
    <w:rsid w:val="003E6A10"/>
    <w:rsid w:val="00401C01"/>
    <w:rsid w:val="00412FB7"/>
    <w:rsid w:val="00414CF6"/>
    <w:rsid w:val="00423371"/>
    <w:rsid w:val="004345FD"/>
    <w:rsid w:val="004429E9"/>
    <w:rsid w:val="00485B3B"/>
    <w:rsid w:val="00492180"/>
    <w:rsid w:val="004A22BD"/>
    <w:rsid w:val="004C5721"/>
    <w:rsid w:val="004D3D76"/>
    <w:rsid w:val="004F1DF6"/>
    <w:rsid w:val="004F34AE"/>
    <w:rsid w:val="00552042"/>
    <w:rsid w:val="005531F0"/>
    <w:rsid w:val="00557FA2"/>
    <w:rsid w:val="00571631"/>
    <w:rsid w:val="005749F2"/>
    <w:rsid w:val="00596C16"/>
    <w:rsid w:val="005A37C0"/>
    <w:rsid w:val="005C0179"/>
    <w:rsid w:val="005C29F4"/>
    <w:rsid w:val="005D4A7C"/>
    <w:rsid w:val="005E0328"/>
    <w:rsid w:val="005E1219"/>
    <w:rsid w:val="005F4872"/>
    <w:rsid w:val="005F7B39"/>
    <w:rsid w:val="006127A0"/>
    <w:rsid w:val="00613E18"/>
    <w:rsid w:val="00623956"/>
    <w:rsid w:val="00625195"/>
    <w:rsid w:val="0063162B"/>
    <w:rsid w:val="00646A38"/>
    <w:rsid w:val="00651080"/>
    <w:rsid w:val="0065163E"/>
    <w:rsid w:val="00651F9F"/>
    <w:rsid w:val="006547D9"/>
    <w:rsid w:val="00664C97"/>
    <w:rsid w:val="006B6854"/>
    <w:rsid w:val="006D593C"/>
    <w:rsid w:val="006D636A"/>
    <w:rsid w:val="006E11F5"/>
    <w:rsid w:val="006F2C9E"/>
    <w:rsid w:val="00712036"/>
    <w:rsid w:val="00716262"/>
    <w:rsid w:val="0072341E"/>
    <w:rsid w:val="0072591F"/>
    <w:rsid w:val="007522D5"/>
    <w:rsid w:val="00757B19"/>
    <w:rsid w:val="0076471C"/>
    <w:rsid w:val="00765BCE"/>
    <w:rsid w:val="007930AB"/>
    <w:rsid w:val="007A2BE7"/>
    <w:rsid w:val="007A65B4"/>
    <w:rsid w:val="007B71F1"/>
    <w:rsid w:val="007D577F"/>
    <w:rsid w:val="0084269B"/>
    <w:rsid w:val="00855FCF"/>
    <w:rsid w:val="00862598"/>
    <w:rsid w:val="0086371F"/>
    <w:rsid w:val="00872907"/>
    <w:rsid w:val="008766CD"/>
    <w:rsid w:val="0088389C"/>
    <w:rsid w:val="008865CE"/>
    <w:rsid w:val="00886873"/>
    <w:rsid w:val="008A2357"/>
    <w:rsid w:val="008E2D81"/>
    <w:rsid w:val="008E3413"/>
    <w:rsid w:val="00901943"/>
    <w:rsid w:val="00906D31"/>
    <w:rsid w:val="00953808"/>
    <w:rsid w:val="009665C2"/>
    <w:rsid w:val="009766A6"/>
    <w:rsid w:val="00980983"/>
    <w:rsid w:val="00980D24"/>
    <w:rsid w:val="00984ADC"/>
    <w:rsid w:val="00995513"/>
    <w:rsid w:val="009A2DF0"/>
    <w:rsid w:val="009A7AE1"/>
    <w:rsid w:val="009B31C0"/>
    <w:rsid w:val="009B4C58"/>
    <w:rsid w:val="009B792D"/>
    <w:rsid w:val="009C24BB"/>
    <w:rsid w:val="009F16B9"/>
    <w:rsid w:val="00A04C5F"/>
    <w:rsid w:val="00A12605"/>
    <w:rsid w:val="00A33165"/>
    <w:rsid w:val="00A42017"/>
    <w:rsid w:val="00A45AF8"/>
    <w:rsid w:val="00A5424E"/>
    <w:rsid w:val="00A72B3F"/>
    <w:rsid w:val="00A72EE9"/>
    <w:rsid w:val="00A813C8"/>
    <w:rsid w:val="00A94776"/>
    <w:rsid w:val="00AC3D28"/>
    <w:rsid w:val="00AD7D13"/>
    <w:rsid w:val="00AE3715"/>
    <w:rsid w:val="00AE4573"/>
    <w:rsid w:val="00AE4588"/>
    <w:rsid w:val="00AF1202"/>
    <w:rsid w:val="00AF248C"/>
    <w:rsid w:val="00B05675"/>
    <w:rsid w:val="00B16244"/>
    <w:rsid w:val="00B50EA5"/>
    <w:rsid w:val="00B7259B"/>
    <w:rsid w:val="00B7603E"/>
    <w:rsid w:val="00B9240A"/>
    <w:rsid w:val="00BA19A7"/>
    <w:rsid w:val="00BB247B"/>
    <w:rsid w:val="00BC021D"/>
    <w:rsid w:val="00BC2DFE"/>
    <w:rsid w:val="00BD03AB"/>
    <w:rsid w:val="00BF7A26"/>
    <w:rsid w:val="00C004EB"/>
    <w:rsid w:val="00C138D9"/>
    <w:rsid w:val="00C220C9"/>
    <w:rsid w:val="00C25CE0"/>
    <w:rsid w:val="00C33D95"/>
    <w:rsid w:val="00C34E27"/>
    <w:rsid w:val="00C36740"/>
    <w:rsid w:val="00C40977"/>
    <w:rsid w:val="00C549D9"/>
    <w:rsid w:val="00C55D85"/>
    <w:rsid w:val="00C64EFD"/>
    <w:rsid w:val="00C65EE5"/>
    <w:rsid w:val="00C7780B"/>
    <w:rsid w:val="00C83852"/>
    <w:rsid w:val="00C84CE7"/>
    <w:rsid w:val="00C94FE4"/>
    <w:rsid w:val="00CA662C"/>
    <w:rsid w:val="00CB5BAD"/>
    <w:rsid w:val="00CC1A7E"/>
    <w:rsid w:val="00CD3292"/>
    <w:rsid w:val="00CD73EA"/>
    <w:rsid w:val="00CE3947"/>
    <w:rsid w:val="00CF712F"/>
    <w:rsid w:val="00CF7329"/>
    <w:rsid w:val="00D00785"/>
    <w:rsid w:val="00D27721"/>
    <w:rsid w:val="00D31C6D"/>
    <w:rsid w:val="00D42896"/>
    <w:rsid w:val="00D42C23"/>
    <w:rsid w:val="00D47E64"/>
    <w:rsid w:val="00D50DC5"/>
    <w:rsid w:val="00D53B6A"/>
    <w:rsid w:val="00D63EEA"/>
    <w:rsid w:val="00D80B2E"/>
    <w:rsid w:val="00D86C33"/>
    <w:rsid w:val="00D961A6"/>
    <w:rsid w:val="00DE05F1"/>
    <w:rsid w:val="00DF4DAE"/>
    <w:rsid w:val="00E04100"/>
    <w:rsid w:val="00E06FA8"/>
    <w:rsid w:val="00E109DA"/>
    <w:rsid w:val="00E13B71"/>
    <w:rsid w:val="00E1575A"/>
    <w:rsid w:val="00E300EF"/>
    <w:rsid w:val="00E47D07"/>
    <w:rsid w:val="00E641F7"/>
    <w:rsid w:val="00E7453B"/>
    <w:rsid w:val="00E95BF9"/>
    <w:rsid w:val="00E96266"/>
    <w:rsid w:val="00EA780A"/>
    <w:rsid w:val="00EB7206"/>
    <w:rsid w:val="00EC5E9F"/>
    <w:rsid w:val="00EE2C3D"/>
    <w:rsid w:val="00EE6B22"/>
    <w:rsid w:val="00EF4803"/>
    <w:rsid w:val="00F07833"/>
    <w:rsid w:val="00F14E98"/>
    <w:rsid w:val="00F44FC5"/>
    <w:rsid w:val="00F54A08"/>
    <w:rsid w:val="00F54CD2"/>
    <w:rsid w:val="00F66CD6"/>
    <w:rsid w:val="00F8419D"/>
    <w:rsid w:val="00FB5959"/>
    <w:rsid w:val="00FB71D6"/>
    <w:rsid w:val="00FD7F06"/>
    <w:rsid w:val="00FF56AB"/>
    <w:rsid w:val="00FF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01BC"/>
  <w15:docId w15:val="{B7E8CE2A-A12F-45F3-BCF6-158B6FB4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pPr>
        <w:spacing w:after="151" w:line="253" w:lineRule="auto"/>
        <w:ind w:right="2" w:firstLine="5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22F"/>
    <w:rPr>
      <w:color w:val="000000"/>
      <w:lang w:val="ru-RU"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16022F"/>
    <w:pPr>
      <w:ind w:left="720"/>
      <w:contextualSpacing/>
    </w:pPr>
  </w:style>
  <w:style w:type="table" w:styleId="a5">
    <w:name w:val="Table Grid"/>
    <w:basedOn w:val="a1"/>
    <w:uiPriority w:val="39"/>
    <w:rsid w:val="0016022F"/>
    <w:pPr>
      <w:spacing w:after="0" w:line="240"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2">
    <w:name w:val="st42"/>
    <w:uiPriority w:val="99"/>
    <w:rsid w:val="0016022F"/>
    <w:rPr>
      <w:color w:val="000000"/>
    </w:rPr>
  </w:style>
  <w:style w:type="paragraph" w:customStyle="1" w:styleId="st14">
    <w:name w:val="st14"/>
    <w:uiPriority w:val="99"/>
    <w:rsid w:val="0016022F"/>
    <w:pPr>
      <w:widowControl w:val="0"/>
      <w:autoSpaceDE w:val="0"/>
      <w:autoSpaceDN w:val="0"/>
      <w:adjustRightInd w:val="0"/>
      <w:spacing w:before="120" w:after="120" w:line="240" w:lineRule="auto"/>
    </w:pPr>
    <w:rPr>
      <w:rFonts w:eastAsiaTheme="minorEastAsia"/>
      <w:sz w:val="24"/>
      <w:szCs w:val="24"/>
      <w:lang w:val="x-none" w:eastAsia="uk-UA"/>
    </w:rPr>
  </w:style>
  <w:style w:type="paragraph" w:customStyle="1" w:styleId="st8">
    <w:name w:val="st8"/>
    <w:uiPriority w:val="99"/>
    <w:rsid w:val="00506F95"/>
    <w:pPr>
      <w:widowControl w:val="0"/>
      <w:autoSpaceDE w:val="0"/>
      <w:autoSpaceDN w:val="0"/>
      <w:adjustRightInd w:val="0"/>
      <w:spacing w:after="120" w:line="240" w:lineRule="auto"/>
    </w:pPr>
    <w:rPr>
      <w:rFonts w:eastAsiaTheme="minorEastAsia"/>
      <w:sz w:val="24"/>
      <w:szCs w:val="24"/>
      <w:lang w:val="x-none" w:eastAsia="uk-UA"/>
    </w:rPr>
  </w:style>
  <w:style w:type="character" w:customStyle="1" w:styleId="st82">
    <w:name w:val="st82"/>
    <w:uiPriority w:val="99"/>
    <w:rsid w:val="00506F95"/>
    <w:rPr>
      <w:color w:val="000000"/>
      <w:sz w:val="20"/>
      <w:szCs w:val="20"/>
    </w:rPr>
  </w:style>
  <w:style w:type="paragraph" w:styleId="a6">
    <w:name w:val="Balloon Text"/>
    <w:basedOn w:val="a"/>
    <w:link w:val="a7"/>
    <w:uiPriority w:val="99"/>
    <w:semiHidden/>
    <w:unhideWhenUsed/>
    <w:rsid w:val="005A05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05BC"/>
    <w:rPr>
      <w:rFonts w:ascii="Segoe UI" w:eastAsia="Times New Roman" w:hAnsi="Segoe UI" w:cs="Segoe UI"/>
      <w:color w:val="000000"/>
      <w:sz w:val="18"/>
      <w:szCs w:val="18"/>
      <w:lang w:val="ru-RU" w:eastAsia="ru-RU"/>
    </w:rPr>
  </w:style>
  <w:style w:type="paragraph" w:customStyle="1" w:styleId="rvps2">
    <w:name w:val="rvps2"/>
    <w:basedOn w:val="a"/>
    <w:rsid w:val="00CE2CE7"/>
    <w:pPr>
      <w:spacing w:before="100" w:beforeAutospacing="1" w:after="100" w:afterAutospacing="1" w:line="240" w:lineRule="auto"/>
      <w:ind w:right="0" w:firstLine="0"/>
      <w:jc w:val="left"/>
    </w:pPr>
    <w:rPr>
      <w:color w:val="auto"/>
      <w:sz w:val="24"/>
      <w:szCs w:val="24"/>
      <w:lang w:val="en-US" w:eastAsia="en-US"/>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paragraph" w:styleId="ac">
    <w:name w:val="header"/>
    <w:basedOn w:val="a"/>
    <w:link w:val="ad"/>
    <w:uiPriority w:val="99"/>
    <w:unhideWhenUsed/>
    <w:rsid w:val="00915ADE"/>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915ADE"/>
    <w:rPr>
      <w:color w:val="000000"/>
      <w:lang w:val="ru-RU" w:eastAsia="ru-RU"/>
    </w:rPr>
  </w:style>
  <w:style w:type="paragraph" w:styleId="ae">
    <w:name w:val="footer"/>
    <w:basedOn w:val="a"/>
    <w:link w:val="af"/>
    <w:uiPriority w:val="99"/>
    <w:unhideWhenUsed/>
    <w:rsid w:val="00915ADE"/>
    <w:pPr>
      <w:tabs>
        <w:tab w:val="center" w:pos="4844"/>
        <w:tab w:val="right" w:pos="9689"/>
      </w:tabs>
      <w:spacing w:after="0" w:line="240" w:lineRule="auto"/>
    </w:pPr>
  </w:style>
  <w:style w:type="character" w:customStyle="1" w:styleId="af">
    <w:name w:val="Нижний колонтитул Знак"/>
    <w:basedOn w:val="a0"/>
    <w:link w:val="ae"/>
    <w:uiPriority w:val="99"/>
    <w:rsid w:val="00915ADE"/>
    <w:rPr>
      <w:color w:val="000000"/>
      <w:lang w:val="ru-RU" w:eastAsia="ru-RU"/>
    </w:rPr>
  </w:style>
  <w:style w:type="table" w:customStyle="1" w:styleId="af0">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paragraph" w:styleId="af3">
    <w:name w:val="Normal (Web)"/>
    <w:basedOn w:val="a"/>
    <w:uiPriority w:val="99"/>
    <w:semiHidden/>
    <w:unhideWhenUsed/>
    <w:rsid w:val="00862598"/>
    <w:pPr>
      <w:spacing w:before="100" w:beforeAutospacing="1" w:after="100" w:afterAutospacing="1" w:line="240" w:lineRule="auto"/>
      <w:ind w:right="0" w:firstLine="0"/>
      <w:jc w:val="left"/>
    </w:pPr>
    <w:rPr>
      <w:color w:val="auto"/>
      <w:sz w:val="24"/>
      <w:szCs w:val="24"/>
      <w:lang w:val="en-US" w:eastAsia="en-US"/>
    </w:rPr>
  </w:style>
  <w:style w:type="character" w:customStyle="1" w:styleId="apple-tab-span">
    <w:name w:val="apple-tab-span"/>
    <w:basedOn w:val="a0"/>
    <w:rsid w:val="0086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0478">
      <w:bodyDiv w:val="1"/>
      <w:marLeft w:val="0"/>
      <w:marRight w:val="0"/>
      <w:marTop w:val="0"/>
      <w:marBottom w:val="0"/>
      <w:divBdr>
        <w:top w:val="none" w:sz="0" w:space="0" w:color="auto"/>
        <w:left w:val="none" w:sz="0" w:space="0" w:color="auto"/>
        <w:bottom w:val="none" w:sz="0" w:space="0" w:color="auto"/>
        <w:right w:val="none" w:sz="0" w:space="0" w:color="auto"/>
      </w:divBdr>
    </w:div>
    <w:div w:id="247010183">
      <w:bodyDiv w:val="1"/>
      <w:marLeft w:val="0"/>
      <w:marRight w:val="0"/>
      <w:marTop w:val="0"/>
      <w:marBottom w:val="0"/>
      <w:divBdr>
        <w:top w:val="none" w:sz="0" w:space="0" w:color="auto"/>
        <w:left w:val="none" w:sz="0" w:space="0" w:color="auto"/>
        <w:bottom w:val="none" w:sz="0" w:space="0" w:color="auto"/>
        <w:right w:val="none" w:sz="0" w:space="0" w:color="auto"/>
      </w:divBdr>
    </w:div>
    <w:div w:id="414130914">
      <w:bodyDiv w:val="1"/>
      <w:marLeft w:val="0"/>
      <w:marRight w:val="0"/>
      <w:marTop w:val="0"/>
      <w:marBottom w:val="0"/>
      <w:divBdr>
        <w:top w:val="none" w:sz="0" w:space="0" w:color="auto"/>
        <w:left w:val="none" w:sz="0" w:space="0" w:color="auto"/>
        <w:bottom w:val="none" w:sz="0" w:space="0" w:color="auto"/>
        <w:right w:val="none" w:sz="0" w:space="0" w:color="auto"/>
      </w:divBdr>
    </w:div>
    <w:div w:id="428818163">
      <w:bodyDiv w:val="1"/>
      <w:marLeft w:val="0"/>
      <w:marRight w:val="0"/>
      <w:marTop w:val="0"/>
      <w:marBottom w:val="0"/>
      <w:divBdr>
        <w:top w:val="none" w:sz="0" w:space="0" w:color="auto"/>
        <w:left w:val="none" w:sz="0" w:space="0" w:color="auto"/>
        <w:bottom w:val="none" w:sz="0" w:space="0" w:color="auto"/>
        <w:right w:val="none" w:sz="0" w:space="0" w:color="auto"/>
      </w:divBdr>
    </w:div>
    <w:div w:id="510487483">
      <w:bodyDiv w:val="1"/>
      <w:marLeft w:val="0"/>
      <w:marRight w:val="0"/>
      <w:marTop w:val="0"/>
      <w:marBottom w:val="0"/>
      <w:divBdr>
        <w:top w:val="none" w:sz="0" w:space="0" w:color="auto"/>
        <w:left w:val="none" w:sz="0" w:space="0" w:color="auto"/>
        <w:bottom w:val="none" w:sz="0" w:space="0" w:color="auto"/>
        <w:right w:val="none" w:sz="0" w:space="0" w:color="auto"/>
      </w:divBdr>
    </w:div>
    <w:div w:id="514341692">
      <w:bodyDiv w:val="1"/>
      <w:marLeft w:val="0"/>
      <w:marRight w:val="0"/>
      <w:marTop w:val="0"/>
      <w:marBottom w:val="0"/>
      <w:divBdr>
        <w:top w:val="none" w:sz="0" w:space="0" w:color="auto"/>
        <w:left w:val="none" w:sz="0" w:space="0" w:color="auto"/>
        <w:bottom w:val="none" w:sz="0" w:space="0" w:color="auto"/>
        <w:right w:val="none" w:sz="0" w:space="0" w:color="auto"/>
      </w:divBdr>
    </w:div>
    <w:div w:id="594630443">
      <w:bodyDiv w:val="1"/>
      <w:marLeft w:val="0"/>
      <w:marRight w:val="0"/>
      <w:marTop w:val="0"/>
      <w:marBottom w:val="0"/>
      <w:divBdr>
        <w:top w:val="none" w:sz="0" w:space="0" w:color="auto"/>
        <w:left w:val="none" w:sz="0" w:space="0" w:color="auto"/>
        <w:bottom w:val="none" w:sz="0" w:space="0" w:color="auto"/>
        <w:right w:val="none" w:sz="0" w:space="0" w:color="auto"/>
      </w:divBdr>
    </w:div>
    <w:div w:id="788091608">
      <w:bodyDiv w:val="1"/>
      <w:marLeft w:val="0"/>
      <w:marRight w:val="0"/>
      <w:marTop w:val="0"/>
      <w:marBottom w:val="0"/>
      <w:divBdr>
        <w:top w:val="none" w:sz="0" w:space="0" w:color="auto"/>
        <w:left w:val="none" w:sz="0" w:space="0" w:color="auto"/>
        <w:bottom w:val="none" w:sz="0" w:space="0" w:color="auto"/>
        <w:right w:val="none" w:sz="0" w:space="0" w:color="auto"/>
      </w:divBdr>
    </w:div>
    <w:div w:id="932587776">
      <w:bodyDiv w:val="1"/>
      <w:marLeft w:val="0"/>
      <w:marRight w:val="0"/>
      <w:marTop w:val="0"/>
      <w:marBottom w:val="0"/>
      <w:divBdr>
        <w:top w:val="none" w:sz="0" w:space="0" w:color="auto"/>
        <w:left w:val="none" w:sz="0" w:space="0" w:color="auto"/>
        <w:bottom w:val="none" w:sz="0" w:space="0" w:color="auto"/>
        <w:right w:val="none" w:sz="0" w:space="0" w:color="auto"/>
      </w:divBdr>
    </w:div>
    <w:div w:id="1135101730">
      <w:bodyDiv w:val="1"/>
      <w:marLeft w:val="0"/>
      <w:marRight w:val="0"/>
      <w:marTop w:val="0"/>
      <w:marBottom w:val="0"/>
      <w:divBdr>
        <w:top w:val="none" w:sz="0" w:space="0" w:color="auto"/>
        <w:left w:val="none" w:sz="0" w:space="0" w:color="auto"/>
        <w:bottom w:val="none" w:sz="0" w:space="0" w:color="auto"/>
        <w:right w:val="none" w:sz="0" w:space="0" w:color="auto"/>
      </w:divBdr>
    </w:div>
    <w:div w:id="1360207295">
      <w:bodyDiv w:val="1"/>
      <w:marLeft w:val="0"/>
      <w:marRight w:val="0"/>
      <w:marTop w:val="0"/>
      <w:marBottom w:val="0"/>
      <w:divBdr>
        <w:top w:val="none" w:sz="0" w:space="0" w:color="auto"/>
        <w:left w:val="none" w:sz="0" w:space="0" w:color="auto"/>
        <w:bottom w:val="none" w:sz="0" w:space="0" w:color="auto"/>
        <w:right w:val="none" w:sz="0" w:space="0" w:color="auto"/>
      </w:divBdr>
    </w:div>
    <w:div w:id="1680499844">
      <w:bodyDiv w:val="1"/>
      <w:marLeft w:val="0"/>
      <w:marRight w:val="0"/>
      <w:marTop w:val="0"/>
      <w:marBottom w:val="0"/>
      <w:divBdr>
        <w:top w:val="none" w:sz="0" w:space="0" w:color="auto"/>
        <w:left w:val="none" w:sz="0" w:space="0" w:color="auto"/>
        <w:bottom w:val="none" w:sz="0" w:space="0" w:color="auto"/>
        <w:right w:val="none" w:sz="0" w:space="0" w:color="auto"/>
      </w:divBdr>
    </w:div>
    <w:div w:id="184971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yrjJu8W8YO81ZmmbgnAqZ0f/g==">CgMxLjAaHwoBMBIaChgICVIUChJ0YWJsZS5weml2aHoxdzQxMDUyCGguZ2pkZ3hzMgloLjMwajB6bGw4AHIhMVdqSE4wUUg3My1tX2JHQ1VqTWxEaERmbHVJSmQ2Uktm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3839</Words>
  <Characters>2189</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Негода Мирослава Сергіївна</dc:creator>
  <cp:lastModifiedBy>Диброва</cp:lastModifiedBy>
  <cp:revision>5</cp:revision>
  <dcterms:created xsi:type="dcterms:W3CDTF">2024-08-27T12:18:00Z</dcterms:created>
  <dcterms:modified xsi:type="dcterms:W3CDTF">2024-09-03T07:42:00Z</dcterms:modified>
</cp:coreProperties>
</file>