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2EF0" w14:textId="77777777" w:rsidR="002B594C" w:rsidRPr="002B594C" w:rsidRDefault="002B594C" w:rsidP="00E8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Додаток 1</w:t>
      </w:r>
    </w:p>
    <w:p w14:paraId="2C5B81EF" w14:textId="77777777" w:rsidR="002B594C" w:rsidRPr="002B594C" w:rsidRDefault="002B594C" w:rsidP="00E8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до Порядку</w:t>
      </w:r>
    </w:p>
    <w:p w14:paraId="4D947202" w14:textId="432A2938" w:rsidR="002B594C" w:rsidRPr="002B594C" w:rsidRDefault="002B594C" w:rsidP="00E85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ІНФОРМАЦІЯ</w:t>
      </w:r>
    </w:p>
    <w:p w14:paraId="52E69BCE" w14:textId="77777777" w:rsidR="002B594C" w:rsidRPr="002B594C" w:rsidRDefault="002B594C" w:rsidP="00E85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про проведення управителями об’єктів обстеження та оцінки ступеня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об’єктів фізичного оточення і послуг для осіб з інвалідністю</w:t>
      </w:r>
    </w:p>
    <w:p w14:paraId="73F408F2" w14:textId="77777777" w:rsidR="002B594C" w:rsidRDefault="002B594C" w:rsidP="00E85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Загальна інформація про об’єкт</w:t>
      </w:r>
    </w:p>
    <w:p w14:paraId="0C0297E3" w14:textId="785E82C3" w:rsidR="00E85615" w:rsidRPr="00E85615" w:rsidRDefault="00E85615" w:rsidP="00E85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615">
        <w:rPr>
          <w:sz w:val="28"/>
          <w:szCs w:val="28"/>
        </w:rPr>
        <w:t>Заклад дошкільної освіти (ясла-садок) №388</w:t>
      </w:r>
    </w:p>
    <w:p w14:paraId="7408275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1.</w:t>
      </w:r>
      <w:r w:rsidRPr="002B594C">
        <w:rPr>
          <w:rFonts w:ascii="Times New Roman" w:hAnsi="Times New Roman" w:cs="Times New Roman"/>
          <w:sz w:val="28"/>
          <w:szCs w:val="28"/>
        </w:rPr>
        <w:tab/>
        <w:t>Дата проведення обстеження  09.08.2023 року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7D954EB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2.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Адреса розташування об’єкта   м. Київ, </w:t>
      </w:r>
    </w:p>
    <w:p w14:paraId="679BBD5F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вул.Данила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Щербаківського, 51 - б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CBCC50B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3.</w:t>
      </w:r>
      <w:r w:rsidRPr="002B594C">
        <w:rPr>
          <w:rFonts w:ascii="Times New Roman" w:hAnsi="Times New Roman" w:cs="Times New Roman"/>
          <w:sz w:val="28"/>
          <w:szCs w:val="28"/>
        </w:rPr>
        <w:tab/>
        <w:t>Форма власності       комунальна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0E0278A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4.</w:t>
      </w:r>
      <w:r w:rsidRPr="002B594C">
        <w:rPr>
          <w:rFonts w:ascii="Times New Roman" w:hAnsi="Times New Roman" w:cs="Times New Roman"/>
          <w:sz w:val="28"/>
          <w:szCs w:val="28"/>
        </w:rPr>
        <w:tab/>
        <w:t>Найменування послуги : дошкільна освіта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259AC3A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5.</w:t>
      </w:r>
      <w:r w:rsidRPr="002B594C">
        <w:rPr>
          <w:rFonts w:ascii="Times New Roman" w:hAnsi="Times New Roman" w:cs="Times New Roman"/>
          <w:sz w:val="28"/>
          <w:szCs w:val="28"/>
        </w:rPr>
        <w:tab/>
        <w:t>Особа, яка проводила обстеження: завгосп ЗДО № 388, ІВАНЕНКО Олена Миколаївна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53117C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6.</w:t>
      </w:r>
      <w:r w:rsidRPr="002B594C">
        <w:rPr>
          <w:rFonts w:ascii="Times New Roman" w:hAnsi="Times New Roman" w:cs="Times New Roman"/>
          <w:sz w:val="28"/>
          <w:szCs w:val="28"/>
        </w:rPr>
        <w:tab/>
        <w:t>Контактні дані про особу, яка проводила обстеження (контактний номер телефону, адреса електронної пошти): 096 – 353-55-05, dnz388_shevruo@ukr.net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769AD38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Критерії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об’єктів фізичного оточення і послуг для осіб з інвалідністю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Відповідність критеріям </w:t>
      </w:r>
    </w:p>
    <w:p w14:paraId="3C271037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(так або ні)</w:t>
      </w:r>
      <w:r w:rsidRPr="002B594C">
        <w:rPr>
          <w:rFonts w:ascii="Times New Roman" w:hAnsi="Times New Roman" w:cs="Times New Roman"/>
          <w:sz w:val="28"/>
          <w:szCs w:val="28"/>
        </w:rPr>
        <w:tab/>
        <w:t>Примітки</w:t>
      </w:r>
    </w:p>
    <w:p w14:paraId="41A5E3C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1.</w:t>
      </w:r>
      <w:r w:rsidRPr="002B594C">
        <w:rPr>
          <w:rFonts w:ascii="Times New Roman" w:hAnsi="Times New Roman" w:cs="Times New Roman"/>
          <w:sz w:val="28"/>
          <w:szCs w:val="28"/>
        </w:rPr>
        <w:tab/>
        <w:t>Шляхи руху до будівлі: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41FFBF3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1) місця для безоплатного паркування транспортних засобів, якими керують особи з інвалідністю або водії, які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осіб з інвалідністю, розташовуються на відстані не більш як 50 метрів від входу до будівлі або споруди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A1144AA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383E7C0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3) ширина входу на прилеглу територію та ширина дверей, хвірток (у разі їх наявності) становить не менше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65EA138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4) ширина пішохідних доріжок до будівлі становить не менше 1,8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75BAD8C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5) покриття пішохідних доріжок, тротуарів і пандусів рівне  (без вибоїн, без застосування як верхнього шару покриття   насипних або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lastRenderedPageBreak/>
        <w:t>крупноструктурних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матеріалів, що перешкоджають пересуванню на кріслах колісних або з милицями)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331DA34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6) у разі наявності на прилеглій території та/або на шляху до будівлі сходів вони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пандусом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30DEFAE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8B0969E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8) всі сходи в межах одного маршу однакові за формою в плані, за шириною сходинки і висотою підйому сходинок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98EEBE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AFD328C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10) міжнародним символом доступності позначено шляхи/напрямки, доступні та безпечні для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E88E3BA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2.</w:t>
      </w:r>
      <w:r w:rsidRPr="002B594C">
        <w:rPr>
          <w:rFonts w:ascii="Times New Roman" w:hAnsi="Times New Roman" w:cs="Times New Roman"/>
          <w:sz w:val="28"/>
          <w:szCs w:val="28"/>
        </w:rPr>
        <w:tab/>
        <w:t>Вхідна група: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495194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1) вхідна група до об’єкта облаштована доступними  (візуально та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тактильно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</w:r>
      <w:r w:rsidRPr="002B594C">
        <w:rPr>
          <w:rFonts w:ascii="Times New Roman" w:hAnsi="Times New Roman" w:cs="Times New Roman"/>
          <w:sz w:val="28"/>
          <w:szCs w:val="28"/>
        </w:rPr>
        <w:tab/>
        <w:t>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6F6C5C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2) у разі наявності на вході до будівлі або споруди сходів вони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пандусом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40E441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25766FF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4) всі сходи в межах одного маршу однакові за формою в плані, за шириною сходинки і висотою підйому сходинок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E171E7A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5) двері облаштовані спеціальними пристосуваннями для  фіксації дверних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полотен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в положенні “зачинено” і “відчинено”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7F8FFFD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6) за наявності прозорих дверних (фасадних) конструкцій на них нанесено відповідне контрастне маркування кольором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6818CA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7) дверні отвори без порогів і перепадів висот, ширина дверних отворів становить не менш як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2FE23FC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8) за наявності порогів висота кожного елемента порога не   перевищує 0,02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AB7464D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9) кути порогів заокруглені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410C3F3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23A222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11) розміри в плані тамбура (у разі його наявності) становлять не менше 1,5 х 1,5 метра (або такі, що дають змогу маневрувати кріслу колісному)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B3D536A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12) майданчик перед входом, а також пандус, сходи, піднімальні пристрої для осіб з інвалідністю захищені від атмосферних опадів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AB5DF2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E3EA63F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14) у разі наявності турнікета його ширина у просвіті становить не менше 1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 ні 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47C98E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3.</w:t>
      </w:r>
      <w:r w:rsidRPr="002B594C">
        <w:rPr>
          <w:rFonts w:ascii="Times New Roman" w:hAnsi="Times New Roman" w:cs="Times New Roman"/>
          <w:sz w:val="28"/>
          <w:szCs w:val="28"/>
        </w:rPr>
        <w:tab/>
        <w:t>Шляхи руху всередині будівлі, приміщення, де надається послуга, допоміжні приміщення: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B01A8FB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1) у разі наявності на шляхах руху осіб з інвалідністю сходів вони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пандусом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9BC9CB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3D427A4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3) всі сходи в межах одного маршу однакові за формою в  плані, за шириною сходинки і висотою підйому сходинок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так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D01834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4) двері облаштовані спеціальними пристосуваннями для  фіксації дверних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полотен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в положенні “зачинено” і “відчинено”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3E167703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5) за наявності прозорих дверних (фасадних) конструкцій на них нанесено відповідне контрастне маркування кольором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EE092B7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6) дверні отвори без порогів і перепадів висот, ширина дверних отворів становить не менш як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8697483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7) за наявності порогів висота кожного елемента порога не перевищує 0,02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0A78CFF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8) кути порогів заокруглені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6D8F072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     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B8D2F24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відеозв’язку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25636DE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083C4BC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12) у разі розташування приміщень, де надаються послуги, 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A1F0ADB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13) процес відкриття/закриття дверей ліфта супроводжується звуковим сигналом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3F053FD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14) під час зупинки ліфта рівень його підлоги залишається в рівень із підлогою поверху (допускається відхилення не більш як 0,02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5D313CF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15) номери поверхів, зазначені на кнопках ліфта, намальовані збільшеним шрифтом та у контрастному співвідношенні кольорів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DABD2A0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16) номери поверхів, зазначені на кнопках ліфта,  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продубльовані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у тактильному вигляді та шрифтом Брайля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3BC2993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17) ліфт обладнано функцією голосового повідомлення  номера поверху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493EA5C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18) навпроти дверей ліфта наявна табличка із номером  поверху                  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9928BF0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19) ширина дверей ліфта не менш як 0,9 метра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560F38B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20) висота розташування зовнішньої кнопки виклику та  висота розташування кнопок керування ліфтом від 900 до 1100 міліметрів від підлоги кабіни і поверхової площадки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0FFF670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21) санітарно-гігієнічні та інші допоміжні приміщення розраховані на осіб з інвалідністю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69DE960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430ED4AD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B01D1A8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24) привод сигналізації розташовано в межах між 0,8-1,1 метра над рівнем підлоги   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FD4E794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25) шляхи/напрямки, доступні та безпечні для осіб з    інвалідністю, позначено міжнародним знаком доступності для зручності осіб з інвалідністю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5C518E5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26) місце розташування пандуса (у разі його наявності) позначено міжнародним знаком доступності для зручності осіб з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інвалідністюм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558D3E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BC5D5B5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 xml:space="preserve">28) напрямок руху до евакуаційних шляхів та виходів,    доступних для осіб з інвалідністю, позначено міжнародним знаком доступності для зручності осіб з інвалідністю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3FA4283E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7A8A1CD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30) відповідна схема виконана в доступних       (візуально/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тактильно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) форматах                          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3B53EFB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E1F3850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32) у приміщенні, де надаються послуги, допоміжних   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EC014D4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ab/>
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9EBD29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34) ширина шляху руху в коридорах, приміщеннях, галереях   на шляхах руху осіб з інвалідністю у чистоті не менш як 1,8 метра зустрічного руху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6FAF94C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35) ширина проходу в приміщенні з обладнанням і меблями   не менш як 1,2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53A978C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13D4C5E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37) шляхи евакуації є доступними для осіб з інвалідністю,   насамперед осіб, які пересуваються на кріслах колісних, мають порушення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4B8116B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0481170F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675E3E1D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4.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 xml:space="preserve"> послуг для осіб з інвалідністю: </w:t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581CA0F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7F316E0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</w:r>
      <w:r w:rsidRPr="002B594C">
        <w:rPr>
          <w:rFonts w:ascii="Times New Roman" w:hAnsi="Times New Roman" w:cs="Times New Roman"/>
          <w:sz w:val="28"/>
          <w:szCs w:val="28"/>
        </w:rPr>
        <w:tab/>
        <w:t xml:space="preserve"> ні</w:t>
      </w:r>
      <w:r w:rsidRPr="002B594C">
        <w:rPr>
          <w:rFonts w:ascii="Times New Roman" w:hAnsi="Times New Roman" w:cs="Times New Roman"/>
          <w:sz w:val="28"/>
          <w:szCs w:val="28"/>
        </w:rPr>
        <w:tab/>
      </w:r>
    </w:p>
    <w:p w14:paraId="2656CE72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Серед працюючих кількість осіб</w:t>
      </w:r>
    </w:p>
    <w:p w14:paraId="6B3AC567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Усього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>З них</w:t>
      </w:r>
    </w:p>
    <w:p w14:paraId="48B3E007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пересуваються на кріслах колісних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зору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>мають інші порушення</w:t>
      </w:r>
    </w:p>
    <w:p w14:paraId="37A63DB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Усього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14:paraId="7F997E4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з них жінки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14:paraId="3E8E2E8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lastRenderedPageBreak/>
        <w:t>Серед відвідувачів/клієнтів/ тих, хто навчається з початку року, кількість осіб</w:t>
      </w:r>
    </w:p>
    <w:p w14:paraId="6F9AD411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Усього осіб з інвалідністю</w:t>
      </w:r>
      <w:r w:rsidRPr="002B594C">
        <w:rPr>
          <w:rFonts w:ascii="Times New Roman" w:hAnsi="Times New Roman" w:cs="Times New Roman"/>
          <w:sz w:val="28"/>
          <w:szCs w:val="28"/>
        </w:rPr>
        <w:tab/>
        <w:t>З них</w:t>
      </w:r>
    </w:p>
    <w:p w14:paraId="21C67BC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</w:r>
      <w:r w:rsidRPr="002B594C">
        <w:rPr>
          <w:rFonts w:ascii="Times New Roman" w:hAnsi="Times New Roman" w:cs="Times New Roman"/>
          <w:sz w:val="28"/>
          <w:szCs w:val="28"/>
        </w:rPr>
        <w:tab/>
        <w:t>пересуваються на кріслах колісних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зору</w:t>
      </w:r>
      <w:r w:rsidRPr="002B594C">
        <w:rPr>
          <w:rFonts w:ascii="Times New Roman" w:hAnsi="Times New Roman" w:cs="Times New Roman"/>
          <w:sz w:val="28"/>
          <w:szCs w:val="28"/>
        </w:rPr>
        <w:tab/>
        <w:t>з порушенням слуху</w:t>
      </w:r>
      <w:r w:rsidRPr="002B594C">
        <w:rPr>
          <w:rFonts w:ascii="Times New Roman" w:hAnsi="Times New Roman" w:cs="Times New Roman"/>
          <w:sz w:val="28"/>
          <w:szCs w:val="28"/>
        </w:rPr>
        <w:tab/>
        <w:t>мають інші порушення</w:t>
      </w:r>
    </w:p>
    <w:p w14:paraId="56872E79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Усього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14:paraId="1B0EC61B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ab/>
        <w:t>з них жінки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  <w:r w:rsidRPr="002B594C">
        <w:rPr>
          <w:rFonts w:ascii="Times New Roman" w:hAnsi="Times New Roman" w:cs="Times New Roman"/>
          <w:sz w:val="28"/>
          <w:szCs w:val="28"/>
        </w:rPr>
        <w:tab/>
        <w:t>0</w:t>
      </w:r>
    </w:p>
    <w:p w14:paraId="20D2ADBC" w14:textId="4E15695C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Підсумки</w:t>
      </w:r>
      <w:r w:rsidR="00E85615" w:rsidRPr="00E8561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B594C">
        <w:rPr>
          <w:rFonts w:ascii="Times New Roman" w:hAnsi="Times New Roman" w:cs="Times New Roman"/>
          <w:sz w:val="28"/>
          <w:szCs w:val="28"/>
        </w:rPr>
        <w:t>об′єкт є бар′єрним*</w:t>
      </w:r>
    </w:p>
    <w:p w14:paraId="4D5FDA6A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</w:p>
    <w:p w14:paraId="714AFB88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__________</w:t>
      </w:r>
    </w:p>
    <w:p w14:paraId="64A0873E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* Зазначається:</w:t>
      </w:r>
    </w:p>
    <w:p w14:paraId="7D713282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об’єкт є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безбар’єрним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14:paraId="7AAB8F06" w14:textId="77777777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 xml:space="preserve">об’єкт має часткову </w:t>
      </w:r>
      <w:proofErr w:type="spellStart"/>
      <w:r w:rsidRPr="002B594C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Pr="002B594C">
        <w:rPr>
          <w:rFonts w:ascii="Times New Roman" w:hAnsi="Times New Roman" w:cs="Times New Roman"/>
          <w:sz w:val="28"/>
          <w:szCs w:val="28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14:paraId="229AC54E" w14:textId="5C8CA109" w:rsidR="002B594C" w:rsidRPr="002B594C" w:rsidRDefault="002B594C" w:rsidP="002B594C">
      <w:pPr>
        <w:rPr>
          <w:rFonts w:ascii="Times New Roman" w:hAnsi="Times New Roman" w:cs="Times New Roman"/>
          <w:sz w:val="28"/>
          <w:szCs w:val="28"/>
        </w:rPr>
      </w:pPr>
      <w:r w:rsidRPr="002B594C">
        <w:rPr>
          <w:rFonts w:ascii="Times New Roman" w:hAnsi="Times New Roman" w:cs="Times New Roman"/>
          <w:sz w:val="28"/>
          <w:szCs w:val="28"/>
        </w:rPr>
        <w:t>Управитель об’єкта</w:t>
      </w:r>
      <w:r w:rsidR="00E8561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B5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FF902" w14:textId="44051BE2" w:rsidR="003404B3" w:rsidRPr="002B594C" w:rsidRDefault="00D23BC1" w:rsidP="002B5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“_09 </w:t>
      </w:r>
      <w:r w:rsidR="002B594C">
        <w:rPr>
          <w:rFonts w:ascii="Times New Roman" w:hAnsi="Times New Roman" w:cs="Times New Roman"/>
          <w:sz w:val="28"/>
          <w:szCs w:val="28"/>
        </w:rPr>
        <w:t>__” _серпня</w:t>
      </w:r>
      <w:r w:rsidR="00E856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B594C" w:rsidRPr="002B594C">
        <w:rPr>
          <w:rFonts w:ascii="Times New Roman" w:hAnsi="Times New Roman" w:cs="Times New Roman"/>
          <w:sz w:val="28"/>
          <w:szCs w:val="28"/>
        </w:rPr>
        <w:t>2023  р.</w:t>
      </w:r>
    </w:p>
    <w:sectPr w:rsidR="003404B3" w:rsidRPr="002B59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4C"/>
    <w:rsid w:val="002B594C"/>
    <w:rsid w:val="003404B3"/>
    <w:rsid w:val="00D23BC1"/>
    <w:rsid w:val="00E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7E10"/>
  <w15:chartTrackingRefBased/>
  <w15:docId w15:val="{E85D0927-E098-44A0-A689-D1ADEB27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Денис</cp:lastModifiedBy>
  <cp:revision>4</cp:revision>
  <dcterms:created xsi:type="dcterms:W3CDTF">2023-08-09T10:17:00Z</dcterms:created>
  <dcterms:modified xsi:type="dcterms:W3CDTF">2023-09-06T07:58:00Z</dcterms:modified>
</cp:coreProperties>
</file>