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2F3" w:rsidRPr="00B339B9" w:rsidRDefault="00C522F3">
      <w:pPr>
        <w:spacing w:after="0" w:line="276" w:lineRule="auto"/>
        <w:ind w:left="360" w:right="360" w:firstLine="0"/>
        <w:jc w:val="right"/>
        <w:rPr>
          <w:lang w:val="uk-UA"/>
        </w:rPr>
      </w:pPr>
      <w:r>
        <w:rPr>
          <w:lang w:val="uk-UA"/>
        </w:rPr>
        <w:t>Додаток 2</w:t>
      </w:r>
    </w:p>
    <w:p w:rsidR="00C522F3" w:rsidRPr="00B339B9" w:rsidRDefault="00C522F3">
      <w:pPr>
        <w:spacing w:after="0" w:line="276" w:lineRule="auto"/>
        <w:ind w:left="360" w:right="360" w:firstLine="0"/>
        <w:jc w:val="center"/>
        <w:rPr>
          <w:b/>
          <w:lang w:val="uk-UA"/>
        </w:rPr>
      </w:pPr>
      <w:r w:rsidRPr="00203B1F">
        <w:rPr>
          <w:b/>
          <w:lang w:val="uk-UA"/>
        </w:rPr>
        <w:t>Рекомендації</w:t>
      </w:r>
    </w:p>
    <w:p w:rsidR="00C522F3" w:rsidRPr="00B339B9" w:rsidRDefault="00C522F3">
      <w:pPr>
        <w:spacing w:after="0" w:line="276" w:lineRule="auto"/>
        <w:ind w:left="360" w:right="360" w:firstLine="0"/>
        <w:jc w:val="center"/>
        <w:rPr>
          <w:b/>
          <w:lang w:val="uk-UA"/>
        </w:rPr>
      </w:pPr>
      <w:r>
        <w:rPr>
          <w:b/>
          <w:lang w:val="uk-UA"/>
        </w:rPr>
        <w:t>щодо</w:t>
      </w:r>
      <w:bookmarkStart w:id="0" w:name="_GoBack"/>
      <w:bookmarkEnd w:id="0"/>
      <w:r w:rsidRPr="00B339B9">
        <w:rPr>
          <w:b/>
          <w:lang w:val="uk-UA"/>
        </w:rPr>
        <w:t xml:space="preserve"> проведення управителями об’єктів обстеження та оцінки ступеня безбар’єрності вулиць і доріг для маломобільних груп населення</w:t>
      </w:r>
    </w:p>
    <w:p w:rsidR="00C522F3" w:rsidRPr="00B339B9" w:rsidRDefault="00C522F3">
      <w:pPr>
        <w:spacing w:after="0" w:line="276" w:lineRule="auto"/>
        <w:ind w:left="20" w:right="360" w:firstLine="0"/>
        <w:jc w:val="left"/>
        <w:rPr>
          <w:b/>
          <w:lang w:val="uk-UA"/>
        </w:rPr>
      </w:pPr>
      <w:r w:rsidRPr="00B339B9">
        <w:rPr>
          <w:b/>
          <w:lang w:val="uk-UA"/>
        </w:rPr>
        <w:t xml:space="preserve"> </w:t>
      </w:r>
    </w:p>
    <w:p w:rsidR="00C522F3" w:rsidRPr="00B339B9" w:rsidRDefault="00C522F3">
      <w:pPr>
        <w:spacing w:after="0" w:line="276" w:lineRule="auto"/>
        <w:ind w:left="20" w:right="360" w:firstLine="0"/>
        <w:jc w:val="center"/>
        <w:rPr>
          <w:b/>
          <w:sz w:val="24"/>
          <w:szCs w:val="24"/>
          <w:lang w:val="uk-UA"/>
        </w:rPr>
      </w:pPr>
      <w:r w:rsidRPr="00B339B9">
        <w:rPr>
          <w:b/>
          <w:sz w:val="24"/>
          <w:szCs w:val="24"/>
          <w:lang w:val="uk-UA"/>
        </w:rPr>
        <w:t>Загальна інформація про об’єкт</w:t>
      </w:r>
    </w:p>
    <w:p w:rsidR="00C522F3" w:rsidRPr="00B339B9" w:rsidRDefault="00C522F3">
      <w:pPr>
        <w:spacing w:after="0" w:line="276" w:lineRule="auto"/>
        <w:ind w:left="20" w:right="360" w:firstLine="0"/>
        <w:jc w:val="left"/>
        <w:rPr>
          <w:b/>
          <w:sz w:val="24"/>
          <w:szCs w:val="24"/>
          <w:lang w:val="uk-UA"/>
        </w:rPr>
      </w:pPr>
      <w:r w:rsidRPr="00B339B9">
        <w:rPr>
          <w:b/>
          <w:sz w:val="24"/>
          <w:szCs w:val="24"/>
          <w:lang w:val="uk-UA"/>
        </w:rPr>
        <w:t xml:space="preserve"> </w:t>
      </w:r>
    </w:p>
    <w:tbl>
      <w:tblPr>
        <w:tblW w:w="954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/>
      </w:tblPr>
      <w:tblGrid>
        <w:gridCol w:w="795"/>
        <w:gridCol w:w="4605"/>
        <w:gridCol w:w="4140"/>
      </w:tblGrid>
      <w:tr w:rsidR="00C522F3" w:rsidRPr="00B339B9" w:rsidTr="00F211FA">
        <w:trPr>
          <w:trHeight w:val="600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522F3" w:rsidRPr="00F211FA" w:rsidRDefault="00C522F3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46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522F3" w:rsidRPr="00F211FA" w:rsidRDefault="00C522F3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Назва вулиці</w:t>
            </w:r>
          </w:p>
        </w:tc>
        <w:tc>
          <w:tcPr>
            <w:tcW w:w="41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522F3" w:rsidRPr="00F211FA" w:rsidRDefault="00C522F3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Кудрявський узвіз</w:t>
            </w:r>
          </w:p>
        </w:tc>
      </w:tr>
      <w:tr w:rsidR="00C522F3" w:rsidRPr="00B339B9" w:rsidTr="00F211FA">
        <w:trPr>
          <w:trHeight w:val="570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522F3" w:rsidRPr="00F211FA" w:rsidRDefault="00C522F3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46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522F3" w:rsidRPr="00F211FA" w:rsidRDefault="00C522F3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highlight w:val="white"/>
                <w:lang w:val="uk-UA"/>
              </w:rPr>
              <w:t>ID з Єдиного державного реєстру адрес</w:t>
            </w:r>
          </w:p>
        </w:tc>
        <w:tc>
          <w:tcPr>
            <w:tcW w:w="41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522F3" w:rsidRPr="00F211FA" w:rsidRDefault="00C522F3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</w:p>
        </w:tc>
      </w:tr>
      <w:tr w:rsidR="00C522F3" w:rsidRPr="00B339B9" w:rsidTr="00F211FA">
        <w:trPr>
          <w:trHeight w:val="690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522F3" w:rsidRPr="00F211FA" w:rsidRDefault="00C522F3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522F3" w:rsidRPr="00F211FA" w:rsidRDefault="00C522F3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Протяжність ділянки обстеження, км</w:t>
            </w:r>
          </w:p>
        </w:tc>
        <w:tc>
          <w:tcPr>
            <w:tcW w:w="41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522F3" w:rsidRPr="00F211FA" w:rsidRDefault="00C522F3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0,754</w:t>
            </w:r>
          </w:p>
        </w:tc>
      </w:tr>
      <w:tr w:rsidR="00C522F3" w:rsidRPr="00B339B9" w:rsidTr="00F211FA">
        <w:trPr>
          <w:trHeight w:val="709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522F3" w:rsidRPr="00F211FA" w:rsidRDefault="00C522F3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4.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522F3" w:rsidRPr="00F211FA" w:rsidRDefault="00C522F3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Кількість обстежених перехресть та переходів вздовж вулиці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522F3" w:rsidRPr="00F211FA" w:rsidRDefault="00C522F3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</w:tr>
      <w:tr w:rsidR="00C522F3" w:rsidRPr="00B339B9" w:rsidTr="00F211FA">
        <w:trPr>
          <w:trHeight w:val="709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522F3" w:rsidRPr="00F211FA" w:rsidRDefault="00C522F3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5.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522F3" w:rsidRPr="00F211FA" w:rsidRDefault="00C522F3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Наявність підземних та наземних переходів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522F3" w:rsidRPr="00F211FA" w:rsidRDefault="00C522F3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0/4</w:t>
            </w:r>
          </w:p>
        </w:tc>
      </w:tr>
      <w:tr w:rsidR="00C522F3" w:rsidRPr="00B339B9" w:rsidTr="00F211FA">
        <w:trPr>
          <w:trHeight w:val="709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522F3" w:rsidRPr="00F211FA" w:rsidRDefault="00C522F3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6.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522F3" w:rsidRPr="00F211FA" w:rsidRDefault="00C522F3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Кількість обстежених зупинок громадського транспорту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522F3" w:rsidRPr="00F211FA" w:rsidRDefault="00C522F3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</w:tr>
      <w:tr w:rsidR="00C522F3" w:rsidRPr="00B339B9" w:rsidTr="00F211FA">
        <w:trPr>
          <w:trHeight w:val="690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522F3" w:rsidRPr="00F211FA" w:rsidRDefault="00C522F3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7.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522F3" w:rsidRPr="00F211FA" w:rsidRDefault="00C522F3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Посилання на фото- та відеоматеріали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522F3" w:rsidRPr="00F211FA" w:rsidRDefault="00C522F3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 </w:t>
            </w:r>
          </w:p>
        </w:tc>
      </w:tr>
      <w:tr w:rsidR="00C522F3" w:rsidRPr="00B339B9" w:rsidTr="00F211FA">
        <w:trPr>
          <w:trHeight w:val="630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522F3" w:rsidRPr="00F211FA" w:rsidRDefault="00C522F3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8.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522F3" w:rsidRPr="00F211FA" w:rsidRDefault="00C522F3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Дата проведення обстеження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522F3" w:rsidRPr="00F211FA" w:rsidRDefault="00C522F3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12.08.2024</w:t>
            </w:r>
          </w:p>
        </w:tc>
      </w:tr>
    </w:tbl>
    <w:p w:rsidR="00C522F3" w:rsidRPr="00B339B9" w:rsidRDefault="00C522F3">
      <w:pPr>
        <w:spacing w:after="0" w:line="276" w:lineRule="auto"/>
        <w:ind w:left="40" w:right="360" w:firstLine="0"/>
        <w:jc w:val="left"/>
        <w:rPr>
          <w:sz w:val="24"/>
          <w:szCs w:val="24"/>
          <w:lang w:val="uk-UA"/>
        </w:rPr>
      </w:pPr>
      <w:r w:rsidRPr="00B339B9">
        <w:rPr>
          <w:sz w:val="24"/>
          <w:szCs w:val="24"/>
          <w:lang w:val="uk-UA"/>
        </w:rPr>
        <w:t xml:space="preserve"> </w:t>
      </w:r>
    </w:p>
    <w:p w:rsidR="00C522F3" w:rsidRDefault="00C522F3" w:rsidP="004436D8">
      <w:pPr>
        <w:spacing w:after="0" w:line="240" w:lineRule="auto"/>
        <w:ind w:right="0" w:firstLine="0"/>
        <w:jc w:val="center"/>
        <w:rPr>
          <w:b/>
          <w:bCs/>
          <w:sz w:val="24"/>
          <w:szCs w:val="24"/>
          <w:lang w:val="en-US" w:eastAsia="en-US"/>
        </w:rPr>
      </w:pPr>
      <w:r w:rsidRPr="004436D8">
        <w:rPr>
          <w:b/>
          <w:bCs/>
          <w:sz w:val="24"/>
          <w:szCs w:val="24"/>
          <w:lang w:val="en-US" w:eastAsia="en-US"/>
        </w:rPr>
        <w:t>Чек-лист 1</w:t>
      </w:r>
    </w:p>
    <w:p w:rsidR="00C522F3" w:rsidRPr="004436D8" w:rsidRDefault="00C522F3" w:rsidP="004436D8">
      <w:pPr>
        <w:spacing w:after="0" w:line="240" w:lineRule="auto"/>
        <w:ind w:right="0" w:firstLine="0"/>
        <w:rPr>
          <w:color w:val="auto"/>
          <w:sz w:val="24"/>
          <w:szCs w:val="24"/>
          <w:lang w:val="en-US" w:eastAsia="en-US"/>
        </w:rPr>
      </w:pPr>
    </w:p>
    <w:p w:rsidR="00C522F3" w:rsidRPr="004436D8" w:rsidRDefault="00C522F3" w:rsidP="004436D8">
      <w:pPr>
        <w:spacing w:after="0" w:line="240" w:lineRule="auto"/>
        <w:ind w:left="20" w:right="360" w:firstLine="0"/>
        <w:jc w:val="center"/>
        <w:rPr>
          <w:color w:val="auto"/>
          <w:sz w:val="24"/>
          <w:szCs w:val="24"/>
          <w:lang w:val="en-US" w:eastAsia="en-US"/>
        </w:rPr>
      </w:pPr>
      <w:r w:rsidRPr="004436D8">
        <w:rPr>
          <w:b/>
          <w:bCs/>
          <w:sz w:val="24"/>
          <w:szCs w:val="24"/>
          <w:lang w:val="en-US" w:eastAsia="en-US"/>
        </w:rPr>
        <w:t>Вулиці та дороги</w:t>
      </w:r>
    </w:p>
    <w:p w:rsidR="00C522F3" w:rsidRPr="004436D8" w:rsidRDefault="00C522F3" w:rsidP="004436D8">
      <w:pPr>
        <w:spacing w:after="0" w:line="240" w:lineRule="auto"/>
        <w:ind w:right="360" w:firstLine="0"/>
        <w:jc w:val="left"/>
        <w:rPr>
          <w:color w:val="auto"/>
          <w:sz w:val="24"/>
          <w:szCs w:val="24"/>
          <w:lang w:val="en-US" w:eastAsia="en-US"/>
        </w:rPr>
      </w:pPr>
      <w:r w:rsidRPr="004436D8">
        <w:rPr>
          <w:sz w:val="24"/>
          <w:szCs w:val="24"/>
          <w:lang w:val="en-US" w:eastAsia="en-US"/>
        </w:rPr>
        <w:t> 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086"/>
        <w:gridCol w:w="1783"/>
        <w:gridCol w:w="2089"/>
        <w:gridCol w:w="1676"/>
      </w:tblGrid>
      <w:tr w:rsidR="00C522F3" w:rsidRPr="004436D8" w:rsidTr="00F211FA">
        <w:trPr>
          <w:trHeight w:val="1020"/>
        </w:trPr>
        <w:tc>
          <w:tcPr>
            <w:tcW w:w="4106" w:type="dxa"/>
          </w:tcPr>
          <w:p w:rsidR="00C522F3" w:rsidRPr="00F211FA" w:rsidRDefault="00C522F3" w:rsidP="00F211FA">
            <w:pPr>
              <w:spacing w:line="240" w:lineRule="auto"/>
              <w:ind w:left="171"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Критерії безбар’єрності для осіб з інвалідністю:</w:t>
            </w:r>
          </w:p>
        </w:tc>
        <w:tc>
          <w:tcPr>
            <w:tcW w:w="1759" w:type="dxa"/>
          </w:tcPr>
          <w:p w:rsidR="00C522F3" w:rsidRPr="00F211FA" w:rsidRDefault="00C522F3" w:rsidP="00F211FA">
            <w:pPr>
              <w:spacing w:line="240" w:lineRule="auto"/>
              <w:ind w:left="171"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Критичність</w:t>
            </w:r>
          </w:p>
        </w:tc>
        <w:tc>
          <w:tcPr>
            <w:tcW w:w="2091" w:type="dxa"/>
          </w:tcPr>
          <w:p w:rsidR="00C522F3" w:rsidRPr="00F211FA" w:rsidRDefault="00C522F3" w:rsidP="00F211FA">
            <w:pPr>
              <w:spacing w:line="240" w:lineRule="auto"/>
              <w:ind w:left="171"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Відповідність критеріям</w:t>
            </w:r>
            <w:r w:rsidRPr="00F211FA">
              <w:rPr>
                <w:b/>
                <w:sz w:val="24"/>
                <w:szCs w:val="24"/>
                <w:lang w:val="uk-UA"/>
              </w:rPr>
              <w:br/>
              <w:t xml:space="preserve"> (так, ні, не застосовується)</w:t>
            </w:r>
          </w:p>
        </w:tc>
        <w:tc>
          <w:tcPr>
            <w:tcW w:w="1678" w:type="dxa"/>
          </w:tcPr>
          <w:p w:rsidR="00C522F3" w:rsidRPr="00F211FA" w:rsidRDefault="00C522F3" w:rsidP="00F211FA">
            <w:pPr>
              <w:spacing w:line="240" w:lineRule="auto"/>
              <w:ind w:left="171"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Коментарі</w:t>
            </w:r>
          </w:p>
        </w:tc>
      </w:tr>
      <w:tr w:rsidR="00C522F3" w:rsidRPr="004436D8" w:rsidTr="00F211FA">
        <w:trPr>
          <w:trHeight w:val="510"/>
        </w:trPr>
        <w:tc>
          <w:tcPr>
            <w:tcW w:w="4106" w:type="dxa"/>
          </w:tcPr>
          <w:p w:rsidR="00C522F3" w:rsidRPr="00F211FA" w:rsidRDefault="00C522F3" w:rsidP="00F211FA">
            <w:pPr>
              <w:spacing w:line="240" w:lineRule="auto"/>
              <w:ind w:left="171"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1.   Пішохідні шляхи руху вздовж вулиці</w:t>
            </w:r>
          </w:p>
        </w:tc>
        <w:tc>
          <w:tcPr>
            <w:tcW w:w="1759" w:type="dxa"/>
          </w:tcPr>
          <w:p w:rsidR="00C522F3" w:rsidRPr="00F211FA" w:rsidRDefault="00C522F3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2091" w:type="dxa"/>
          </w:tcPr>
          <w:p w:rsidR="00C522F3" w:rsidRPr="00F211FA" w:rsidRDefault="00C522F3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1678" w:type="dxa"/>
          </w:tcPr>
          <w:p w:rsidR="00C522F3" w:rsidRPr="00F211FA" w:rsidRDefault="00C522F3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C522F3" w:rsidRPr="004436D8" w:rsidTr="00F211FA">
        <w:trPr>
          <w:trHeight w:val="814"/>
        </w:trPr>
        <w:tc>
          <w:tcPr>
            <w:tcW w:w="4106" w:type="dxa"/>
          </w:tcPr>
          <w:p w:rsidR="00C522F3" w:rsidRPr="00F211FA" w:rsidRDefault="00C522F3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1) пішохідний шлях вільний від будь-яких споруд, огороджень або конструкцій (споруд торговельно- побутового призначення, колон, різноманітних опор, інформаційних стояків, дорожніх огорож, стовпчиків, півкуль тощо), які перешкоджають пішохідному руху;</w:t>
            </w:r>
          </w:p>
        </w:tc>
        <w:tc>
          <w:tcPr>
            <w:tcW w:w="1759" w:type="dxa"/>
          </w:tcPr>
          <w:p w:rsidR="00C522F3" w:rsidRPr="00F211FA" w:rsidRDefault="00C522F3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C522F3" w:rsidRPr="00F211FA" w:rsidRDefault="00C522F3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C522F3" w:rsidRPr="00F211FA" w:rsidRDefault="00C522F3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C522F3" w:rsidRPr="004436D8" w:rsidTr="00F211FA">
        <w:trPr>
          <w:trHeight w:val="840"/>
        </w:trPr>
        <w:tc>
          <w:tcPr>
            <w:tcW w:w="4106" w:type="dxa"/>
          </w:tcPr>
          <w:p w:rsidR="00C522F3" w:rsidRPr="00F211FA" w:rsidRDefault="00C522F3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2) ширина по всіх довжині пішохідного шляху із зустрічними рухом не менше </w:t>
            </w:r>
            <w:smartTag w:uri="urn:schemas-microsoft-com:office:smarttags" w:element="metricconverter">
              <w:smartTagPr>
                <w:attr w:name="ProductID" w:val="1,8 м"/>
              </w:smartTagPr>
              <w:r w:rsidRPr="00F211FA">
                <w:rPr>
                  <w:sz w:val="24"/>
                  <w:szCs w:val="24"/>
                  <w:lang w:val="uk-UA"/>
                </w:rPr>
                <w:t>1,8 м</w:t>
              </w:r>
            </w:smartTag>
            <w:r w:rsidRPr="00F211FA">
              <w:rPr>
                <w:sz w:val="24"/>
                <w:szCs w:val="24"/>
                <w:lang w:val="uk-UA"/>
              </w:rPr>
              <w:t>;</w:t>
            </w:r>
          </w:p>
        </w:tc>
        <w:tc>
          <w:tcPr>
            <w:tcW w:w="1759" w:type="dxa"/>
          </w:tcPr>
          <w:p w:rsidR="00C522F3" w:rsidRPr="00F211FA" w:rsidRDefault="00C522F3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C522F3" w:rsidRPr="00F211FA" w:rsidRDefault="00C522F3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C522F3" w:rsidRPr="00F211FA" w:rsidRDefault="00C522F3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C522F3" w:rsidRPr="004436D8" w:rsidTr="00F211FA">
        <w:trPr>
          <w:trHeight w:val="1395"/>
        </w:trPr>
        <w:tc>
          <w:tcPr>
            <w:tcW w:w="4106" w:type="dxa"/>
          </w:tcPr>
          <w:p w:rsidR="00C522F3" w:rsidRPr="00F211FA" w:rsidRDefault="00C522F3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3) пішохідні шляхи руху, що перетинаються, поєднуються на одному спільному рівні (наприклад, виконано пониження бордюрного каменю, пологі з’їзди);</w:t>
            </w:r>
          </w:p>
        </w:tc>
        <w:tc>
          <w:tcPr>
            <w:tcW w:w="1759" w:type="dxa"/>
          </w:tcPr>
          <w:p w:rsidR="00C522F3" w:rsidRPr="00F211FA" w:rsidRDefault="00C522F3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C522F3" w:rsidRPr="00F211FA" w:rsidRDefault="00C522F3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C522F3" w:rsidRPr="00F211FA" w:rsidRDefault="00C522F3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C522F3" w:rsidRPr="004436D8" w:rsidTr="00F211FA">
        <w:trPr>
          <w:trHeight w:val="1770"/>
        </w:trPr>
        <w:tc>
          <w:tcPr>
            <w:tcW w:w="4106" w:type="dxa"/>
          </w:tcPr>
          <w:p w:rsidR="00C522F3" w:rsidRPr="00F211FA" w:rsidRDefault="00C522F3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4) покриття по всіх довжині пішохідної зони рівне без вибоїн (без застосування як верхнього шару покриття насипних або крупноструктурних матеріалів, що перешкоджають пересуванню осіб на кріслах колісних або з милицями);</w:t>
            </w:r>
          </w:p>
        </w:tc>
        <w:tc>
          <w:tcPr>
            <w:tcW w:w="1759" w:type="dxa"/>
          </w:tcPr>
          <w:p w:rsidR="00C522F3" w:rsidRPr="00F211FA" w:rsidRDefault="00C522F3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C522F3" w:rsidRPr="00F211FA" w:rsidRDefault="00C522F3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C522F3" w:rsidRPr="00F211FA" w:rsidRDefault="00C522F3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C522F3" w:rsidRPr="004436D8" w:rsidTr="00F211FA">
        <w:trPr>
          <w:trHeight w:val="1785"/>
        </w:trPr>
        <w:tc>
          <w:tcPr>
            <w:tcW w:w="4106" w:type="dxa"/>
          </w:tcPr>
          <w:p w:rsidR="00C522F3" w:rsidRPr="00F211FA" w:rsidRDefault="00C522F3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5) якщо поздовжній уклон пішохідних доріжок або тротуарів перевищує 5 %, облаштовані сходи, які продубльовано пандусом, або передбачено спеціальні пологі обхідні шляхи;</w:t>
            </w:r>
          </w:p>
        </w:tc>
        <w:tc>
          <w:tcPr>
            <w:tcW w:w="1759" w:type="dxa"/>
          </w:tcPr>
          <w:p w:rsidR="00C522F3" w:rsidRPr="00F211FA" w:rsidRDefault="00C522F3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C522F3" w:rsidRPr="00F211FA" w:rsidRDefault="00C522F3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C522F3" w:rsidRPr="00F211FA" w:rsidRDefault="00C522F3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C522F3" w:rsidRPr="004436D8" w:rsidTr="00F211FA">
        <w:trPr>
          <w:trHeight w:val="1522"/>
        </w:trPr>
        <w:tc>
          <w:tcPr>
            <w:tcW w:w="4106" w:type="dxa"/>
          </w:tcPr>
          <w:p w:rsidR="00C522F3" w:rsidRPr="00F211FA" w:rsidRDefault="00C522F3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6) вздовж пішохідної доріжки наявні зовнішні стандартні тактильні направляючі,  а саме: бордюрний камінь, газон, пішохідна доріжка, яка має з одного чи двох боків різне за фактурою покриття зі стандартних матеріалів, комбіноване покриття, коли на пішохідних шляхах покладені різні типи тротуарної плитки, бруківки, асфальту, що відрізняються тактильно і за кольором;</w:t>
            </w:r>
          </w:p>
        </w:tc>
        <w:tc>
          <w:tcPr>
            <w:tcW w:w="1759" w:type="dxa"/>
          </w:tcPr>
          <w:p w:rsidR="00C522F3" w:rsidRPr="00F211FA" w:rsidRDefault="00C522F3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C522F3" w:rsidRPr="00F211FA" w:rsidRDefault="00C522F3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C522F3" w:rsidRPr="00F211FA" w:rsidRDefault="00C522F3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C522F3" w:rsidRPr="004436D8" w:rsidTr="00F211FA">
        <w:trPr>
          <w:trHeight w:val="672"/>
        </w:trPr>
        <w:tc>
          <w:tcPr>
            <w:tcW w:w="4106" w:type="dxa"/>
          </w:tcPr>
          <w:p w:rsidR="00C522F3" w:rsidRPr="00F211FA" w:rsidRDefault="00C522F3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7) за відсутності стандартних тактильних направляючих, вздовж пішохідної доріжки облаштована направляюча тактильна смуга, що позначає маршрут між об’єктами, має початок та кінець;</w:t>
            </w:r>
          </w:p>
        </w:tc>
        <w:tc>
          <w:tcPr>
            <w:tcW w:w="1759" w:type="dxa"/>
          </w:tcPr>
          <w:p w:rsidR="00C522F3" w:rsidRPr="00F211FA" w:rsidRDefault="00C522F3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C522F3" w:rsidRPr="00F211FA" w:rsidRDefault="00C522F3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C522F3" w:rsidRPr="00F211FA" w:rsidRDefault="00C522F3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C522F3" w:rsidRPr="004436D8" w:rsidTr="00F211FA">
        <w:trPr>
          <w:trHeight w:val="1050"/>
        </w:trPr>
        <w:tc>
          <w:tcPr>
            <w:tcW w:w="4106" w:type="dxa"/>
          </w:tcPr>
          <w:p w:rsidR="00C522F3" w:rsidRPr="00F211FA" w:rsidRDefault="00C522F3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8) відсутні сходи на пішохідних шляхах руху, а за наявності </w:t>
            </w:r>
            <w:r>
              <w:rPr>
                <w:sz w:val="24"/>
                <w:szCs w:val="24"/>
                <w:lang w:val="uk-UA"/>
              </w:rPr>
              <w:t>–</w:t>
            </w:r>
            <w:r w:rsidRPr="00F211FA">
              <w:rPr>
                <w:sz w:val="24"/>
                <w:szCs w:val="24"/>
                <w:lang w:val="uk-UA"/>
              </w:rPr>
              <w:t xml:space="preserve"> вони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F211FA">
              <w:rPr>
                <w:sz w:val="24"/>
                <w:szCs w:val="24"/>
                <w:lang w:val="uk-UA"/>
              </w:rPr>
              <w:t>дублюються пандусами;</w:t>
            </w:r>
          </w:p>
        </w:tc>
        <w:tc>
          <w:tcPr>
            <w:tcW w:w="1759" w:type="dxa"/>
          </w:tcPr>
          <w:p w:rsidR="00C522F3" w:rsidRPr="00F211FA" w:rsidRDefault="00C522F3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C522F3" w:rsidRPr="00F211FA" w:rsidRDefault="00C522F3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C522F3" w:rsidRPr="00F211FA" w:rsidRDefault="00C522F3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C522F3" w:rsidRPr="004436D8" w:rsidTr="00F211FA">
        <w:trPr>
          <w:trHeight w:val="653"/>
        </w:trPr>
        <w:tc>
          <w:tcPr>
            <w:tcW w:w="4106" w:type="dxa"/>
          </w:tcPr>
          <w:p w:rsidR="00C522F3" w:rsidRPr="00F211FA" w:rsidRDefault="00C522F3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9) всі поодинокі сходинки замінені пандусами;</w:t>
            </w:r>
          </w:p>
        </w:tc>
        <w:tc>
          <w:tcPr>
            <w:tcW w:w="1759" w:type="dxa"/>
          </w:tcPr>
          <w:p w:rsidR="00C522F3" w:rsidRPr="00F211FA" w:rsidRDefault="00C522F3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C522F3" w:rsidRPr="00F211FA" w:rsidRDefault="00C522F3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C522F3" w:rsidRPr="00F211FA" w:rsidRDefault="00C522F3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C522F3" w:rsidRPr="004436D8" w:rsidTr="00F211FA">
        <w:trPr>
          <w:trHeight w:val="2790"/>
        </w:trPr>
        <w:tc>
          <w:tcPr>
            <w:tcW w:w="4106" w:type="dxa"/>
          </w:tcPr>
          <w:p w:rsidR="00C522F3" w:rsidRPr="00F211FA" w:rsidRDefault="00C522F3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10) ухил пандуса становить не більше ніж 8 відсотків (на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F211FA">
                <w:rPr>
                  <w:sz w:val="24"/>
                  <w:szCs w:val="24"/>
                  <w:lang w:val="uk-UA"/>
                </w:rPr>
                <w:t>1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довжини не більше </w:t>
            </w:r>
            <w:smartTag w:uri="urn:schemas-microsoft-com:office:smarttags" w:element="metricconverter">
              <w:smartTagPr>
                <w:attr w:name="ProductID" w:val="8 см"/>
              </w:smartTagPr>
              <w:r w:rsidRPr="00F211FA">
                <w:rPr>
                  <w:sz w:val="24"/>
                  <w:szCs w:val="24"/>
                  <w:lang w:val="uk-UA"/>
                </w:rPr>
                <w:t>8 см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підйому), ширина пандуса становить не менше ніж </w:t>
            </w:r>
            <w:smartTag w:uri="urn:schemas-microsoft-com:office:smarttags" w:element="metricconverter">
              <w:smartTagPr>
                <w:attr w:name="ProductID" w:val="1,2 м"/>
              </w:smartTagPr>
              <w:r w:rsidRPr="00F211FA">
                <w:rPr>
                  <w:sz w:val="24"/>
                  <w:szCs w:val="24"/>
                  <w:lang w:val="uk-UA"/>
                </w:rPr>
                <w:t>1,2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в просвіті, уздовж обох боків усіх сходів і пандусів встановлено огорожу з поручнями, поручні пандусів розташовані на висоті 0,7 і </w:t>
            </w:r>
            <w:smartTag w:uri="urn:schemas-microsoft-com:office:smarttags" w:element="metricconverter">
              <w:smartTagPr>
                <w:attr w:name="ProductID" w:val="0,9 м"/>
              </w:smartTagPr>
              <w:r w:rsidRPr="00F211FA">
                <w:rPr>
                  <w:sz w:val="24"/>
                  <w:szCs w:val="24"/>
                  <w:lang w:val="uk-UA"/>
                </w:rPr>
                <w:t>0,9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, завершальні частини поручнів продовжені по горизонталі на </w:t>
            </w:r>
            <w:smartTag w:uri="urn:schemas-microsoft-com:office:smarttags" w:element="metricconverter">
              <w:smartTagPr>
                <w:attr w:name="ProductID" w:val="0,3 м"/>
              </w:smartTagPr>
              <w:r w:rsidRPr="00F211FA">
                <w:rPr>
                  <w:sz w:val="24"/>
                  <w:szCs w:val="24"/>
                  <w:lang w:val="uk-UA"/>
                </w:rPr>
                <w:t>0,3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(як вгорі, так і внизу);</w:t>
            </w:r>
          </w:p>
        </w:tc>
        <w:tc>
          <w:tcPr>
            <w:tcW w:w="1759" w:type="dxa"/>
          </w:tcPr>
          <w:p w:rsidR="00C522F3" w:rsidRPr="00F211FA" w:rsidRDefault="00C522F3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C522F3" w:rsidRPr="00F211FA" w:rsidRDefault="00C522F3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</w:p>
        </w:tc>
        <w:tc>
          <w:tcPr>
            <w:tcW w:w="1678" w:type="dxa"/>
          </w:tcPr>
          <w:p w:rsidR="00C522F3" w:rsidRPr="00F211FA" w:rsidRDefault="00C522F3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C522F3" w:rsidRPr="004436D8" w:rsidTr="00F211FA">
        <w:trPr>
          <w:trHeight w:val="2280"/>
        </w:trPr>
        <w:tc>
          <w:tcPr>
            <w:tcW w:w="4106" w:type="dxa"/>
          </w:tcPr>
          <w:p w:rsidR="00C522F3" w:rsidRPr="00F211FA" w:rsidRDefault="00C522F3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11) всі сходи в межах одного маршу однакові за формою в плані, за шириною сходинки і висотою підйому сходинок, а також мають контрастне маркування кольором першої/останньої сходинки (ширина маркування горизонтальної площини ребра - не менше </w:t>
            </w:r>
            <w:smartTag w:uri="urn:schemas-microsoft-com:office:smarttags" w:element="metricconverter">
              <w:smartTagPr>
                <w:attr w:name="ProductID" w:val="0,1 м"/>
              </w:smartTagPr>
              <w:r w:rsidRPr="00F211FA">
                <w:rPr>
                  <w:sz w:val="24"/>
                  <w:szCs w:val="24"/>
                  <w:lang w:val="uk-UA"/>
                </w:rPr>
                <w:t>0,1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, вертикальної - не менше </w:t>
            </w:r>
            <w:smartTag w:uri="urn:schemas-microsoft-com:office:smarttags" w:element="metricconverter">
              <w:smartTagPr>
                <w:attr w:name="ProductID" w:val="0,05 м"/>
              </w:smartTagPr>
              <w:r w:rsidRPr="00F211FA">
                <w:rPr>
                  <w:sz w:val="24"/>
                  <w:szCs w:val="24"/>
                  <w:lang w:val="uk-UA"/>
                </w:rPr>
                <w:t>0,05 м</w:t>
              </w:r>
            </w:smartTag>
            <w:r w:rsidRPr="00F211FA">
              <w:rPr>
                <w:sz w:val="24"/>
                <w:szCs w:val="24"/>
                <w:lang w:val="uk-UA"/>
              </w:rPr>
              <w:t>);</w:t>
            </w:r>
          </w:p>
        </w:tc>
        <w:tc>
          <w:tcPr>
            <w:tcW w:w="1759" w:type="dxa"/>
          </w:tcPr>
          <w:p w:rsidR="00C522F3" w:rsidRPr="00F211FA" w:rsidRDefault="00C522F3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C522F3" w:rsidRPr="00F211FA" w:rsidRDefault="00C522F3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C522F3" w:rsidRPr="00F211FA" w:rsidRDefault="00C522F3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C522F3" w:rsidRPr="004436D8" w:rsidTr="00F211FA">
        <w:trPr>
          <w:trHeight w:val="1050"/>
        </w:trPr>
        <w:tc>
          <w:tcPr>
            <w:tcW w:w="4106" w:type="dxa"/>
          </w:tcPr>
          <w:p w:rsidR="00C522F3" w:rsidRPr="00F211FA" w:rsidRDefault="00C522F3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12) перед перешкодами, паралельно сходам, перед та після сходового маршу розташована попереджувальна тактильна смуга;</w:t>
            </w:r>
          </w:p>
        </w:tc>
        <w:tc>
          <w:tcPr>
            <w:tcW w:w="1759" w:type="dxa"/>
          </w:tcPr>
          <w:p w:rsidR="00C522F3" w:rsidRPr="00F211FA" w:rsidRDefault="00C522F3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C522F3" w:rsidRPr="00F211FA" w:rsidRDefault="00C522F3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C522F3" w:rsidRPr="00F211FA" w:rsidRDefault="00C522F3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C522F3" w:rsidRPr="004436D8" w:rsidTr="00F211FA">
        <w:trPr>
          <w:trHeight w:val="1050"/>
        </w:trPr>
        <w:tc>
          <w:tcPr>
            <w:tcW w:w="4106" w:type="dxa"/>
          </w:tcPr>
          <w:p w:rsidR="00C522F3" w:rsidRPr="00F211FA" w:rsidRDefault="00C522F3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13) водостоки на тротуарах закриті решіткою з чарунками не більше </w:t>
            </w:r>
            <w:smartTag w:uri="urn:schemas-microsoft-com:office:smarttags" w:element="metricconverter">
              <w:smartTagPr>
                <w:attr w:name="ProductID" w:val="1,5 см"/>
              </w:smartTagPr>
              <w:r w:rsidRPr="00F211FA">
                <w:rPr>
                  <w:sz w:val="24"/>
                  <w:szCs w:val="24"/>
                  <w:lang w:val="uk-UA"/>
                </w:rPr>
                <w:t>1,5 см</w:t>
              </w:r>
            </w:smartTag>
            <w:r w:rsidRPr="00F211FA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1759" w:type="dxa"/>
          </w:tcPr>
          <w:p w:rsidR="00C522F3" w:rsidRPr="00F211FA" w:rsidRDefault="00C522F3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C522F3" w:rsidRPr="00F211FA" w:rsidRDefault="00C522F3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C522F3" w:rsidRPr="00F211FA" w:rsidRDefault="00C522F3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C522F3" w:rsidRPr="004436D8" w:rsidTr="00F211FA">
        <w:trPr>
          <w:trHeight w:val="984"/>
        </w:trPr>
        <w:tc>
          <w:tcPr>
            <w:tcW w:w="4106" w:type="dxa"/>
          </w:tcPr>
          <w:p w:rsidR="00C522F3" w:rsidRPr="00F211FA" w:rsidRDefault="00C522F3" w:rsidP="00F211FA">
            <w:pPr>
              <w:spacing w:line="240" w:lineRule="auto"/>
              <w:ind w:left="171"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2. Наземні переходи, перехрестя та транспортні розв’язки</w:t>
            </w:r>
          </w:p>
        </w:tc>
        <w:tc>
          <w:tcPr>
            <w:tcW w:w="1759" w:type="dxa"/>
          </w:tcPr>
          <w:p w:rsidR="00C522F3" w:rsidRPr="00F211FA" w:rsidRDefault="00C522F3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C522F3" w:rsidRPr="00F211FA" w:rsidRDefault="00C522F3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</w:p>
        </w:tc>
        <w:tc>
          <w:tcPr>
            <w:tcW w:w="1678" w:type="dxa"/>
          </w:tcPr>
          <w:p w:rsidR="00C522F3" w:rsidRPr="00F211FA" w:rsidRDefault="00C522F3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C522F3" w:rsidRPr="004436D8" w:rsidTr="00F211FA">
        <w:trPr>
          <w:trHeight w:val="1395"/>
        </w:trPr>
        <w:tc>
          <w:tcPr>
            <w:tcW w:w="4106" w:type="dxa"/>
          </w:tcPr>
          <w:p w:rsidR="00C522F3" w:rsidRPr="00F211FA" w:rsidRDefault="00C522F3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1) з тротуарів і пішохідних доріжок до пішохідних переходів, острівців безпеки або посадкових майданчиків облаштовані пологі з’їзди (пандуси) ухилом не більше ніж 8 %;</w:t>
            </w:r>
          </w:p>
        </w:tc>
        <w:tc>
          <w:tcPr>
            <w:tcW w:w="1759" w:type="dxa"/>
          </w:tcPr>
          <w:p w:rsidR="00C522F3" w:rsidRPr="00F211FA" w:rsidRDefault="00C522F3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C522F3" w:rsidRPr="00F211FA" w:rsidRDefault="00C522F3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C522F3" w:rsidRPr="00F211FA" w:rsidRDefault="00C522F3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C522F3" w:rsidRPr="004436D8" w:rsidTr="00F211FA">
        <w:trPr>
          <w:trHeight w:val="1395"/>
        </w:trPr>
        <w:tc>
          <w:tcPr>
            <w:tcW w:w="4106" w:type="dxa"/>
          </w:tcPr>
          <w:p w:rsidR="00C522F3" w:rsidRPr="00F211FA" w:rsidRDefault="00C522F3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2) наявні попереджувальні тактильні смуги завширшки не менше ніж 0,3-</w:t>
            </w:r>
            <w:smartTag w:uri="urn:schemas-microsoft-com:office:smarttags" w:element="metricconverter">
              <w:smartTagPr>
                <w:attr w:name="ProductID" w:val="0,6 м"/>
              </w:smartTagPr>
              <w:r w:rsidRPr="00F211FA">
                <w:rPr>
                  <w:sz w:val="24"/>
                  <w:szCs w:val="24"/>
                  <w:lang w:val="uk-UA"/>
                </w:rPr>
                <w:t>0,6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перед виходом на проїзну частину на всю ширину пішохідного переходу;</w:t>
            </w:r>
          </w:p>
        </w:tc>
        <w:tc>
          <w:tcPr>
            <w:tcW w:w="1759" w:type="dxa"/>
          </w:tcPr>
          <w:p w:rsidR="00C522F3" w:rsidRPr="00F211FA" w:rsidRDefault="00C522F3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C522F3" w:rsidRPr="00F211FA" w:rsidRDefault="00C522F3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C522F3" w:rsidRPr="00F211FA" w:rsidRDefault="00C522F3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C522F3" w:rsidRPr="004436D8" w:rsidTr="00F211FA">
        <w:trPr>
          <w:trHeight w:val="1110"/>
        </w:trPr>
        <w:tc>
          <w:tcPr>
            <w:tcW w:w="4106" w:type="dxa"/>
          </w:tcPr>
          <w:p w:rsidR="00C522F3" w:rsidRPr="00F211FA" w:rsidRDefault="00C522F3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3) на регульованих пішохідних переходах облаштовано звукове оповіщення про зелене світло на світлофорі для пішоходів;</w:t>
            </w:r>
          </w:p>
        </w:tc>
        <w:tc>
          <w:tcPr>
            <w:tcW w:w="1759" w:type="dxa"/>
          </w:tcPr>
          <w:p w:rsidR="00C522F3" w:rsidRPr="00F211FA" w:rsidRDefault="00C522F3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2091" w:type="dxa"/>
          </w:tcPr>
          <w:p w:rsidR="00C522F3" w:rsidRPr="00F211FA" w:rsidRDefault="00C522F3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C522F3" w:rsidRPr="00F211FA" w:rsidRDefault="00C522F3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C522F3" w:rsidRPr="004436D8" w:rsidTr="00F211FA">
        <w:trPr>
          <w:trHeight w:val="1050"/>
        </w:trPr>
        <w:tc>
          <w:tcPr>
            <w:tcW w:w="4106" w:type="dxa"/>
          </w:tcPr>
          <w:p w:rsidR="00C522F3" w:rsidRPr="00F211FA" w:rsidRDefault="00C522F3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4) пішохідні переходи та велосипедні переїзди мають контрастне маркування та штучне освітлення темний час доби;</w:t>
            </w:r>
          </w:p>
        </w:tc>
        <w:tc>
          <w:tcPr>
            <w:tcW w:w="1759" w:type="dxa"/>
          </w:tcPr>
          <w:p w:rsidR="00C522F3" w:rsidRPr="00F211FA" w:rsidRDefault="00C522F3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C522F3" w:rsidRPr="00F211FA" w:rsidRDefault="00C522F3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C522F3" w:rsidRPr="00F211FA" w:rsidRDefault="00C522F3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Наземні пішохідні переходи мають маркування  та штучне освітлення в темний час доби</w:t>
            </w:r>
            <w:r w:rsidRPr="00F211FA">
              <w:rPr>
                <w:sz w:val="24"/>
                <w:szCs w:val="24"/>
                <w:lang w:val="uk-UA"/>
              </w:rPr>
              <w:t>  </w:t>
            </w:r>
          </w:p>
        </w:tc>
      </w:tr>
      <w:tr w:rsidR="00C522F3" w:rsidRPr="004436D8" w:rsidTr="00F211FA">
        <w:trPr>
          <w:trHeight w:val="570"/>
        </w:trPr>
        <w:tc>
          <w:tcPr>
            <w:tcW w:w="4106" w:type="dxa"/>
          </w:tcPr>
          <w:p w:rsidR="00C522F3" w:rsidRPr="00F211FA" w:rsidRDefault="00C522F3" w:rsidP="00F211FA">
            <w:pPr>
              <w:spacing w:line="240" w:lineRule="auto"/>
              <w:ind w:left="171"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3. Надземні та підземні переходи (за наявності)</w:t>
            </w:r>
          </w:p>
        </w:tc>
        <w:tc>
          <w:tcPr>
            <w:tcW w:w="1759" w:type="dxa"/>
          </w:tcPr>
          <w:p w:rsidR="00C522F3" w:rsidRPr="00F211FA" w:rsidRDefault="00C522F3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C522F3" w:rsidRPr="00F211FA" w:rsidRDefault="00C522F3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1678" w:type="dxa"/>
          </w:tcPr>
          <w:p w:rsidR="00C522F3" w:rsidRPr="00F211FA" w:rsidRDefault="00C522F3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C522F3" w:rsidRPr="004436D8" w:rsidTr="00F211FA">
        <w:trPr>
          <w:trHeight w:val="1050"/>
        </w:trPr>
        <w:tc>
          <w:tcPr>
            <w:tcW w:w="4106" w:type="dxa"/>
          </w:tcPr>
          <w:p w:rsidR="00C522F3" w:rsidRPr="00F211FA" w:rsidRDefault="00C522F3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1) обладнані пандусами, ліфтами або підйомниками, або їх продубльовано наземними пішохідними переходами;</w:t>
            </w:r>
          </w:p>
        </w:tc>
        <w:tc>
          <w:tcPr>
            <w:tcW w:w="1759" w:type="dxa"/>
          </w:tcPr>
          <w:p w:rsidR="00C522F3" w:rsidRPr="00F211FA" w:rsidRDefault="00C522F3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C522F3" w:rsidRPr="00F211FA" w:rsidRDefault="00C522F3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C522F3" w:rsidRPr="00F211FA" w:rsidRDefault="00C522F3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</w:p>
        </w:tc>
      </w:tr>
      <w:tr w:rsidR="00C522F3" w:rsidRPr="004436D8" w:rsidTr="00F211FA">
        <w:trPr>
          <w:trHeight w:val="3165"/>
        </w:trPr>
        <w:tc>
          <w:tcPr>
            <w:tcW w:w="4106" w:type="dxa"/>
          </w:tcPr>
          <w:p w:rsidR="00C522F3" w:rsidRPr="00F211FA" w:rsidRDefault="00C522F3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2) ухил пандуса становить не більше ніж 8 відсотків (на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F211FA">
                <w:rPr>
                  <w:sz w:val="24"/>
                  <w:szCs w:val="24"/>
                  <w:lang w:val="uk-UA"/>
                </w:rPr>
                <w:t>1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довжини не більше </w:t>
            </w:r>
            <w:smartTag w:uri="urn:schemas-microsoft-com:office:smarttags" w:element="metricconverter">
              <w:smartTagPr>
                <w:attr w:name="ProductID" w:val="8 см"/>
              </w:smartTagPr>
              <w:r w:rsidRPr="00F211FA">
                <w:rPr>
                  <w:sz w:val="24"/>
                  <w:szCs w:val="24"/>
                  <w:lang w:val="uk-UA"/>
                </w:rPr>
                <w:t>8 см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підйому), ширина пандуса становить не менше ніж </w:t>
            </w:r>
            <w:smartTag w:uri="urn:schemas-microsoft-com:office:smarttags" w:element="metricconverter">
              <w:smartTagPr>
                <w:attr w:name="ProductID" w:val="1,2 м"/>
              </w:smartTagPr>
              <w:r w:rsidRPr="00F211FA">
                <w:rPr>
                  <w:sz w:val="24"/>
                  <w:szCs w:val="24"/>
                  <w:lang w:val="uk-UA"/>
                </w:rPr>
                <w:t>1,2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в просвіті, уздовж обох боків усіх сходів і пандусів встановлено огорожу з поручнями, поручні пандусів розташовані на висоті 0,7 і </w:t>
            </w:r>
            <w:smartTag w:uri="urn:schemas-microsoft-com:office:smarttags" w:element="metricconverter">
              <w:smartTagPr>
                <w:attr w:name="ProductID" w:val="0,9 м"/>
              </w:smartTagPr>
              <w:r w:rsidRPr="00F211FA">
                <w:rPr>
                  <w:sz w:val="24"/>
                  <w:szCs w:val="24"/>
                  <w:lang w:val="uk-UA"/>
                </w:rPr>
                <w:t>0,9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, завершальні частини поручнів продовжені по горизонталі на </w:t>
            </w:r>
            <w:smartTag w:uri="urn:schemas-microsoft-com:office:smarttags" w:element="metricconverter">
              <w:smartTagPr>
                <w:attr w:name="ProductID" w:val="0,3 м"/>
              </w:smartTagPr>
              <w:r w:rsidRPr="00F211FA">
                <w:rPr>
                  <w:sz w:val="24"/>
                  <w:szCs w:val="24"/>
                  <w:lang w:val="uk-UA"/>
                </w:rPr>
                <w:t>0,3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(як вгорі, так і внизу);</w:t>
            </w:r>
          </w:p>
        </w:tc>
        <w:tc>
          <w:tcPr>
            <w:tcW w:w="1759" w:type="dxa"/>
          </w:tcPr>
          <w:p w:rsidR="00C522F3" w:rsidRPr="00F211FA" w:rsidRDefault="00C522F3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C522F3" w:rsidRPr="00F211FA" w:rsidRDefault="00C522F3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C522F3" w:rsidRPr="00F211FA" w:rsidRDefault="00C522F3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C522F3" w:rsidRPr="004436D8" w:rsidTr="00F211FA">
        <w:trPr>
          <w:trHeight w:val="1230"/>
        </w:trPr>
        <w:tc>
          <w:tcPr>
            <w:tcW w:w="4106" w:type="dxa"/>
          </w:tcPr>
          <w:p w:rsidR="00C522F3" w:rsidRPr="00F211FA" w:rsidRDefault="00C522F3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6) за наявності ліфта, ширина дверей ліфта у просвіті не менше </w:t>
            </w:r>
            <w:smartTag w:uri="urn:schemas-microsoft-com:office:smarttags" w:element="metricconverter">
              <w:smartTagPr>
                <w:attr w:name="ProductID" w:val="0,9 м"/>
              </w:smartTagPr>
              <w:r w:rsidRPr="00F211FA">
                <w:rPr>
                  <w:sz w:val="24"/>
                  <w:szCs w:val="24"/>
                  <w:lang w:val="uk-UA"/>
                </w:rPr>
                <w:t>0,9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, розмір кабіни не менше ніж 1,1 х </w:t>
            </w:r>
            <w:smartTag w:uri="urn:schemas-microsoft-com:office:smarttags" w:element="metricconverter">
              <w:smartTagPr>
                <w:attr w:name="ProductID" w:val="1,4 м"/>
              </w:smartTagPr>
              <w:r w:rsidRPr="00F211FA">
                <w:rPr>
                  <w:sz w:val="24"/>
                  <w:szCs w:val="24"/>
                  <w:lang w:val="uk-UA"/>
                </w:rPr>
                <w:t>1,4 м</w:t>
              </w:r>
            </w:smartTag>
            <w:r w:rsidRPr="00F211FA">
              <w:rPr>
                <w:sz w:val="24"/>
                <w:szCs w:val="24"/>
                <w:lang w:val="uk-UA"/>
              </w:rPr>
              <w:t>,  із виділеними тактильно кнопками.</w:t>
            </w:r>
          </w:p>
        </w:tc>
        <w:tc>
          <w:tcPr>
            <w:tcW w:w="1759" w:type="dxa"/>
          </w:tcPr>
          <w:p w:rsidR="00C522F3" w:rsidRPr="00F211FA" w:rsidRDefault="00C522F3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2091" w:type="dxa"/>
          </w:tcPr>
          <w:p w:rsidR="00C522F3" w:rsidRPr="00F211FA" w:rsidRDefault="00C522F3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C522F3" w:rsidRPr="00F211FA" w:rsidRDefault="00C522F3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</w:tbl>
    <w:p w:rsidR="00C522F3" w:rsidRPr="00407059" w:rsidRDefault="00C522F3" w:rsidP="004436D8">
      <w:pPr>
        <w:spacing w:before="240" w:after="240" w:line="240" w:lineRule="auto"/>
        <w:ind w:right="0" w:firstLine="0"/>
        <w:jc w:val="left"/>
        <w:rPr>
          <w:color w:val="auto"/>
          <w:sz w:val="24"/>
          <w:szCs w:val="24"/>
          <w:lang w:val="uk-UA" w:eastAsia="en-US"/>
        </w:rPr>
      </w:pPr>
      <w:r w:rsidRPr="004436D8">
        <w:rPr>
          <w:b/>
          <w:bCs/>
          <w:sz w:val="24"/>
          <w:szCs w:val="24"/>
          <w:lang w:eastAsia="en-US"/>
        </w:rPr>
        <w:t>Висновок</w:t>
      </w:r>
      <w:r>
        <w:rPr>
          <w:b/>
          <w:bCs/>
          <w:sz w:val="24"/>
          <w:szCs w:val="24"/>
          <w:lang w:val="uk-UA" w:eastAsia="en-US"/>
        </w:rPr>
        <w:t>: о</w:t>
      </w:r>
      <w:r>
        <w:rPr>
          <w:b/>
          <w:bCs/>
          <w:sz w:val="24"/>
          <w:szCs w:val="24"/>
          <w:u w:val="single"/>
          <w:lang w:val="uk-UA" w:eastAsia="en-US"/>
        </w:rPr>
        <w:t>б</w:t>
      </w:r>
      <w:r w:rsidRPr="00FA6095">
        <w:rPr>
          <w:b/>
          <w:bCs/>
          <w:sz w:val="24"/>
          <w:szCs w:val="24"/>
          <w:u w:val="single"/>
          <w:lang w:eastAsia="en-US"/>
        </w:rPr>
        <w:t>`</w:t>
      </w:r>
      <w:r>
        <w:rPr>
          <w:b/>
          <w:bCs/>
          <w:sz w:val="24"/>
          <w:szCs w:val="24"/>
          <w:u w:val="single"/>
          <w:lang w:val="uk-UA" w:eastAsia="en-US"/>
        </w:rPr>
        <w:t>єкт є частково безбар</w:t>
      </w:r>
      <w:r w:rsidRPr="00FA6095">
        <w:rPr>
          <w:b/>
          <w:bCs/>
          <w:sz w:val="24"/>
          <w:szCs w:val="24"/>
          <w:u w:val="single"/>
          <w:lang w:eastAsia="en-US"/>
        </w:rPr>
        <w:t>`</w:t>
      </w:r>
      <w:r>
        <w:rPr>
          <w:b/>
          <w:bCs/>
          <w:sz w:val="24"/>
          <w:szCs w:val="24"/>
          <w:u w:val="single"/>
          <w:lang w:val="uk-UA" w:eastAsia="en-US"/>
        </w:rPr>
        <w:t>єрним</w:t>
      </w:r>
      <w:r w:rsidRPr="004436D8">
        <w:rPr>
          <w:b/>
          <w:bCs/>
          <w:sz w:val="24"/>
          <w:szCs w:val="24"/>
          <w:lang w:eastAsia="en-US"/>
        </w:rPr>
        <w:t xml:space="preserve"> </w:t>
      </w:r>
    </w:p>
    <w:p w:rsidR="00C522F3" w:rsidRPr="004436D8" w:rsidRDefault="00C522F3" w:rsidP="004436D8">
      <w:pPr>
        <w:spacing w:after="0" w:line="240" w:lineRule="auto"/>
        <w:ind w:left="20" w:right="360" w:firstLine="0"/>
        <w:jc w:val="left"/>
        <w:rPr>
          <w:color w:val="auto"/>
          <w:sz w:val="24"/>
          <w:szCs w:val="24"/>
          <w:lang w:eastAsia="en-US"/>
        </w:rPr>
      </w:pPr>
      <w:r w:rsidRPr="004436D8">
        <w:rPr>
          <w:b/>
          <w:bCs/>
          <w:sz w:val="24"/>
          <w:szCs w:val="24"/>
          <w:lang w:val="en-US" w:eastAsia="en-US"/>
        </w:rPr>
        <w:t> </w:t>
      </w:r>
    </w:p>
    <w:p w:rsidR="00C522F3" w:rsidRDefault="00C522F3" w:rsidP="004436D8">
      <w:pPr>
        <w:spacing w:after="0" w:line="240" w:lineRule="auto"/>
        <w:ind w:left="20" w:right="360" w:firstLine="0"/>
        <w:jc w:val="center"/>
        <w:rPr>
          <w:b/>
          <w:bCs/>
          <w:sz w:val="24"/>
          <w:szCs w:val="24"/>
          <w:lang w:eastAsia="en-US"/>
        </w:rPr>
      </w:pPr>
    </w:p>
    <w:p w:rsidR="00C522F3" w:rsidRDefault="00C522F3" w:rsidP="004436D8">
      <w:pPr>
        <w:spacing w:after="0" w:line="240" w:lineRule="auto"/>
        <w:ind w:left="20" w:right="360" w:firstLine="0"/>
        <w:jc w:val="center"/>
        <w:rPr>
          <w:b/>
          <w:bCs/>
          <w:sz w:val="24"/>
          <w:szCs w:val="24"/>
          <w:lang w:val="uk-UA" w:eastAsia="en-US"/>
        </w:rPr>
      </w:pPr>
    </w:p>
    <w:p w:rsidR="00C522F3" w:rsidRDefault="00C522F3" w:rsidP="004436D8">
      <w:pPr>
        <w:spacing w:after="0" w:line="240" w:lineRule="auto"/>
        <w:ind w:left="20" w:right="360" w:firstLine="0"/>
        <w:jc w:val="center"/>
        <w:rPr>
          <w:b/>
          <w:bCs/>
          <w:sz w:val="24"/>
          <w:szCs w:val="24"/>
          <w:lang w:val="uk-UA" w:eastAsia="en-US"/>
        </w:rPr>
      </w:pPr>
    </w:p>
    <w:p w:rsidR="00C522F3" w:rsidRPr="004F6B6D" w:rsidRDefault="00C522F3" w:rsidP="004436D8">
      <w:pPr>
        <w:spacing w:after="0" w:line="240" w:lineRule="auto"/>
        <w:ind w:left="20" w:right="360" w:firstLine="0"/>
        <w:jc w:val="center"/>
        <w:rPr>
          <w:b/>
          <w:bCs/>
          <w:sz w:val="24"/>
          <w:szCs w:val="24"/>
          <w:lang w:val="uk-UA" w:eastAsia="en-US"/>
        </w:rPr>
      </w:pPr>
    </w:p>
    <w:p w:rsidR="00C522F3" w:rsidRPr="004436D8" w:rsidRDefault="00C522F3" w:rsidP="004436D8">
      <w:pPr>
        <w:spacing w:after="0" w:line="276" w:lineRule="auto"/>
        <w:ind w:left="20" w:right="360" w:firstLine="0"/>
        <w:jc w:val="center"/>
        <w:rPr>
          <w:color w:val="auto"/>
          <w:sz w:val="24"/>
          <w:szCs w:val="24"/>
          <w:lang w:eastAsia="en-US"/>
        </w:rPr>
      </w:pPr>
      <w:r w:rsidRPr="004436D8">
        <w:rPr>
          <w:b/>
          <w:bCs/>
          <w:sz w:val="24"/>
          <w:szCs w:val="24"/>
          <w:lang w:eastAsia="en-US"/>
        </w:rPr>
        <w:t>Чек-лист 2</w:t>
      </w:r>
    </w:p>
    <w:p w:rsidR="00C522F3" w:rsidRPr="004436D8" w:rsidRDefault="00C522F3" w:rsidP="004436D8">
      <w:pPr>
        <w:spacing w:after="0" w:line="276" w:lineRule="auto"/>
        <w:ind w:left="20" w:right="360" w:firstLine="0"/>
        <w:jc w:val="center"/>
        <w:rPr>
          <w:color w:val="auto"/>
          <w:sz w:val="24"/>
          <w:szCs w:val="24"/>
          <w:lang w:eastAsia="en-US"/>
        </w:rPr>
      </w:pPr>
      <w:r w:rsidRPr="004436D8">
        <w:rPr>
          <w:b/>
          <w:bCs/>
          <w:sz w:val="24"/>
          <w:szCs w:val="24"/>
          <w:lang w:eastAsia="en-US"/>
        </w:rPr>
        <w:t>Зупинка громадського транспорту</w:t>
      </w:r>
    </w:p>
    <w:p w:rsidR="00C522F3" w:rsidRPr="004436D8" w:rsidRDefault="00C522F3" w:rsidP="004436D8">
      <w:pPr>
        <w:spacing w:after="0" w:line="276" w:lineRule="auto"/>
        <w:ind w:left="20" w:right="360" w:firstLine="0"/>
        <w:jc w:val="left"/>
        <w:rPr>
          <w:color w:val="auto"/>
          <w:sz w:val="24"/>
          <w:szCs w:val="24"/>
          <w:lang w:eastAsia="en-US"/>
        </w:rPr>
      </w:pPr>
      <w:r w:rsidRPr="004436D8">
        <w:rPr>
          <w:b/>
          <w:bCs/>
          <w:sz w:val="24"/>
          <w:szCs w:val="24"/>
          <w:lang w:val="en-US" w:eastAsia="en-US"/>
        </w:rPr>
        <w:t> </w:t>
      </w:r>
    </w:p>
    <w:p w:rsidR="00C522F3" w:rsidRPr="004436D8" w:rsidRDefault="00C522F3" w:rsidP="004436D8">
      <w:pPr>
        <w:spacing w:after="0" w:line="276" w:lineRule="auto"/>
        <w:ind w:left="20" w:right="360" w:firstLine="0"/>
        <w:jc w:val="left"/>
        <w:rPr>
          <w:color w:val="auto"/>
          <w:sz w:val="24"/>
          <w:szCs w:val="24"/>
          <w:lang w:val="uk-UA" w:eastAsia="en-US"/>
        </w:rPr>
      </w:pPr>
      <w:r w:rsidRPr="004436D8">
        <w:rPr>
          <w:sz w:val="24"/>
          <w:szCs w:val="24"/>
          <w:lang w:val="uk-UA" w:eastAsia="en-US"/>
        </w:rPr>
        <w:t xml:space="preserve">Назва зупинки _______________________ </w:t>
      </w:r>
    </w:p>
    <w:p w:rsidR="00C522F3" w:rsidRPr="004436D8" w:rsidRDefault="00C522F3" w:rsidP="004436D8">
      <w:pPr>
        <w:spacing w:after="0" w:line="276" w:lineRule="auto"/>
        <w:ind w:left="20" w:right="360" w:firstLine="0"/>
        <w:jc w:val="left"/>
        <w:rPr>
          <w:color w:val="auto"/>
          <w:sz w:val="24"/>
          <w:szCs w:val="24"/>
          <w:lang w:val="uk-UA" w:eastAsia="en-US"/>
        </w:rPr>
      </w:pPr>
      <w:r w:rsidRPr="004436D8">
        <w:rPr>
          <w:sz w:val="24"/>
          <w:szCs w:val="24"/>
          <w:lang w:val="uk-UA" w:eastAsia="en-US"/>
        </w:rPr>
        <w:t xml:space="preserve">Види громадського транспорту __________ (автобуси, тролейбуси, трамваї, метрополітен) </w:t>
      </w:r>
    </w:p>
    <w:p w:rsidR="00C522F3" w:rsidRPr="004436D8" w:rsidRDefault="00C522F3" w:rsidP="004436D8">
      <w:pPr>
        <w:spacing w:after="0" w:line="240" w:lineRule="auto"/>
        <w:ind w:left="40" w:right="360" w:firstLine="0"/>
        <w:jc w:val="left"/>
        <w:rPr>
          <w:sz w:val="24"/>
          <w:szCs w:val="24"/>
          <w:lang w:val="uk-UA" w:eastAsia="en-US"/>
        </w:rPr>
      </w:pPr>
      <w:r w:rsidRPr="004436D8">
        <w:rPr>
          <w:sz w:val="24"/>
          <w:szCs w:val="24"/>
          <w:lang w:val="uk-UA" w:eastAsia="en-US"/>
        </w:rPr>
        <w:t>Сторона вулиці: ________________(парна/непарна)</w:t>
      </w:r>
    </w:p>
    <w:p w:rsidR="00C522F3" w:rsidRPr="004436D8" w:rsidRDefault="00C522F3" w:rsidP="004436D8">
      <w:pPr>
        <w:spacing w:after="0" w:line="240" w:lineRule="auto"/>
        <w:ind w:left="40" w:right="360" w:firstLine="0"/>
        <w:jc w:val="left"/>
        <w:rPr>
          <w:color w:val="auto"/>
          <w:sz w:val="24"/>
          <w:szCs w:val="24"/>
          <w:lang w:val="uk-UA" w:eastAsia="en-US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5133"/>
        <w:gridCol w:w="1594"/>
        <w:gridCol w:w="1821"/>
        <w:gridCol w:w="1341"/>
      </w:tblGrid>
      <w:tr w:rsidR="00C522F3" w:rsidRPr="004436D8" w:rsidTr="004436D8">
        <w:trPr>
          <w:trHeight w:val="9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522F3" w:rsidRPr="004436D8" w:rsidRDefault="00C522F3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b/>
                <w:bCs/>
                <w:sz w:val="24"/>
                <w:szCs w:val="24"/>
                <w:lang w:val="uk-UA" w:eastAsia="en-US"/>
              </w:rPr>
              <w:t>Критерії безбар’єрності для осіб з інвалідністю: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522F3" w:rsidRPr="004436D8" w:rsidRDefault="00C522F3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b/>
                <w:bCs/>
                <w:sz w:val="24"/>
                <w:szCs w:val="24"/>
                <w:lang w:val="uk-UA" w:eastAsia="en-US"/>
              </w:rPr>
              <w:t>Критичність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522F3" w:rsidRPr="004436D8" w:rsidRDefault="00C522F3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b/>
                <w:bCs/>
                <w:sz w:val="24"/>
                <w:szCs w:val="24"/>
                <w:lang w:val="uk-UA" w:eastAsia="en-US"/>
              </w:rPr>
              <w:t>Відповідність критеріям</w:t>
            </w:r>
            <w:r w:rsidRPr="004436D8">
              <w:rPr>
                <w:b/>
                <w:bCs/>
                <w:sz w:val="24"/>
                <w:szCs w:val="24"/>
                <w:lang w:val="uk-UA" w:eastAsia="en-US"/>
              </w:rPr>
              <w:br/>
              <w:t xml:space="preserve"> (так або ні)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522F3" w:rsidRPr="004436D8" w:rsidRDefault="00C522F3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b/>
                <w:bCs/>
                <w:sz w:val="24"/>
                <w:szCs w:val="24"/>
                <w:lang w:val="uk-UA" w:eastAsia="en-US"/>
              </w:rPr>
              <w:t>Коментарі</w:t>
            </w:r>
          </w:p>
        </w:tc>
      </w:tr>
      <w:tr w:rsidR="00C522F3" w:rsidRPr="004436D8" w:rsidTr="004436D8">
        <w:trPr>
          <w:trHeight w:val="9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522F3" w:rsidRPr="004436D8" w:rsidRDefault="00C522F3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1) на зупинках маршрутного транспорту облаштовано навіс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522F3" w:rsidRPr="004436D8" w:rsidRDefault="00C522F3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522F3" w:rsidRPr="004436D8" w:rsidRDefault="00C522F3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522F3" w:rsidRPr="004436D8" w:rsidRDefault="00C522F3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C522F3" w:rsidRPr="004436D8" w:rsidTr="004436D8">
        <w:trPr>
          <w:trHeight w:val="19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522F3" w:rsidRPr="004436D8" w:rsidRDefault="00C522F3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 xml:space="preserve">2) облаштовано місця для сидіння, лави з навісом (павільйони) на зупинках установлені на відстані не менше </w:t>
            </w:r>
            <w:smartTag w:uri="urn:schemas-microsoft-com:office:smarttags" w:element="metricconverter">
              <w:smartTagPr>
                <w:attr w:name="ProductID" w:val="2 м"/>
              </w:smartTagPr>
              <w:r w:rsidRPr="004436D8">
                <w:rPr>
                  <w:sz w:val="24"/>
                  <w:szCs w:val="24"/>
                  <w:lang w:val="uk-UA" w:eastAsia="en-US"/>
                </w:rPr>
                <w:t>2 м</w:t>
              </w:r>
            </w:smartTag>
            <w:r w:rsidRPr="004436D8">
              <w:rPr>
                <w:sz w:val="24"/>
                <w:szCs w:val="24"/>
                <w:lang w:val="uk-UA" w:eastAsia="en-US"/>
              </w:rPr>
              <w:t xml:space="preserve"> від проїзної частини, довжина лави - не менше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4436D8">
                <w:rPr>
                  <w:sz w:val="24"/>
                  <w:szCs w:val="24"/>
                  <w:lang w:val="uk-UA" w:eastAsia="en-US"/>
                </w:rPr>
                <w:t>3 м</w:t>
              </w:r>
            </w:smartTag>
            <w:r w:rsidRPr="004436D8">
              <w:rPr>
                <w:sz w:val="24"/>
                <w:szCs w:val="24"/>
                <w:lang w:val="uk-UA" w:eastAsia="en-US"/>
              </w:rPr>
              <w:t>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522F3" w:rsidRPr="004436D8" w:rsidRDefault="00C522F3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522F3" w:rsidRPr="004436D8" w:rsidRDefault="00C522F3" w:rsidP="004436D8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522F3" w:rsidRPr="004436D8" w:rsidRDefault="00C522F3" w:rsidP="004436D8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</w:p>
        </w:tc>
      </w:tr>
      <w:tr w:rsidR="00C522F3" w:rsidRPr="004436D8" w:rsidTr="004436D8">
        <w:trPr>
          <w:trHeight w:val="16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522F3" w:rsidRPr="004436D8" w:rsidRDefault="00C522F3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3) наявна попереджувальна тактильна смуга біля крайки посадкового майданчика та інформаційна тактильна смуга, що вказує місце посадки в міський транспорт (передні двері);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522F3" w:rsidRPr="004436D8" w:rsidRDefault="00C522F3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522F3" w:rsidRPr="004436D8" w:rsidRDefault="00C522F3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522F3" w:rsidRPr="004436D8" w:rsidRDefault="00C522F3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C522F3" w:rsidRPr="004436D8" w:rsidTr="004436D8">
        <w:trPr>
          <w:trHeight w:val="14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522F3" w:rsidRPr="004436D8" w:rsidRDefault="00C522F3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4) наявні засоби інформування пасажирів (електронні табло, таблиці з розкладом руху маршрутних транспортних засобів, схемою руху тощо);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522F3" w:rsidRPr="004436D8" w:rsidRDefault="00C522F3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522F3" w:rsidRPr="004436D8" w:rsidRDefault="00C522F3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522F3" w:rsidRPr="004436D8" w:rsidRDefault="00C522F3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C522F3" w:rsidRPr="004436D8" w:rsidTr="004436D8">
        <w:trPr>
          <w:trHeight w:val="22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522F3" w:rsidRPr="004436D8" w:rsidRDefault="00C522F3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5) у розкладі руху громадського транспорту наявні щогодинні доступні маршрути для осіб на кріслі колісному та інших маломобільних груп населення, позначені міжнародним символом доступності (наявний доступний громадський транспорт, що рухається через зупинку);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522F3" w:rsidRPr="004436D8" w:rsidRDefault="00C522F3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522F3" w:rsidRPr="004436D8" w:rsidRDefault="00C522F3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522F3" w:rsidRPr="004436D8" w:rsidRDefault="00C522F3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C522F3" w:rsidRPr="004436D8" w:rsidTr="004436D8">
        <w:trPr>
          <w:trHeight w:val="19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522F3" w:rsidRPr="004436D8" w:rsidRDefault="00C522F3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6)  на пішохідній зоні облаштовані тактильні елементи доступності від зупинки до головних входів закладів соціальної інфраструктури (закладів освіти, охорони здоров’я, соціального захисту населення, культури,  ЦНАП, спортивних об’єктів);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522F3" w:rsidRPr="004436D8" w:rsidRDefault="00C522F3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522F3" w:rsidRPr="004436D8" w:rsidRDefault="00C522F3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522F3" w:rsidRPr="004436D8" w:rsidRDefault="00C522F3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C522F3" w:rsidRPr="004436D8" w:rsidTr="004436D8">
        <w:trPr>
          <w:trHeight w:val="20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522F3" w:rsidRPr="004436D8" w:rsidRDefault="00C522F3" w:rsidP="004436D8">
            <w:pPr>
              <w:spacing w:before="120"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6) висота посадкового майданчика становить 20-</w:t>
            </w:r>
            <w:smartTag w:uri="urn:schemas-microsoft-com:office:smarttags" w:element="metricconverter">
              <w:smartTagPr>
                <w:attr w:name="ProductID" w:val="25 см"/>
              </w:smartTagPr>
              <w:r w:rsidRPr="004436D8">
                <w:rPr>
                  <w:sz w:val="24"/>
                  <w:szCs w:val="24"/>
                  <w:lang w:val="uk-UA" w:eastAsia="en-US"/>
                </w:rPr>
                <w:t>25 см</w:t>
              </w:r>
            </w:smartTag>
            <w:r w:rsidRPr="004436D8">
              <w:rPr>
                <w:sz w:val="24"/>
                <w:szCs w:val="24"/>
                <w:lang w:val="uk-UA" w:eastAsia="en-US"/>
              </w:rPr>
              <w:t xml:space="preserve"> від рівня автомобільної дороги та розташована у рівень з  низькою підлогою рухомого складу громадського транспорту, або не нижче ніж </w:t>
            </w:r>
            <w:smartTag w:uri="urn:schemas-microsoft-com:office:smarttags" w:element="metricconverter">
              <w:smartTagPr>
                <w:attr w:name="ProductID" w:val="3 см"/>
              </w:smartTagPr>
              <w:r w:rsidRPr="004436D8">
                <w:rPr>
                  <w:sz w:val="24"/>
                  <w:szCs w:val="24"/>
                  <w:lang w:val="uk-UA" w:eastAsia="en-US"/>
                </w:rPr>
                <w:t>3 см</w:t>
              </w:r>
            </w:smartTag>
            <w:r w:rsidRPr="004436D8">
              <w:rPr>
                <w:sz w:val="24"/>
                <w:szCs w:val="24"/>
                <w:lang w:val="uk-UA" w:eastAsia="en-US"/>
              </w:rPr>
              <w:t xml:space="preserve"> від рівня підлоги рухомого складу;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522F3" w:rsidRPr="004436D8" w:rsidRDefault="00C522F3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522F3" w:rsidRPr="004436D8" w:rsidRDefault="00C522F3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522F3" w:rsidRPr="004436D8" w:rsidRDefault="00C522F3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C522F3" w:rsidRPr="004436D8" w:rsidTr="004436D8">
        <w:trPr>
          <w:trHeight w:val="22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522F3" w:rsidRPr="004436D8" w:rsidRDefault="00C522F3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7) доступ до зупинки вільний від будь-яких споруд, огороджень або конструкцій (споруд торговельно-побутового призначення, колон, різноманітних опор, інформаційних стояків, дорожніх огорож, стовпчиків, півкуль тощо), які перешкоджають пішохідному руху;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522F3" w:rsidRPr="004436D8" w:rsidRDefault="00C522F3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522F3" w:rsidRPr="004436D8" w:rsidRDefault="00C522F3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522F3" w:rsidRPr="004436D8" w:rsidRDefault="00C522F3" w:rsidP="004436D8">
            <w:pPr>
              <w:spacing w:before="120"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C522F3" w:rsidRPr="004436D8" w:rsidTr="004436D8">
        <w:trPr>
          <w:trHeight w:val="16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522F3" w:rsidRPr="004436D8" w:rsidRDefault="00C522F3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8) у разі обстеження зупинок швидкісного трамваю, станцій метрополітену забезпечено доступ до платформ, сходи або ескалатори продубльовано пандусами, ліфтами,  підйомниками.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522F3" w:rsidRPr="004436D8" w:rsidRDefault="00C522F3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522F3" w:rsidRPr="004436D8" w:rsidRDefault="00C522F3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522F3" w:rsidRPr="004436D8" w:rsidRDefault="00C522F3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</w:tbl>
    <w:p w:rsidR="00C522F3" w:rsidRPr="004436D8" w:rsidRDefault="00C522F3" w:rsidP="004436D8">
      <w:pPr>
        <w:spacing w:before="240" w:after="240" w:line="240" w:lineRule="auto"/>
        <w:ind w:right="0" w:firstLine="0"/>
        <w:jc w:val="left"/>
        <w:rPr>
          <w:color w:val="auto"/>
          <w:sz w:val="24"/>
          <w:szCs w:val="24"/>
          <w:lang w:val="uk-UA" w:eastAsia="en-US"/>
        </w:rPr>
      </w:pPr>
      <w:r w:rsidRPr="004436D8">
        <w:rPr>
          <w:b/>
          <w:bCs/>
          <w:sz w:val="24"/>
          <w:szCs w:val="24"/>
          <w:lang w:val="uk-UA" w:eastAsia="en-US"/>
        </w:rPr>
        <w:t xml:space="preserve">Висновок: </w:t>
      </w:r>
      <w:r w:rsidRPr="004436D8">
        <w:rPr>
          <w:i/>
          <w:iCs/>
          <w:sz w:val="24"/>
          <w:szCs w:val="24"/>
          <w:lang w:val="uk-UA" w:eastAsia="en-US"/>
        </w:rPr>
        <w:t>____________________________________________________________________</w:t>
      </w:r>
      <w:r w:rsidRPr="004436D8">
        <w:rPr>
          <w:b/>
          <w:bCs/>
          <w:sz w:val="24"/>
          <w:szCs w:val="24"/>
          <w:lang w:val="uk-UA" w:eastAsia="en-US"/>
        </w:rPr>
        <w:t>*</w:t>
      </w:r>
    </w:p>
    <w:p w:rsidR="00C522F3" w:rsidRPr="004436D8" w:rsidRDefault="00C522F3" w:rsidP="00B339B9">
      <w:pPr>
        <w:widowControl w:val="0"/>
        <w:spacing w:before="120" w:after="120" w:line="240" w:lineRule="auto"/>
        <w:rPr>
          <w:sz w:val="24"/>
          <w:szCs w:val="24"/>
          <w:lang w:val="uk-UA"/>
        </w:rPr>
      </w:pPr>
    </w:p>
    <w:p w:rsidR="00C522F3" w:rsidRPr="004436D8" w:rsidRDefault="00C522F3" w:rsidP="00B339B9">
      <w:pPr>
        <w:widowControl w:val="0"/>
        <w:spacing w:before="120" w:after="120" w:line="240" w:lineRule="auto"/>
        <w:ind w:firstLine="0"/>
        <w:rPr>
          <w:sz w:val="24"/>
          <w:szCs w:val="24"/>
          <w:lang w:val="uk-UA"/>
        </w:rPr>
      </w:pPr>
      <w:r w:rsidRPr="004436D8">
        <w:rPr>
          <w:sz w:val="24"/>
          <w:szCs w:val="24"/>
          <w:lang w:val="uk-UA"/>
        </w:rPr>
        <w:t>Примітки:</w:t>
      </w:r>
    </w:p>
    <w:p w:rsidR="00C522F3" w:rsidRPr="004436D8" w:rsidRDefault="00C522F3" w:rsidP="00B339B9">
      <w:pPr>
        <w:widowControl w:val="0"/>
        <w:spacing w:before="120" w:after="120" w:line="240" w:lineRule="auto"/>
        <w:ind w:firstLine="0"/>
        <w:rPr>
          <w:sz w:val="24"/>
          <w:szCs w:val="24"/>
          <w:lang w:val="uk-UA"/>
        </w:rPr>
      </w:pPr>
      <w:r w:rsidRPr="004436D8">
        <w:rPr>
          <w:sz w:val="24"/>
          <w:szCs w:val="24"/>
          <w:lang w:val="uk-UA"/>
        </w:rPr>
        <w:t>*Зазначається: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26"/>
        <w:gridCol w:w="3226"/>
        <w:gridCol w:w="3227"/>
      </w:tblGrid>
      <w:tr w:rsidR="00C522F3" w:rsidRPr="004436D8" w:rsidTr="00F211FA">
        <w:tc>
          <w:tcPr>
            <w:tcW w:w="3226" w:type="dxa"/>
            <w:vAlign w:val="center"/>
          </w:tcPr>
          <w:p w:rsidR="00C522F3" w:rsidRPr="00F211FA" w:rsidRDefault="00C522F3" w:rsidP="00F211FA">
            <w:pPr>
              <w:widowControl w:val="0"/>
              <w:spacing w:before="120" w:after="120" w:line="240" w:lineRule="auto"/>
              <w:ind w:firstLine="22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Об’єкт є безбар’єрним</w:t>
            </w:r>
          </w:p>
        </w:tc>
        <w:tc>
          <w:tcPr>
            <w:tcW w:w="3226" w:type="dxa"/>
            <w:vAlign w:val="center"/>
          </w:tcPr>
          <w:p w:rsidR="00C522F3" w:rsidRPr="00F211FA" w:rsidRDefault="00C522F3" w:rsidP="00F211FA">
            <w:pPr>
              <w:widowControl w:val="0"/>
              <w:spacing w:before="120" w:after="120" w:line="240" w:lineRule="auto"/>
              <w:ind w:firstLine="22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Об’єкт є частково безбар’єрним</w:t>
            </w:r>
          </w:p>
        </w:tc>
        <w:tc>
          <w:tcPr>
            <w:tcW w:w="3227" w:type="dxa"/>
            <w:vAlign w:val="center"/>
          </w:tcPr>
          <w:p w:rsidR="00C522F3" w:rsidRPr="00F211FA" w:rsidRDefault="00C522F3" w:rsidP="00F211FA">
            <w:pPr>
              <w:widowControl w:val="0"/>
              <w:spacing w:after="0" w:line="240" w:lineRule="auto"/>
              <w:ind w:firstLine="22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Об’єкт є бар’єрним</w:t>
            </w:r>
          </w:p>
        </w:tc>
      </w:tr>
      <w:tr w:rsidR="00C522F3" w:rsidRPr="004436D8" w:rsidTr="00F211FA">
        <w:tc>
          <w:tcPr>
            <w:tcW w:w="3226" w:type="dxa"/>
          </w:tcPr>
          <w:p w:rsidR="00C522F3" w:rsidRPr="00F211FA" w:rsidRDefault="00C522F3" w:rsidP="00F211FA">
            <w:pPr>
              <w:widowControl w:val="0"/>
              <w:spacing w:after="0" w:line="240" w:lineRule="auto"/>
              <w:ind w:firstLine="22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Забезпечено відповідність всім критеріям безбар’єрності</w:t>
            </w:r>
          </w:p>
        </w:tc>
        <w:tc>
          <w:tcPr>
            <w:tcW w:w="3226" w:type="dxa"/>
          </w:tcPr>
          <w:p w:rsidR="00C522F3" w:rsidRPr="00F211FA" w:rsidRDefault="00C522F3" w:rsidP="00F211FA">
            <w:pPr>
              <w:widowControl w:val="0"/>
              <w:spacing w:after="0" w:line="240" w:lineRule="auto"/>
              <w:ind w:firstLine="22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Забезпечено відповідність критичним критеріям безбар’єрності</w:t>
            </w:r>
          </w:p>
        </w:tc>
        <w:tc>
          <w:tcPr>
            <w:tcW w:w="3227" w:type="dxa"/>
          </w:tcPr>
          <w:p w:rsidR="00C522F3" w:rsidRPr="00F211FA" w:rsidRDefault="00C522F3" w:rsidP="00F211FA">
            <w:pPr>
              <w:widowControl w:val="0"/>
              <w:spacing w:after="0" w:line="240" w:lineRule="auto"/>
              <w:ind w:firstLine="22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Не забезпечено відповідності критеріям безбар’єрності </w:t>
            </w:r>
          </w:p>
        </w:tc>
      </w:tr>
    </w:tbl>
    <w:p w:rsidR="00C522F3" w:rsidRDefault="00C522F3" w:rsidP="00913D12">
      <w:pPr>
        <w:rPr>
          <w:sz w:val="24"/>
          <w:szCs w:val="24"/>
        </w:rPr>
      </w:pPr>
    </w:p>
    <w:sectPr w:rsidR="00C522F3" w:rsidSect="00853CE9">
      <w:headerReference w:type="default" r:id="rId7"/>
      <w:pgSz w:w="12240" w:h="15840"/>
      <w:pgMar w:top="1134" w:right="850" w:bottom="1134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22F3" w:rsidRDefault="00C522F3">
      <w:pPr>
        <w:spacing w:after="0" w:line="240" w:lineRule="auto"/>
      </w:pPr>
      <w:r>
        <w:separator/>
      </w:r>
    </w:p>
  </w:endnote>
  <w:endnote w:type="continuationSeparator" w:id="0">
    <w:p w:rsidR="00C522F3" w:rsidRDefault="00C522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22F3" w:rsidRDefault="00C522F3">
      <w:pPr>
        <w:spacing w:after="0" w:line="240" w:lineRule="auto"/>
      </w:pPr>
      <w:r>
        <w:separator/>
      </w:r>
    </w:p>
  </w:footnote>
  <w:footnote w:type="continuationSeparator" w:id="0">
    <w:p w:rsidR="00C522F3" w:rsidRDefault="00C522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2F3" w:rsidRPr="00913D12" w:rsidRDefault="00C522F3">
    <w:pPr>
      <w:tabs>
        <w:tab w:val="center" w:pos="4844"/>
        <w:tab w:val="right" w:pos="9689"/>
      </w:tabs>
      <w:spacing w:after="0" w:line="240" w:lineRule="auto"/>
      <w:jc w:val="center"/>
      <w:rPr>
        <w:sz w:val="24"/>
        <w:szCs w:val="24"/>
      </w:rPr>
    </w:pPr>
    <w:r w:rsidRPr="00913D12">
      <w:rPr>
        <w:sz w:val="24"/>
        <w:szCs w:val="24"/>
      </w:rPr>
      <w:fldChar w:fldCharType="begin"/>
    </w:r>
    <w:r w:rsidRPr="00913D12">
      <w:rPr>
        <w:sz w:val="24"/>
        <w:szCs w:val="24"/>
      </w:rPr>
      <w:instrText>PAGE</w:instrText>
    </w:r>
    <w:r w:rsidRPr="00913D12">
      <w:rPr>
        <w:sz w:val="24"/>
        <w:szCs w:val="24"/>
      </w:rPr>
      <w:fldChar w:fldCharType="separate"/>
    </w:r>
    <w:r>
      <w:rPr>
        <w:noProof/>
        <w:sz w:val="24"/>
        <w:szCs w:val="24"/>
      </w:rPr>
      <w:t>5</w:t>
    </w:r>
    <w:r w:rsidRPr="00913D12">
      <w:rPr>
        <w:sz w:val="24"/>
        <w:szCs w:val="24"/>
      </w:rPr>
      <w:fldChar w:fldCharType="end"/>
    </w:r>
  </w:p>
  <w:p w:rsidR="00C522F3" w:rsidRDefault="00C522F3">
    <w:pPr>
      <w:tabs>
        <w:tab w:val="center" w:pos="4844"/>
        <w:tab w:val="right" w:pos="9689"/>
      </w:tabs>
      <w:spacing w:after="0" w:line="240" w:lineRule="aut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FC29F9"/>
    <w:multiLevelType w:val="hybridMultilevel"/>
    <w:tmpl w:val="CAD017AA"/>
    <w:lvl w:ilvl="0" w:tplc="92CABFBA">
      <w:start w:val="1"/>
      <w:numFmt w:val="decimal"/>
      <w:lvlText w:val="%1."/>
      <w:lvlJc w:val="left"/>
      <w:pPr>
        <w:ind w:left="91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3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5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7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79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1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3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5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76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4E46"/>
    <w:rsid w:val="00036BC9"/>
    <w:rsid w:val="000A2BB0"/>
    <w:rsid w:val="000F0BAB"/>
    <w:rsid w:val="00137D8A"/>
    <w:rsid w:val="0014638A"/>
    <w:rsid w:val="00203B1F"/>
    <w:rsid w:val="002851C0"/>
    <w:rsid w:val="002C5104"/>
    <w:rsid w:val="00304F26"/>
    <w:rsid w:val="00340D5C"/>
    <w:rsid w:val="00355C3D"/>
    <w:rsid w:val="003918B6"/>
    <w:rsid w:val="00405FAB"/>
    <w:rsid w:val="00407059"/>
    <w:rsid w:val="004436D8"/>
    <w:rsid w:val="00466484"/>
    <w:rsid w:val="00475BF3"/>
    <w:rsid w:val="004971AE"/>
    <w:rsid w:val="004A4E46"/>
    <w:rsid w:val="004C2BB8"/>
    <w:rsid w:val="004F6B6D"/>
    <w:rsid w:val="005858C3"/>
    <w:rsid w:val="005F59D2"/>
    <w:rsid w:val="006361CC"/>
    <w:rsid w:val="00660234"/>
    <w:rsid w:val="007633DE"/>
    <w:rsid w:val="00771676"/>
    <w:rsid w:val="00795586"/>
    <w:rsid w:val="007F279B"/>
    <w:rsid w:val="00853CE9"/>
    <w:rsid w:val="008707F9"/>
    <w:rsid w:val="009033A1"/>
    <w:rsid w:val="00913D12"/>
    <w:rsid w:val="00954518"/>
    <w:rsid w:val="00957FF6"/>
    <w:rsid w:val="00973524"/>
    <w:rsid w:val="00974777"/>
    <w:rsid w:val="009B21EB"/>
    <w:rsid w:val="009C3EB4"/>
    <w:rsid w:val="009E3326"/>
    <w:rsid w:val="00A2150A"/>
    <w:rsid w:val="00A272FC"/>
    <w:rsid w:val="00A76353"/>
    <w:rsid w:val="00B339B9"/>
    <w:rsid w:val="00B608E7"/>
    <w:rsid w:val="00B704D1"/>
    <w:rsid w:val="00B7577A"/>
    <w:rsid w:val="00B92D91"/>
    <w:rsid w:val="00BA77AA"/>
    <w:rsid w:val="00C15187"/>
    <w:rsid w:val="00C464B7"/>
    <w:rsid w:val="00C522F3"/>
    <w:rsid w:val="00CE0FF1"/>
    <w:rsid w:val="00D14130"/>
    <w:rsid w:val="00D178F0"/>
    <w:rsid w:val="00F211FA"/>
    <w:rsid w:val="00F25324"/>
    <w:rsid w:val="00FA60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3524"/>
    <w:pPr>
      <w:spacing w:after="151" w:line="253" w:lineRule="auto"/>
      <w:ind w:right="2" w:firstLine="556"/>
      <w:jc w:val="both"/>
    </w:pPr>
    <w:rPr>
      <w:color w:val="000000"/>
      <w:sz w:val="28"/>
      <w:szCs w:val="28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53CE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53CE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53CE9"/>
    <w:pPr>
      <w:keepNext/>
      <w:keepLines/>
      <w:spacing w:before="280" w:after="8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9"/>
    <w:qFormat/>
    <w:rsid w:val="00853CE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53CE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853CE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55C3D"/>
    <w:rPr>
      <w:rFonts w:ascii="Cambria" w:hAnsi="Cambria" w:cs="Times New Roman"/>
      <w:b/>
      <w:bCs/>
      <w:color w:val="000000"/>
      <w:kern w:val="32"/>
      <w:sz w:val="32"/>
      <w:szCs w:val="32"/>
      <w:lang w:val="ru-RU"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355C3D"/>
    <w:rPr>
      <w:rFonts w:ascii="Cambria" w:hAnsi="Cambria" w:cs="Times New Roman"/>
      <w:b/>
      <w:bCs/>
      <w:i/>
      <w:iCs/>
      <w:color w:val="000000"/>
      <w:sz w:val="28"/>
      <w:szCs w:val="28"/>
      <w:lang w:val="ru-RU"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355C3D"/>
    <w:rPr>
      <w:rFonts w:ascii="Cambria" w:hAnsi="Cambria" w:cs="Times New Roman"/>
      <w:b/>
      <w:bCs/>
      <w:color w:val="000000"/>
      <w:sz w:val="26"/>
      <w:szCs w:val="26"/>
      <w:lang w:val="ru-RU" w:eastAsia="ru-RU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355C3D"/>
    <w:rPr>
      <w:rFonts w:ascii="Calibri" w:hAnsi="Calibri" w:cs="Times New Roman"/>
      <w:b/>
      <w:bCs/>
      <w:color w:val="000000"/>
      <w:sz w:val="28"/>
      <w:szCs w:val="28"/>
      <w:lang w:val="ru-RU" w:eastAsia="ru-RU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355C3D"/>
    <w:rPr>
      <w:rFonts w:ascii="Calibri" w:hAnsi="Calibri" w:cs="Times New Roman"/>
      <w:b/>
      <w:bCs/>
      <w:i/>
      <w:iCs/>
      <w:color w:val="000000"/>
      <w:sz w:val="26"/>
      <w:szCs w:val="26"/>
      <w:lang w:val="ru-RU" w:eastAsia="ru-RU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355C3D"/>
    <w:rPr>
      <w:rFonts w:ascii="Calibri" w:hAnsi="Calibri" w:cs="Times New Roman"/>
      <w:b/>
      <w:bCs/>
      <w:color w:val="000000"/>
      <w:lang w:val="ru-RU" w:eastAsia="ru-RU"/>
    </w:rPr>
  </w:style>
  <w:style w:type="table" w:customStyle="1" w:styleId="TableNormal1">
    <w:name w:val="Table Normal1"/>
    <w:uiPriority w:val="99"/>
    <w:rsid w:val="00853CE9"/>
    <w:pPr>
      <w:spacing w:after="151" w:line="253" w:lineRule="auto"/>
      <w:ind w:right="2" w:firstLine="556"/>
      <w:jc w:val="both"/>
    </w:pPr>
    <w:rPr>
      <w:sz w:val="28"/>
      <w:szCs w:val="28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99"/>
    <w:qFormat/>
    <w:rsid w:val="00853CE9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99"/>
    <w:locked/>
    <w:rsid w:val="00355C3D"/>
    <w:rPr>
      <w:rFonts w:ascii="Cambria" w:hAnsi="Cambria" w:cs="Times New Roman"/>
      <w:b/>
      <w:bCs/>
      <w:color w:val="000000"/>
      <w:kern w:val="28"/>
      <w:sz w:val="32"/>
      <w:szCs w:val="32"/>
      <w:lang w:val="ru-RU" w:eastAsia="ru-RU"/>
    </w:rPr>
  </w:style>
  <w:style w:type="table" w:customStyle="1" w:styleId="TableNormal2">
    <w:name w:val="Table Normal2"/>
    <w:uiPriority w:val="99"/>
    <w:rsid w:val="00853CE9"/>
    <w:pPr>
      <w:spacing w:after="151" w:line="253" w:lineRule="auto"/>
      <w:ind w:right="2" w:firstLine="556"/>
      <w:jc w:val="both"/>
    </w:pPr>
    <w:rPr>
      <w:sz w:val="28"/>
      <w:szCs w:val="28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99"/>
    <w:qFormat/>
    <w:rsid w:val="00973524"/>
    <w:pPr>
      <w:ind w:left="720"/>
      <w:contextualSpacing/>
    </w:pPr>
  </w:style>
  <w:style w:type="table" w:styleId="TableGrid">
    <w:name w:val="Table Grid"/>
    <w:basedOn w:val="TableNormal"/>
    <w:uiPriority w:val="99"/>
    <w:rsid w:val="00973524"/>
    <w:rPr>
      <w:rFonts w:ascii="Calibri" w:hAnsi="Calibri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42">
    <w:name w:val="st42"/>
    <w:uiPriority w:val="99"/>
    <w:rsid w:val="00973524"/>
    <w:rPr>
      <w:color w:val="000000"/>
    </w:rPr>
  </w:style>
  <w:style w:type="paragraph" w:customStyle="1" w:styleId="st14">
    <w:name w:val="st14"/>
    <w:uiPriority w:val="99"/>
    <w:rsid w:val="00973524"/>
    <w:pPr>
      <w:widowControl w:val="0"/>
      <w:autoSpaceDE w:val="0"/>
      <w:autoSpaceDN w:val="0"/>
      <w:adjustRightInd w:val="0"/>
      <w:spacing w:before="120" w:after="120"/>
      <w:ind w:right="2" w:firstLine="556"/>
      <w:jc w:val="both"/>
    </w:pPr>
    <w:rPr>
      <w:sz w:val="24"/>
      <w:szCs w:val="24"/>
    </w:rPr>
  </w:style>
  <w:style w:type="paragraph" w:customStyle="1" w:styleId="st8">
    <w:name w:val="st8"/>
    <w:uiPriority w:val="99"/>
    <w:rsid w:val="00973524"/>
    <w:pPr>
      <w:widowControl w:val="0"/>
      <w:autoSpaceDE w:val="0"/>
      <w:autoSpaceDN w:val="0"/>
      <w:adjustRightInd w:val="0"/>
      <w:spacing w:after="120"/>
      <w:ind w:right="2" w:firstLine="556"/>
      <w:jc w:val="both"/>
    </w:pPr>
    <w:rPr>
      <w:sz w:val="24"/>
      <w:szCs w:val="24"/>
    </w:rPr>
  </w:style>
  <w:style w:type="character" w:customStyle="1" w:styleId="st82">
    <w:name w:val="st82"/>
    <w:uiPriority w:val="99"/>
    <w:rsid w:val="00973524"/>
    <w:rPr>
      <w:color w:val="000000"/>
      <w:sz w:val="20"/>
    </w:rPr>
  </w:style>
  <w:style w:type="paragraph" w:styleId="Subtitle">
    <w:name w:val="Subtitle"/>
    <w:basedOn w:val="Normal"/>
    <w:next w:val="Normal"/>
    <w:link w:val="SubtitleChar"/>
    <w:uiPriority w:val="99"/>
    <w:qFormat/>
    <w:rsid w:val="00853CE9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355C3D"/>
    <w:rPr>
      <w:rFonts w:ascii="Cambria" w:hAnsi="Cambria" w:cs="Times New Roman"/>
      <w:color w:val="000000"/>
      <w:sz w:val="24"/>
      <w:szCs w:val="24"/>
      <w:lang w:val="ru-RU" w:eastAsia="ru-RU"/>
    </w:rPr>
  </w:style>
  <w:style w:type="table" w:customStyle="1" w:styleId="a">
    <w:name w:val="Стиль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8">
    <w:name w:val="Стиль8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7">
    <w:name w:val="Стиль7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6">
    <w:name w:val="Стиль6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rsid w:val="00973524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973524"/>
    <w:rPr>
      <w:rFonts w:cs="Times New Roman"/>
      <w:color w:val="000000"/>
      <w:lang w:val="ru-RU" w:eastAsia="ru-RU"/>
    </w:rPr>
  </w:style>
  <w:style w:type="paragraph" w:styleId="Footer">
    <w:name w:val="footer"/>
    <w:basedOn w:val="Normal"/>
    <w:link w:val="FooterChar"/>
    <w:uiPriority w:val="99"/>
    <w:rsid w:val="00973524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973524"/>
    <w:rPr>
      <w:rFonts w:cs="Times New Roman"/>
      <w:color w:val="000000"/>
      <w:lang w:val="ru-RU" w:eastAsia="ru-RU"/>
    </w:rPr>
  </w:style>
  <w:style w:type="table" w:customStyle="1" w:styleId="5">
    <w:name w:val="Стиль5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">
    <w:name w:val="Стиль4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">
    <w:name w:val="Стиль3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">
    <w:name w:val="Стиль2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Стиль1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ormalWeb">
    <w:name w:val="Normal (Web)"/>
    <w:basedOn w:val="Normal"/>
    <w:uiPriority w:val="99"/>
    <w:semiHidden/>
    <w:rsid w:val="004436D8"/>
    <w:pPr>
      <w:spacing w:before="100" w:beforeAutospacing="1" w:after="100" w:afterAutospacing="1" w:line="240" w:lineRule="auto"/>
      <w:ind w:right="0" w:firstLine="0"/>
      <w:jc w:val="left"/>
    </w:pPr>
    <w:rPr>
      <w:color w:val="auto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9767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134</TotalTime>
  <Pages>6</Pages>
  <Words>4553</Words>
  <Characters>2596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Негода Мирослава Сергіївна</dc:creator>
  <cp:keywords/>
  <dc:description/>
  <cp:lastModifiedBy>Тамара</cp:lastModifiedBy>
  <cp:revision>18</cp:revision>
  <dcterms:created xsi:type="dcterms:W3CDTF">2024-03-06T14:49:00Z</dcterms:created>
  <dcterms:modified xsi:type="dcterms:W3CDTF">2024-09-03T11:37:00Z</dcterms:modified>
</cp:coreProperties>
</file>