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7B6059" w:rsidRPr="007B6059">
        <w:rPr>
          <w:b/>
          <w:sz w:val="28"/>
          <w:szCs w:val="28"/>
          <w:lang w:val="uk-UA"/>
        </w:rPr>
        <w:t xml:space="preserve">з питань </w:t>
      </w:r>
      <w:r w:rsidR="00AB7FE5">
        <w:rPr>
          <w:b/>
          <w:sz w:val="28"/>
          <w:szCs w:val="28"/>
          <w:lang w:val="uk-UA"/>
        </w:rPr>
        <w:t>публічних закупівель</w:t>
      </w:r>
      <w:r w:rsidR="004753B0">
        <w:rPr>
          <w:b/>
          <w:sz w:val="28"/>
          <w:szCs w:val="28"/>
        </w:rPr>
        <w:t xml:space="preserve">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0832D9">
        <w:rPr>
          <w:bCs/>
          <w:sz w:val="28"/>
          <w:szCs w:val="28"/>
          <w:lang w:val="uk-UA"/>
        </w:rPr>
        <w:t xml:space="preserve">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710"/>
        <w:gridCol w:w="2835"/>
        <w:gridCol w:w="6236"/>
      </w:tblGrid>
      <w:tr w:rsidR="00A2304A" w:rsidRPr="00893301" w:rsidTr="006516A1">
        <w:tc>
          <w:tcPr>
            <w:tcW w:w="9781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6516A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236" w:type="dxa"/>
          </w:tcPr>
          <w:p w:rsidR="003B2CDC" w:rsidRDefault="003B2CDC" w:rsidP="003B2CDC">
            <w:pPr>
              <w:ind w:firstLine="458"/>
              <w:jc w:val="both"/>
            </w:pPr>
            <w:r w:rsidRPr="00BC21B2">
              <w:rPr>
                <w:lang w:val="uk-UA"/>
              </w:rPr>
              <w:t>Планування закупівлі та формування річного плану закупівель в електронній системі закупівель.</w:t>
            </w:r>
          </w:p>
          <w:p w:rsidR="003B2CDC" w:rsidRDefault="003B2CDC" w:rsidP="003B2CDC">
            <w:pPr>
              <w:ind w:firstLine="458"/>
              <w:jc w:val="both"/>
            </w:pPr>
            <w:r w:rsidRPr="00BC21B2">
              <w:rPr>
                <w:lang w:val="uk-UA"/>
              </w:rPr>
              <w:t>Проведення процедури спрощеної закупівлі</w:t>
            </w:r>
          </w:p>
          <w:p w:rsidR="003B2CDC" w:rsidRDefault="003B2CDC" w:rsidP="003B2CDC">
            <w:pPr>
              <w:ind w:firstLine="458"/>
              <w:jc w:val="both"/>
            </w:pPr>
            <w:r w:rsidRPr="00BC21B2">
              <w:rPr>
                <w:lang w:val="uk-UA"/>
              </w:rPr>
              <w:t>Забезпечення рівних умов для всіх учасників, об’єктивного та чесного вибору переможця процедури закупівлі.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С</w:t>
            </w:r>
            <w:r w:rsidRPr="00BC21B2">
              <w:rPr>
                <w:lang w:val="uk-UA"/>
              </w:rPr>
              <w:t>кладання, затвердження та зберігання відповідних документів з питань публічних закупівель, визначених Законом</w:t>
            </w:r>
            <w:r>
              <w:rPr>
                <w:lang w:val="uk-UA"/>
              </w:rPr>
              <w:t xml:space="preserve"> України «Про публічні закупівлі».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О</w:t>
            </w:r>
            <w:r w:rsidRPr="00BC21B2">
              <w:rPr>
                <w:lang w:val="uk-UA"/>
              </w:rPr>
              <w:t>прилюднення в електронній системі закупівель інформації, необхі</w:t>
            </w:r>
            <w:r>
              <w:rPr>
                <w:lang w:val="uk-UA"/>
              </w:rPr>
              <w:t xml:space="preserve">дної для виконання вимог Закону «Про публічні закупівлі» та постанови Кабінету Міністрів України від 12.10.2022 № 1178 «Про затвердження особливостей здійснення публічних закупівель товарів, робіт та послуг для замовників, передбачених </w:t>
            </w:r>
            <w:r w:rsidRPr="00BC21B2">
              <w:rPr>
                <w:lang w:val="uk-UA"/>
              </w:rPr>
              <w:t>Законом</w:t>
            </w:r>
            <w:r>
              <w:rPr>
                <w:lang w:val="uk-UA"/>
              </w:rPr>
              <w:t xml:space="preserve"> України «Про публічні закупівлі», на період дії правового режиму воєнного стану в Україні та протягом 90 днів з дня його припинення чи скасування».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Підготовка тендерної документації та/або оголошення про проведення спрощеної закупівлі та вимог до предмета закупівлі.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Подання на погодження до Департаменту інформаційно-комунікаційних технологій виконавчого органу Київської міської ради (Київської міської державної адміністрації) планів закупівель товарів, робіт та послуг, пов’язаних зі створенням, розвитком, модернізацією і використанням засобів інформатизації, інформаційних систем, мереж, ресурсів інформаційних технологій і апараті адміністрації.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Оприлюднення звіту про виконання договору про закупівлю.</w:t>
            </w:r>
          </w:p>
          <w:p w:rsidR="003B2CDC" w:rsidRDefault="003B2CDC" w:rsidP="003B2CDC">
            <w:pPr>
              <w:ind w:firstLine="458"/>
              <w:jc w:val="both"/>
            </w:pPr>
            <w:r>
              <w:rPr>
                <w:lang w:val="uk-UA"/>
              </w:rPr>
              <w:t>Моніторинг моніторингового порталу публічних закупівель «</w:t>
            </w:r>
            <w:r>
              <w:t>DoZorro</w:t>
            </w:r>
            <w:r>
              <w:rPr>
                <w:lang w:val="uk-UA"/>
              </w:rPr>
              <w:t>» в частині проведення публічних закупівель, підготовка та надання відповідних коментарів на відгуки щодо закупівель.</w:t>
            </w:r>
          </w:p>
          <w:p w:rsidR="00353896" w:rsidRPr="009746E1" w:rsidRDefault="003B2CDC" w:rsidP="009746E1">
            <w:pPr>
              <w:ind w:firstLine="458"/>
              <w:jc w:val="both"/>
            </w:pPr>
            <w:r>
              <w:rPr>
                <w:lang w:val="uk-UA"/>
              </w:rPr>
              <w:t xml:space="preserve">Надання відповідей в електронній системі закупівель учасникам, які беруть участь у відкритих торгах, відповідно до постанови Кабінету Міністрів України від 12.10.2022 № 1178 «Про затвердження особливостей здійснення публічних закупівель товарів, робіт та послуг для замовників, передбачених </w:t>
            </w:r>
            <w:r w:rsidRPr="00BC21B2">
              <w:rPr>
                <w:lang w:val="uk-UA"/>
              </w:rPr>
              <w:t>Законом</w:t>
            </w:r>
            <w:r>
              <w:rPr>
                <w:lang w:val="uk-UA"/>
              </w:rPr>
              <w:t xml:space="preserve"> України «Про публічні закупівлі», на період дії правового режиму воєнного стану в Україні та протягом 90 днів з дня його припинення чи скасування».</w:t>
            </w:r>
          </w:p>
        </w:tc>
      </w:tr>
      <w:tr w:rsidR="007A2B98" w:rsidRPr="00893301" w:rsidTr="006516A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236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4753B0">
              <w:rPr>
                <w:lang w:eastAsia="ru-RU"/>
              </w:rPr>
              <w:t>14820</w:t>
            </w:r>
            <w:r w:rsidR="00893301">
              <w:rPr>
                <w:lang w:val="uk-UA" w:eastAsia="ru-RU"/>
              </w:rPr>
              <w:t>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4D6676" w:rsidRDefault="004D6676" w:rsidP="004D667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премія </w:t>
            </w:r>
            <w:r w:rsidRPr="00893301">
              <w:rPr>
                <w:lang w:val="uk-UA" w:eastAsia="ru-RU"/>
              </w:rPr>
              <w:t>–</w:t>
            </w:r>
            <w:r>
              <w:rPr>
                <w:lang w:val="uk-UA" w:eastAsia="ru-RU"/>
              </w:rPr>
              <w:t xml:space="preserve"> до 30 % посадового окладу,</w:t>
            </w:r>
          </w:p>
          <w:p w:rsidR="004D6676" w:rsidRPr="00893301" w:rsidRDefault="004D6676" w:rsidP="004D6676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надбавка за ранг </w:t>
            </w:r>
            <w:r>
              <w:rPr>
                <w:lang w:val="uk-UA" w:eastAsia="ru-RU"/>
              </w:rPr>
              <w:t>державного службовця,</w:t>
            </w:r>
          </w:p>
          <w:p w:rsidR="007A2B98" w:rsidRDefault="004D6676" w:rsidP="004D6676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та компенсації відповідно до статті 52 Закон</w:t>
            </w:r>
            <w:r w:rsidR="00CB4C3D">
              <w:rPr>
                <w:lang w:val="uk-UA" w:eastAsia="ru-RU"/>
              </w:rPr>
              <w:t>у України «Про державну службу»,</w:t>
            </w:r>
          </w:p>
          <w:p w:rsidR="00CB4C3D" w:rsidRPr="00893301" w:rsidRDefault="00CB4C3D" w:rsidP="004D6676">
            <w:pPr>
              <w:jc w:val="both"/>
              <w:rPr>
                <w:lang w:val="uk-UA" w:eastAsia="ru-RU"/>
              </w:rPr>
            </w:pPr>
            <w:r w:rsidRPr="00673E1B">
              <w:rPr>
                <w:lang w:val="uk-UA" w:eastAsia="ru-RU"/>
              </w:rPr>
              <w:t>надбавка до посадового окладу</w:t>
            </w:r>
            <w:r>
              <w:rPr>
                <w:lang w:val="uk-UA" w:eastAsia="ru-RU"/>
              </w:rPr>
              <w:t>, залежно</w:t>
            </w:r>
            <w:r w:rsidRPr="00673E1B">
              <w:rPr>
                <w:lang w:val="uk-UA" w:eastAsia="ru-RU"/>
              </w:rPr>
              <w:t xml:space="preserve"> від ступеня секретності інформації</w:t>
            </w:r>
            <w:r>
              <w:rPr>
                <w:lang w:val="uk-UA" w:eastAsia="ru-RU"/>
              </w:rPr>
              <w:t>.</w:t>
            </w:r>
          </w:p>
        </w:tc>
      </w:tr>
      <w:tr w:rsidR="004D6676" w:rsidRPr="00893301" w:rsidTr="006516A1">
        <w:tc>
          <w:tcPr>
            <w:tcW w:w="3545" w:type="dxa"/>
            <w:gridSpan w:val="2"/>
          </w:tcPr>
          <w:p w:rsidR="004D6676" w:rsidRPr="00893301" w:rsidRDefault="004D6676" w:rsidP="004D6676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6" w:type="dxa"/>
          </w:tcPr>
          <w:p w:rsidR="004D6676" w:rsidRPr="00893301" w:rsidRDefault="004D6676" w:rsidP="004D6676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4D6676" w:rsidRPr="00893301" w:rsidTr="006516A1">
        <w:tc>
          <w:tcPr>
            <w:tcW w:w="3545" w:type="dxa"/>
            <w:gridSpan w:val="2"/>
          </w:tcPr>
          <w:p w:rsidR="004D6676" w:rsidRPr="00893301" w:rsidRDefault="004D6676" w:rsidP="004D6676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236" w:type="dxa"/>
          </w:tcPr>
          <w:p w:rsidR="004D6676" w:rsidRPr="00893301" w:rsidRDefault="004D6676" w:rsidP="004D6676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Сударікова Ірина Леонідівна,</w:t>
            </w:r>
          </w:p>
          <w:p w:rsidR="004D6676" w:rsidRDefault="004D6676" w:rsidP="004D6676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4D6676" w:rsidRPr="00893301" w:rsidRDefault="004D6676" w:rsidP="004D667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просп. Берестейський 97, м. Київ</w:t>
            </w:r>
          </w:p>
          <w:p w:rsidR="004D6676" w:rsidRPr="00C705A9" w:rsidRDefault="004D6676" w:rsidP="004D6676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e-mail</w:t>
            </w:r>
            <w:r>
              <w:rPr>
                <w:rFonts w:eastAsia="Calibri"/>
                <w:lang w:val="uk-UA"/>
              </w:rPr>
              <w:t xml:space="preserve">: </w:t>
            </w:r>
            <w:r w:rsidRPr="00893301">
              <w:rPr>
                <w:rFonts w:eastAsia="Calibri"/>
                <w:lang w:val="uk-UA"/>
              </w:rPr>
              <w:t>persrsrda@kyivcity.gov.ua</w:t>
            </w:r>
          </w:p>
        </w:tc>
      </w:tr>
      <w:tr w:rsidR="007A2B98" w:rsidRPr="00893301" w:rsidTr="009746E1">
        <w:trPr>
          <w:trHeight w:val="505"/>
        </w:trPr>
        <w:tc>
          <w:tcPr>
            <w:tcW w:w="9781" w:type="dxa"/>
            <w:gridSpan w:val="3"/>
            <w:vAlign w:val="center"/>
          </w:tcPr>
          <w:p w:rsidR="007A2B98" w:rsidRPr="00893301" w:rsidRDefault="007A2B98" w:rsidP="009746E1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</w:tc>
      </w:tr>
      <w:tr w:rsidR="007A2B98" w:rsidRPr="00893301" w:rsidTr="006516A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236" w:type="dxa"/>
          </w:tcPr>
          <w:p w:rsidR="000C5111" w:rsidRPr="004D62AB" w:rsidRDefault="00DC02A8" w:rsidP="006516A1">
            <w:pPr>
              <w:pStyle w:val="tj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99326E">
              <w:rPr>
                <w:rFonts w:eastAsia="Calibri"/>
              </w:rPr>
              <w:t>В</w:t>
            </w:r>
            <w:r w:rsidRPr="0099326E">
              <w:rPr>
                <w:rFonts w:eastAsia="Calibri"/>
                <w:lang w:val="ru-RU"/>
              </w:rPr>
              <w:t>ища освіта за освітнім ступенем не нижче бакалавра, молодшого бакалавра</w:t>
            </w:r>
            <w:r w:rsidR="009746E1">
              <w:rPr>
                <w:rFonts w:eastAsia="Calibri"/>
                <w:lang w:val="ru-RU"/>
              </w:rPr>
              <w:t xml:space="preserve"> </w:t>
            </w:r>
            <w:bookmarkStart w:id="2" w:name="_GoBack"/>
            <w:bookmarkEnd w:id="2"/>
          </w:p>
        </w:tc>
      </w:tr>
      <w:tr w:rsidR="007A2B98" w:rsidRPr="00893301" w:rsidTr="006516A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236" w:type="dxa"/>
          </w:tcPr>
          <w:p w:rsidR="00B82F12" w:rsidRPr="006516A1" w:rsidRDefault="00AB7FE5" w:rsidP="006516A1">
            <w:pPr>
              <w:pStyle w:val="tj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415F30">
              <w:rPr>
                <w:rFonts w:eastAsia="Calibri"/>
              </w:rPr>
              <w:t>Не потребує</w:t>
            </w:r>
            <w:r w:rsidRPr="00D42648">
              <w:t>.</w:t>
            </w:r>
            <w:r w:rsidR="009746E1">
              <w:rPr>
                <w:rFonts w:eastAsia="Calibri"/>
              </w:rPr>
              <w:t>(пріоритет)</w:t>
            </w:r>
          </w:p>
        </w:tc>
      </w:tr>
      <w:tr w:rsidR="007A2B98" w:rsidRPr="00893301" w:rsidTr="006516A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236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 w:rsidP="004D6676">
      <w:pPr>
        <w:rPr>
          <w:lang w:val="uk-UA"/>
        </w:rPr>
      </w:pPr>
    </w:p>
    <w:sectPr w:rsidR="00E21EF4" w:rsidRPr="00893301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D87D31"/>
    <w:multiLevelType w:val="hybridMultilevel"/>
    <w:tmpl w:val="E00482B6"/>
    <w:lvl w:ilvl="0" w:tplc="15B04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3ABF"/>
    <w:rsid w:val="000C5111"/>
    <w:rsid w:val="000D04EF"/>
    <w:rsid w:val="000D0BBA"/>
    <w:rsid w:val="000E0FDE"/>
    <w:rsid w:val="000E26B1"/>
    <w:rsid w:val="000E4435"/>
    <w:rsid w:val="00117A28"/>
    <w:rsid w:val="001254BD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53896"/>
    <w:rsid w:val="00395300"/>
    <w:rsid w:val="003B2CDC"/>
    <w:rsid w:val="003C0E23"/>
    <w:rsid w:val="003D223F"/>
    <w:rsid w:val="003D52FE"/>
    <w:rsid w:val="003E4728"/>
    <w:rsid w:val="003F0582"/>
    <w:rsid w:val="004143F6"/>
    <w:rsid w:val="00436228"/>
    <w:rsid w:val="0044506A"/>
    <w:rsid w:val="004753B0"/>
    <w:rsid w:val="004818A8"/>
    <w:rsid w:val="00491E24"/>
    <w:rsid w:val="004B673C"/>
    <w:rsid w:val="004C7860"/>
    <w:rsid w:val="004D269D"/>
    <w:rsid w:val="004D62AB"/>
    <w:rsid w:val="004D6676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516A1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B6059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0B03"/>
    <w:rsid w:val="00914511"/>
    <w:rsid w:val="00922A63"/>
    <w:rsid w:val="00935607"/>
    <w:rsid w:val="00943168"/>
    <w:rsid w:val="00963767"/>
    <w:rsid w:val="00966A68"/>
    <w:rsid w:val="009746E1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B7FE5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B0F8F"/>
    <w:rsid w:val="00CB4C3D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C02A8"/>
    <w:rsid w:val="00DD0C5E"/>
    <w:rsid w:val="00DF030C"/>
    <w:rsid w:val="00E028DE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BF3D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j">
    <w:name w:val="tj"/>
    <w:basedOn w:val="a"/>
    <w:rsid w:val="006516A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2761D-E3DA-4387-B1F0-9B74198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Сударікова Ірина Леонідівна</cp:lastModifiedBy>
  <cp:revision>15</cp:revision>
  <cp:lastPrinted>2022-11-18T12:46:00Z</cp:lastPrinted>
  <dcterms:created xsi:type="dcterms:W3CDTF">2025-02-03T11:56:00Z</dcterms:created>
  <dcterms:modified xsi:type="dcterms:W3CDTF">2025-02-10T08:23:00Z</dcterms:modified>
</cp:coreProperties>
</file>