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36" w:rsidRPr="00244DB1" w:rsidRDefault="007F1C36" w:rsidP="00235E0C">
      <w:pPr>
        <w:spacing w:after="0" w:line="240" w:lineRule="auto"/>
        <w:jc w:val="center"/>
        <w:rPr>
          <w:rStyle w:val="rvts23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Style w:val="rvts23"/>
          <w:rFonts w:ascii="Times New Roman" w:hAnsi="Times New Roman"/>
          <w:b/>
          <w:bCs/>
          <w:sz w:val="24"/>
          <w:szCs w:val="24"/>
          <w:shd w:val="clear" w:color="auto" w:fill="FFFFFF"/>
        </w:rPr>
        <w:t>ЗВІТ</w:t>
      </w:r>
    </w:p>
    <w:p w:rsidR="007F1C36" w:rsidRPr="00FC1D3C" w:rsidRDefault="007F1C36" w:rsidP="00235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D3C">
        <w:rPr>
          <w:rStyle w:val="rvts23"/>
          <w:rFonts w:ascii="Times New Roman" w:hAnsi="Times New Roman"/>
          <w:b/>
          <w:bCs/>
          <w:sz w:val="24"/>
          <w:szCs w:val="24"/>
          <w:shd w:val="clear" w:color="auto" w:fill="FFFFFF"/>
        </w:rPr>
        <w:t>Про стан виконання плану заходів управлінням соціальної та ветеранської політики Святошинської районної в місті Києві державної адміністрації (далі – управління)</w:t>
      </w:r>
      <w:r>
        <w:rPr>
          <w:rStyle w:val="rvts23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за  І квартал  </w:t>
      </w:r>
      <w:r w:rsidRPr="00FC1D3C">
        <w:rPr>
          <w:rStyle w:val="rvts23"/>
          <w:rFonts w:ascii="Times New Roman" w:hAnsi="Times New Roman"/>
          <w:b/>
          <w:bCs/>
          <w:sz w:val="24"/>
          <w:szCs w:val="24"/>
          <w:shd w:val="clear" w:color="auto" w:fill="FFFFFF"/>
        </w:rPr>
        <w:t>202</w:t>
      </w:r>
      <w:r w:rsidRPr="00205D86">
        <w:rPr>
          <w:rStyle w:val="rvts23"/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Pr="00FC1D3C">
        <w:rPr>
          <w:rStyle w:val="rvts23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року, з реалізації </w:t>
      </w:r>
      <w:hyperlink r:id="rId4" w:anchor="n10" w:tgtFrame="_blank" w:history="1">
        <w:r w:rsidRPr="00FC1D3C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Національної стратегії із створення безбар’єрного простору в Україні на період до 2030 року</w:t>
        </w:r>
      </w:hyperlink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84"/>
        <w:gridCol w:w="61"/>
        <w:gridCol w:w="1559"/>
        <w:gridCol w:w="78"/>
        <w:gridCol w:w="64"/>
        <w:gridCol w:w="1559"/>
        <w:gridCol w:w="71"/>
        <w:gridCol w:w="71"/>
        <w:gridCol w:w="1345"/>
        <w:gridCol w:w="1478"/>
        <w:gridCol w:w="6215"/>
      </w:tblGrid>
      <w:tr w:rsidR="007F1C36" w:rsidRPr="00E02D97" w:rsidTr="00E02D97">
        <w:tc>
          <w:tcPr>
            <w:tcW w:w="3545" w:type="dxa"/>
            <w:gridSpan w:val="2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Захід</w:t>
            </w:r>
          </w:p>
        </w:tc>
        <w:tc>
          <w:tcPr>
            <w:tcW w:w="1701" w:type="dxa"/>
            <w:gridSpan w:val="3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  <w:tc>
          <w:tcPr>
            <w:tcW w:w="1701" w:type="dxa"/>
            <w:gridSpan w:val="3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Запланована дата завершення</w:t>
            </w:r>
          </w:p>
        </w:tc>
        <w:tc>
          <w:tcPr>
            <w:tcW w:w="1345" w:type="dxa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Фактична дата завершення</w:t>
            </w:r>
          </w:p>
        </w:tc>
        <w:tc>
          <w:tcPr>
            <w:tcW w:w="1478" w:type="dxa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Стан</w:t>
            </w:r>
          </w:p>
        </w:tc>
        <w:tc>
          <w:tcPr>
            <w:tcW w:w="6215" w:type="dxa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Продукт або послуга, які з’явились в результаті виконання заходу</w:t>
            </w:r>
          </w:p>
        </w:tc>
      </w:tr>
      <w:tr w:rsidR="007F1C36" w:rsidRPr="00E02D97" w:rsidTr="00E02D97">
        <w:tc>
          <w:tcPr>
            <w:tcW w:w="15985" w:type="dxa"/>
            <w:gridSpan w:val="11"/>
          </w:tcPr>
          <w:p w:rsidR="007F1C36" w:rsidRPr="00E02D97" w:rsidRDefault="007F1C36" w:rsidP="00E02D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2D97">
              <w:rPr>
                <w:rFonts w:ascii="Times New Roman" w:hAnsi="Times New Roman"/>
                <w:b/>
                <w:bCs/>
                <w:i/>
                <w:iCs/>
              </w:rPr>
              <w:t xml:space="preserve">Напрям 5: Інформаційна безбар’єрність </w:t>
            </w:r>
          </w:p>
        </w:tc>
      </w:tr>
      <w:tr w:rsidR="007F1C36" w:rsidRPr="00E02D97" w:rsidTr="00E02D97">
        <w:tc>
          <w:tcPr>
            <w:tcW w:w="15985" w:type="dxa"/>
            <w:gridSpan w:val="11"/>
          </w:tcPr>
          <w:p w:rsidR="007F1C36" w:rsidRPr="00E02D97" w:rsidRDefault="007F1C36" w:rsidP="00E02D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2D97">
              <w:rPr>
                <w:rFonts w:ascii="Times New Roman" w:hAnsi="Times New Roman"/>
                <w:i/>
                <w:iCs/>
              </w:rPr>
              <w:t>Стратегічна ціль: Проведення широкого кола інформаційно-просвітницьких заходів щодо обізнаності населення з питань запобігання та протидії домашньому насильству та/або насильству за ознакою статі</w:t>
            </w:r>
          </w:p>
        </w:tc>
      </w:tr>
      <w:tr w:rsidR="007F1C36" w:rsidRPr="00E02D97" w:rsidTr="00E02D97">
        <w:tc>
          <w:tcPr>
            <w:tcW w:w="3484" w:type="dxa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109.3.1. Проведення круглих столів, конференцій, семінарів, конгресів, спрямованих на підвищення рівня обізнаності населення у сфері запобігання та протидії домашньому насильству, руйнацію негативних стереотипів та формування нетерпимого ставлення до насильницької моделі сімейних відносин, виховання нульової толерантності до насильства серед молоді, в т. ч. з субтитруванням, перекладом жестовою мовою ( за потреби)</w:t>
            </w:r>
          </w:p>
        </w:tc>
        <w:tc>
          <w:tcPr>
            <w:tcW w:w="1698" w:type="dxa"/>
            <w:gridSpan w:val="3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Pr="00E02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>соціальної та ветеранської політики</w:t>
            </w:r>
          </w:p>
        </w:tc>
        <w:tc>
          <w:tcPr>
            <w:tcW w:w="1694" w:type="dxa"/>
            <w:gridSpan w:val="3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Січень-грудень 2025</w:t>
            </w:r>
          </w:p>
        </w:tc>
        <w:tc>
          <w:tcPr>
            <w:tcW w:w="1416" w:type="dxa"/>
            <w:gridSpan w:val="2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78" w:type="dxa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виконується постійно</w:t>
            </w:r>
          </w:p>
        </w:tc>
        <w:tc>
          <w:tcPr>
            <w:tcW w:w="6215" w:type="dxa"/>
          </w:tcPr>
          <w:p w:rsidR="007F1C36" w:rsidRPr="00E02D97" w:rsidRDefault="007F1C36" w:rsidP="00E02D9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Проведено  2 круглих столи з питань здійснення заходів у сфері запобігання та протидії домашньому насильству та насильству за ознакою статі з дотичними структурними підрозділами: службою у справах дітей та сім’ї Святошинської районної в місті Києві державної адміністрації, Центром у справах сім’ї та жінок  «Родинний дім», сектором протидії домашньому насильству відділу превенції Святошинського управління поліції Головного управління Національної поліції у місті Києві, сектору ювенальної  превенції відділу превенції Святошинського управління поліції Головного управління Національної поліції України у м. Києві розглянуто питання про своєчасне виявлення, належне реагування на випадки домашнього насильства та застосування спеціальних заходів щодо протидії домашньому насильства.</w:t>
            </w:r>
          </w:p>
        </w:tc>
      </w:tr>
      <w:tr w:rsidR="007F1C36" w:rsidRPr="00E02D97" w:rsidTr="00E02D97">
        <w:tc>
          <w:tcPr>
            <w:tcW w:w="3484" w:type="dxa"/>
          </w:tcPr>
          <w:p w:rsidR="007F1C36" w:rsidRPr="00E02D97" w:rsidRDefault="007F1C36" w:rsidP="00E02D97">
            <w:pPr>
              <w:pStyle w:val="rvps14"/>
              <w:spacing w:beforeAutospacing="0" w:afterAutospacing="0"/>
              <w:jc w:val="both"/>
              <w:rPr>
                <w:color w:val="333333"/>
              </w:rPr>
            </w:pPr>
            <w:r w:rsidRPr="00A27AE2">
              <w:t>111.3.3.Проведення заходів у рамках Всеукраїнської акції «16 днів проти насильства» (флешмоби, семінари, зустрічі, фотовиставки) з використанням технологій інформаційної безбар’єрності та доступності для осіб з інвалідністю</w:t>
            </w:r>
          </w:p>
        </w:tc>
        <w:tc>
          <w:tcPr>
            <w:tcW w:w="1698" w:type="dxa"/>
            <w:gridSpan w:val="3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Pr="00E02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>соціальної та ветеранської політики</w:t>
            </w:r>
          </w:p>
        </w:tc>
        <w:tc>
          <w:tcPr>
            <w:tcW w:w="1694" w:type="dxa"/>
            <w:gridSpan w:val="3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Січень-грудень 2025</w:t>
            </w:r>
          </w:p>
        </w:tc>
        <w:tc>
          <w:tcPr>
            <w:tcW w:w="1416" w:type="dxa"/>
            <w:gridSpan w:val="2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78" w:type="dxa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виконується постійно</w:t>
            </w:r>
          </w:p>
        </w:tc>
        <w:tc>
          <w:tcPr>
            <w:tcW w:w="6215" w:type="dxa"/>
          </w:tcPr>
          <w:p w:rsidR="007F1C36" w:rsidRPr="00A27AE2" w:rsidRDefault="007F1C36" w:rsidP="00E02D97">
            <w:pPr>
              <w:pStyle w:val="Standard"/>
              <w:jc w:val="both"/>
            </w:pPr>
            <w:r w:rsidRPr="00A27AE2">
              <w:t>Генеральна Асамблея ООН оголосила 25 листопада Міжнародним днем боротьби за ліквідацію насильства щодо жінок. Щороку в цей день у різних країнах по всьому світу розпочинається акція «16 днів проти насильства».</w:t>
            </w:r>
          </w:p>
          <w:p w:rsidR="007F1C36" w:rsidRPr="00A27AE2" w:rsidRDefault="007F1C36" w:rsidP="00E02D97">
            <w:pPr>
              <w:pStyle w:val="Standard"/>
              <w:jc w:val="both"/>
            </w:pPr>
            <w:r w:rsidRPr="00A27AE2">
              <w:t>Основне завдання цієї акції – привернути увагу спільноти до актуальних проблем – запобігання та протидії домашньому насильству, торгівлі людьми та особи сексуального насильства в умовах конфлікту, а також активізація діяльності державних установ і громадських організацій за для об’єднання зусиль заради захисту прав людини.</w:t>
            </w:r>
          </w:p>
          <w:p w:rsidR="007F1C36" w:rsidRPr="00A27AE2" w:rsidRDefault="007F1C36" w:rsidP="00E02D97">
            <w:pPr>
              <w:pStyle w:val="Standard"/>
              <w:jc w:val="both"/>
            </w:pPr>
            <w:r w:rsidRPr="00A27AE2">
              <w:t>Акція «16 днів проти насильства» - це нагода ще раз нагадати громадськості про існування цих проблем у суспільстві, підвищити рівень обізнаності людей щодо усіх форм насильства, продовжити процес створення недискримінаційного простору для життя, розвитку і професійного зростання кожної людини.</w:t>
            </w:r>
          </w:p>
        </w:tc>
      </w:tr>
      <w:tr w:rsidR="007F1C36" w:rsidRPr="00E02D97" w:rsidTr="00E02D97">
        <w:tc>
          <w:tcPr>
            <w:tcW w:w="15985" w:type="dxa"/>
            <w:gridSpan w:val="11"/>
          </w:tcPr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Напрям 4: Суспільна та громадянська безбар’єрність</w:t>
            </w:r>
          </w:p>
        </w:tc>
      </w:tr>
      <w:tr w:rsidR="007F1C36" w:rsidRPr="00E02D97" w:rsidTr="00E02D97">
        <w:tc>
          <w:tcPr>
            <w:tcW w:w="15985" w:type="dxa"/>
            <w:gridSpan w:val="11"/>
          </w:tcPr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i/>
                <w:iCs/>
                <w:sz w:val="24"/>
                <w:szCs w:val="24"/>
              </w:rPr>
              <w:t>Стратегічна ціль: Підвищення соціальної захищеності мешканців</w:t>
            </w:r>
          </w:p>
        </w:tc>
      </w:tr>
      <w:tr w:rsidR="007F1C36" w:rsidRPr="00E02D97" w:rsidTr="00E02D97">
        <w:tc>
          <w:tcPr>
            <w:tcW w:w="3484" w:type="dxa"/>
          </w:tcPr>
          <w:p w:rsidR="007F1C36" w:rsidRPr="00E02D97" w:rsidRDefault="007F1C36" w:rsidP="00E02D97">
            <w:pPr>
              <w:pStyle w:val="rvps14"/>
              <w:spacing w:beforeAutospacing="0" w:afterAutospacing="0"/>
              <w:jc w:val="both"/>
              <w:rPr>
                <w:color w:val="333333"/>
              </w:rPr>
            </w:pPr>
            <w:r w:rsidRPr="00A27AE2">
              <w:t>118.4.3.Сприяння забезпеченню осіб з інвалідністю, дітей з інвалідністю, осіб похилого віку та жінок, які зазнали мастектомію, протезами, (у тому числі молочних залоз для занять фізкультурою та плаванням, ліфами та компресійними рукавами), засобами пересування, реабілітації та складного протезування тощо; киян, у першу чергу осіб з інвалідністю, ортопедичним взуттям; киян із числа малозабезпечених громадян, осіб похилого віку, осіб з інвалідністю, дітей з інвалідністю, дітей з малозабезпечених та багатодітних сімей, передчасно народжених дітей, з вагою при народженні до 1500 грамів засобами особистої гігієни (підгузками, пелюшками,урологічними прокладками тощо)</w:t>
            </w:r>
          </w:p>
        </w:tc>
        <w:tc>
          <w:tcPr>
            <w:tcW w:w="1620" w:type="dxa"/>
            <w:gridSpan w:val="2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Pr="00E02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>соціальної та ветеранської політики</w:t>
            </w:r>
          </w:p>
        </w:tc>
        <w:tc>
          <w:tcPr>
            <w:tcW w:w="1701" w:type="dxa"/>
            <w:gridSpan w:val="3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Січень-грудень 2025</w:t>
            </w:r>
          </w:p>
        </w:tc>
        <w:tc>
          <w:tcPr>
            <w:tcW w:w="1487" w:type="dxa"/>
            <w:gridSpan w:val="3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78" w:type="dxa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виконується постійно</w:t>
            </w:r>
          </w:p>
        </w:tc>
        <w:tc>
          <w:tcPr>
            <w:tcW w:w="6215" w:type="dxa"/>
          </w:tcPr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Протягом І кварталу 2025 року видано 20 направлень (5 осіб) для осіб похилого віку, </w:t>
            </w:r>
            <w:r w:rsidRPr="00E02D97">
              <w:rPr>
                <w:rFonts w:ascii="Times New Roman" w:hAnsi="Times New Roman"/>
                <w:color w:val="000000"/>
                <w:sz w:val="24"/>
                <w:szCs w:val="24"/>
              </w:rPr>
              <w:t>щодо забезпечення ортопедичним взуттям відповідно до міської цільової програми «Турбота. Назустріч киянам» на 2025 – 2027 роки.</w:t>
            </w:r>
          </w:p>
          <w:p w:rsidR="007F1C36" w:rsidRPr="00E02D97" w:rsidRDefault="007F1C36" w:rsidP="00E02D9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7F1C36" w:rsidRPr="00E02D97" w:rsidTr="00E02D97">
        <w:tc>
          <w:tcPr>
            <w:tcW w:w="3484" w:type="dxa"/>
          </w:tcPr>
          <w:p w:rsidR="007F1C36" w:rsidRPr="00E02D97" w:rsidRDefault="007F1C36" w:rsidP="00E02D97">
            <w:pPr>
              <w:pStyle w:val="rvps14"/>
              <w:spacing w:beforeAutospacing="0" w:afterAutospacing="0"/>
              <w:jc w:val="both"/>
              <w:rPr>
                <w:color w:val="333333"/>
              </w:rPr>
            </w:pPr>
            <w:r w:rsidRPr="00A27AE2">
              <w:t>119.4.10.Забезпечення санаторно-курортним лікуванням ветеранів війни та праці, членів сімей загиблих (померлих) ветеранів війни (яким виповнилося 18 років), постраждалих учасників Революції Гідності, осіб з інвалідністю, дітей війни, громадян, які постраждали внаслідок Чорнобильської катастрофи, міста Києва</w:t>
            </w:r>
          </w:p>
        </w:tc>
        <w:tc>
          <w:tcPr>
            <w:tcW w:w="1620" w:type="dxa"/>
            <w:gridSpan w:val="2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Pr="00E02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>соціальної та ветеранської політики</w:t>
            </w:r>
          </w:p>
        </w:tc>
        <w:tc>
          <w:tcPr>
            <w:tcW w:w="1701" w:type="dxa"/>
            <w:gridSpan w:val="3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Січень-грудень 2025</w:t>
            </w:r>
          </w:p>
        </w:tc>
        <w:tc>
          <w:tcPr>
            <w:tcW w:w="1487" w:type="dxa"/>
            <w:gridSpan w:val="3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78" w:type="dxa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виконується постійно</w:t>
            </w:r>
          </w:p>
        </w:tc>
        <w:tc>
          <w:tcPr>
            <w:tcW w:w="6215" w:type="dxa"/>
          </w:tcPr>
          <w:p w:rsidR="007F1C36" w:rsidRPr="00E02D97" w:rsidRDefault="007F1C36" w:rsidP="00E02D97">
            <w:pPr>
              <w:tabs>
                <w:tab w:val="left" w:pos="514"/>
                <w:tab w:val="left" w:pos="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E02D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2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 xml:space="preserve">квартал 2025 року спеціалістами управління забезпечено санаторно-курортними лікуванням, відповідно до міської цільової програми «Турбота. На зустріч киянам» на 2025-2027 роки» </w:t>
            </w:r>
            <w:r w:rsidRPr="00E02D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 xml:space="preserve"> пільгова категорій, з яких:</w:t>
            </w:r>
          </w:p>
          <w:p w:rsidR="007F1C36" w:rsidRPr="00E02D97" w:rsidRDefault="007F1C36" w:rsidP="00E02D97">
            <w:pPr>
              <w:tabs>
                <w:tab w:val="left" w:pos="514"/>
                <w:tab w:val="left" w:pos="8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-1</w:t>
            </w:r>
            <w:r w:rsidRPr="00E02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>особа з інвалідністю внаслідок війни;</w:t>
            </w:r>
          </w:p>
          <w:p w:rsidR="007F1C36" w:rsidRPr="00E02D97" w:rsidRDefault="007F1C36" w:rsidP="00E02D97">
            <w:pPr>
              <w:tabs>
                <w:tab w:val="left" w:pos="514"/>
                <w:tab w:val="left" w:pos="8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-23 особи  з інвалідністю від загального захворювання та з дитинства;</w:t>
            </w:r>
          </w:p>
          <w:p w:rsidR="007F1C36" w:rsidRPr="00E02D97" w:rsidRDefault="007F1C36" w:rsidP="00E02D97">
            <w:pPr>
              <w:tabs>
                <w:tab w:val="left" w:pos="187"/>
                <w:tab w:val="left" w:pos="514"/>
              </w:tabs>
              <w:spacing w:after="0" w:line="240" w:lineRule="auto"/>
              <w:ind w:left="187"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-1 особа, яка постраждала внаслідок Чорнобильської катастрофи, віднесені до категорії, 1.</w:t>
            </w:r>
          </w:p>
          <w:p w:rsidR="007F1C36" w:rsidRPr="00E02D97" w:rsidRDefault="007F1C36" w:rsidP="00E02D97">
            <w:pPr>
              <w:tabs>
                <w:tab w:val="left" w:pos="187"/>
                <w:tab w:val="left" w:pos="514"/>
              </w:tabs>
              <w:spacing w:after="0" w:line="240" w:lineRule="auto"/>
              <w:ind w:left="187"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-1 особа, яка постраждала внаслідок Чорнобильської катастрофи, віднесені до категорії 2;</w:t>
            </w:r>
          </w:p>
          <w:p w:rsidR="007F1C36" w:rsidRPr="00E02D97" w:rsidRDefault="007F1C36" w:rsidP="00E02D97">
            <w:pPr>
              <w:tabs>
                <w:tab w:val="left" w:pos="187"/>
                <w:tab w:val="left" w:pos="514"/>
              </w:tabs>
              <w:spacing w:after="0" w:line="240" w:lineRule="auto"/>
              <w:ind w:left="187"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-14 ветеранів праці;</w:t>
            </w:r>
          </w:p>
          <w:p w:rsidR="007F1C36" w:rsidRPr="00E02D97" w:rsidRDefault="007F1C36" w:rsidP="00E02D97">
            <w:pPr>
              <w:tabs>
                <w:tab w:val="left" w:pos="187"/>
                <w:tab w:val="left" w:pos="514"/>
              </w:tabs>
              <w:spacing w:after="0" w:line="240" w:lineRule="auto"/>
              <w:ind w:left="187" w:right="-143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-1 учасник бойових дій.</w:t>
            </w:r>
          </w:p>
        </w:tc>
      </w:tr>
      <w:tr w:rsidR="007F1C36" w:rsidRPr="00E02D97" w:rsidTr="00E02D97">
        <w:tc>
          <w:tcPr>
            <w:tcW w:w="3484" w:type="dxa"/>
          </w:tcPr>
          <w:p w:rsidR="007F1C36" w:rsidRPr="00A27AE2" w:rsidRDefault="007F1C36" w:rsidP="00E02D97">
            <w:pPr>
              <w:pStyle w:val="rvps14"/>
              <w:spacing w:beforeAutospacing="0" w:afterAutospacing="0"/>
              <w:jc w:val="both"/>
            </w:pPr>
            <w:r w:rsidRPr="00A27AE2">
              <w:t>121.4.16. Забезпечення надання соціальних послуг установами, закладами соціального захисту створеними за рішеннями органів влади</w:t>
            </w:r>
          </w:p>
        </w:tc>
        <w:tc>
          <w:tcPr>
            <w:tcW w:w="1620" w:type="dxa"/>
            <w:gridSpan w:val="2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Pr="00E02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2D97">
              <w:rPr>
                <w:rFonts w:ascii="Times New Roman" w:hAnsi="Times New Roman"/>
                <w:sz w:val="24"/>
                <w:szCs w:val="24"/>
              </w:rPr>
              <w:t>соціальної та ветеранської політики</w:t>
            </w:r>
          </w:p>
        </w:tc>
        <w:tc>
          <w:tcPr>
            <w:tcW w:w="1701" w:type="dxa"/>
            <w:gridSpan w:val="3"/>
          </w:tcPr>
          <w:p w:rsidR="007F1C36" w:rsidRPr="00E02D97" w:rsidRDefault="007F1C36" w:rsidP="00E02D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Січень-грудень 2025</w:t>
            </w:r>
          </w:p>
        </w:tc>
        <w:tc>
          <w:tcPr>
            <w:tcW w:w="1487" w:type="dxa"/>
            <w:gridSpan w:val="3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78" w:type="dxa"/>
          </w:tcPr>
          <w:p w:rsidR="007F1C36" w:rsidRPr="00E02D97" w:rsidRDefault="007F1C36" w:rsidP="00E02D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виконується постійно</w:t>
            </w:r>
          </w:p>
        </w:tc>
        <w:tc>
          <w:tcPr>
            <w:tcW w:w="6215" w:type="dxa"/>
          </w:tcPr>
          <w:p w:rsidR="007F1C36" w:rsidRPr="00E02D97" w:rsidRDefault="007F1C36" w:rsidP="00E02D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color w:val="000000"/>
                <w:sz w:val="24"/>
                <w:szCs w:val="24"/>
              </w:rPr>
              <w:t>Надавачами соціальних послуг: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Святошинським районним в місті Києві центром соціальних служб винесено 142 -рішення. Надаються послуги: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Соціальний супровід сімей/осіб, які перебувають у складних життєвих обставинах,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Інформування,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Консультування,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Соціальна профілактика,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Соціальна інтеграція та реінтеграція, Соціальна адаптація, 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Кризове та екстрене втручання,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Представництво інтересів,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Посередництво (медіація),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Соціальний супровід сімей в  яких виховуються діти – сироти та діти, позбавлені батьківського піклування.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Центром у справах сім’ї та жінок «Родинний Дім» Святошинського району міста Києва. Винесено 22-рішення.</w:t>
            </w:r>
            <w:r w:rsidRPr="00E02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Надаються послуги: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Інформування,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Консультування,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Екстрене ( кризове) втручання,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</w:pPr>
            <w:r w:rsidRPr="00E02D97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Соціальна адаптація.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</w:pPr>
            <w:r w:rsidRPr="00E02D97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Соціальна інтеграція та реінтеграція.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D97">
              <w:rPr>
                <w:rFonts w:ascii="Times New Roman" w:hAnsi="Times New Roman"/>
                <w:iCs/>
                <w:sz w:val="24"/>
                <w:szCs w:val="24"/>
              </w:rPr>
              <w:t>Представництво інтересів,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D97">
              <w:rPr>
                <w:rFonts w:ascii="Times New Roman" w:hAnsi="Times New Roman"/>
                <w:iCs/>
                <w:sz w:val="24"/>
                <w:szCs w:val="24"/>
              </w:rPr>
              <w:t>Соціальний супровід сімей/осіб, які перебувають у складних життєвих обставинах</w:t>
            </w:r>
          </w:p>
          <w:p w:rsidR="007F1C36" w:rsidRPr="00E02D97" w:rsidRDefault="007F1C36" w:rsidP="00E02D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iCs/>
                <w:sz w:val="24"/>
                <w:szCs w:val="24"/>
              </w:rPr>
              <w:t>Соціально-психологічна реабілітація</w:t>
            </w:r>
          </w:p>
          <w:p w:rsidR="007F1C36" w:rsidRPr="00E02D97" w:rsidRDefault="007F1C36" w:rsidP="00E02D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02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Територіальним центром соціального обслуговування Святошинського району міста Києва винесено 221- рішення. Надаються послуги: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Догляд вдома,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Соціальна адаптація,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Натуральна допомога,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Інформування,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Консультування,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Представництво інтересів,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 xml:space="preserve">Фізичний супровід осіб з інвалідністю, які мають порушення опорно-рухового апарату та пересуваються на кріслах колісних. 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Паліативний догляд.</w:t>
            </w:r>
          </w:p>
          <w:p w:rsidR="007F1C36" w:rsidRPr="00E02D97" w:rsidRDefault="007F1C36" w:rsidP="00E02D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Транспортна послуга.</w:t>
            </w:r>
          </w:p>
          <w:p w:rsidR="007F1C36" w:rsidRPr="00E02D97" w:rsidRDefault="007F1C36" w:rsidP="00E02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02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Центром комплексної реабілітації для осіб з інвалідністю Святошинського району міста Києва винесено 1- рішення. Надаються послуги: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Інформування,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Консультування,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Денний догляд,</w:t>
            </w:r>
          </w:p>
          <w:p w:rsidR="007F1C36" w:rsidRPr="00E02D97" w:rsidRDefault="007F1C36" w:rsidP="00E0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Денний догляд дітей з інвалідністю,</w:t>
            </w:r>
          </w:p>
          <w:p w:rsidR="007F1C36" w:rsidRPr="00E02D97" w:rsidRDefault="007F1C36" w:rsidP="00E0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D97">
              <w:rPr>
                <w:rFonts w:ascii="Times New Roman" w:hAnsi="Times New Roman"/>
                <w:sz w:val="24"/>
                <w:szCs w:val="24"/>
              </w:rPr>
              <w:t>Соціальна адаптація.</w:t>
            </w:r>
          </w:p>
        </w:tc>
      </w:tr>
    </w:tbl>
    <w:p w:rsidR="007F1C36" w:rsidRDefault="007F1C36" w:rsidP="00CD2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C36" w:rsidRPr="0063665B" w:rsidRDefault="007F1C36" w:rsidP="00CD2A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65B">
        <w:rPr>
          <w:rFonts w:ascii="Times New Roman" w:hAnsi="Times New Roman"/>
          <w:sz w:val="28"/>
          <w:szCs w:val="28"/>
        </w:rPr>
        <w:t>Начальник управління соціальної та ветеранської</w:t>
      </w:r>
    </w:p>
    <w:p w:rsidR="007F1C36" w:rsidRPr="0063665B" w:rsidRDefault="007F1C36" w:rsidP="00CD2A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65B">
        <w:rPr>
          <w:rFonts w:ascii="Times New Roman" w:hAnsi="Times New Roman"/>
          <w:sz w:val="28"/>
          <w:szCs w:val="28"/>
        </w:rPr>
        <w:t>політики Святошинської районної в місті Києві</w:t>
      </w:r>
    </w:p>
    <w:p w:rsidR="007F1C36" w:rsidRPr="0063665B" w:rsidRDefault="007F1C36" w:rsidP="00CD2A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65B">
        <w:rPr>
          <w:rFonts w:ascii="Times New Roman" w:hAnsi="Times New Roman"/>
          <w:sz w:val="28"/>
          <w:szCs w:val="28"/>
        </w:rPr>
        <w:t>державної адміністрації</w:t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</w:r>
      <w:r w:rsidRPr="0063665B">
        <w:rPr>
          <w:rFonts w:ascii="Times New Roman" w:hAnsi="Times New Roman"/>
          <w:sz w:val="28"/>
          <w:szCs w:val="28"/>
        </w:rPr>
        <w:tab/>
        <w:t>Леонід ПАВЛЕНКО</w:t>
      </w:r>
    </w:p>
    <w:p w:rsidR="007F1C36" w:rsidRDefault="007F1C36" w:rsidP="00E35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665B">
        <w:rPr>
          <w:rFonts w:ascii="Times New Roman" w:hAnsi="Times New Roman"/>
          <w:sz w:val="20"/>
          <w:szCs w:val="20"/>
        </w:rPr>
        <w:t>Заступник начальника управління –</w:t>
      </w: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665B">
        <w:rPr>
          <w:rFonts w:ascii="Times New Roman" w:hAnsi="Times New Roman"/>
          <w:sz w:val="20"/>
          <w:szCs w:val="20"/>
        </w:rPr>
        <w:t xml:space="preserve">начальник відділу реалізації </w:t>
      </w: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665B">
        <w:rPr>
          <w:rFonts w:ascii="Times New Roman" w:hAnsi="Times New Roman"/>
          <w:sz w:val="20"/>
          <w:szCs w:val="20"/>
        </w:rPr>
        <w:t>соціальних програм</w:t>
      </w: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665B">
        <w:rPr>
          <w:rFonts w:ascii="Times New Roman" w:hAnsi="Times New Roman"/>
          <w:sz w:val="20"/>
          <w:szCs w:val="20"/>
        </w:rPr>
        <w:t xml:space="preserve">Алла Вівсяна 273 20 15 </w:t>
      </w: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665B">
        <w:rPr>
          <w:rFonts w:ascii="Times New Roman" w:hAnsi="Times New Roman"/>
          <w:sz w:val="20"/>
          <w:szCs w:val="20"/>
        </w:rPr>
        <w:t xml:space="preserve">Заступник начальника відділу </w:t>
      </w: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665B">
        <w:rPr>
          <w:rFonts w:ascii="Times New Roman" w:hAnsi="Times New Roman"/>
          <w:sz w:val="20"/>
          <w:szCs w:val="20"/>
        </w:rPr>
        <w:t>реалізації соціальних програм</w:t>
      </w:r>
    </w:p>
    <w:p w:rsidR="007F1C36" w:rsidRPr="0063665B" w:rsidRDefault="007F1C36" w:rsidP="00E35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665B">
        <w:rPr>
          <w:rFonts w:ascii="Times New Roman" w:hAnsi="Times New Roman"/>
          <w:sz w:val="20"/>
          <w:szCs w:val="20"/>
        </w:rPr>
        <w:t>Вікторія Пухляк 405 92 60</w:t>
      </w:r>
    </w:p>
    <w:sectPr w:rsidR="007F1C36" w:rsidRPr="0063665B" w:rsidSect="00266FB1">
      <w:pgSz w:w="16838" w:h="11906" w:orient="landscape"/>
      <w:pgMar w:top="426" w:right="395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B1"/>
    <w:rsid w:val="00034691"/>
    <w:rsid w:val="00034940"/>
    <w:rsid w:val="00061B8C"/>
    <w:rsid w:val="000E2EB4"/>
    <w:rsid w:val="0010288C"/>
    <w:rsid w:val="00147B04"/>
    <w:rsid w:val="00175B82"/>
    <w:rsid w:val="00205D86"/>
    <w:rsid w:val="00230C4F"/>
    <w:rsid w:val="00235E0C"/>
    <w:rsid w:val="00244DB1"/>
    <w:rsid w:val="00266FB1"/>
    <w:rsid w:val="002D1ACC"/>
    <w:rsid w:val="00314E33"/>
    <w:rsid w:val="003217FC"/>
    <w:rsid w:val="00366873"/>
    <w:rsid w:val="003A0048"/>
    <w:rsid w:val="003F1C4F"/>
    <w:rsid w:val="00412330"/>
    <w:rsid w:val="00495826"/>
    <w:rsid w:val="00513D14"/>
    <w:rsid w:val="0052390D"/>
    <w:rsid w:val="005339EE"/>
    <w:rsid w:val="00622849"/>
    <w:rsid w:val="0063665B"/>
    <w:rsid w:val="00684421"/>
    <w:rsid w:val="00691911"/>
    <w:rsid w:val="006E5F5B"/>
    <w:rsid w:val="00711940"/>
    <w:rsid w:val="00781CB2"/>
    <w:rsid w:val="007A221C"/>
    <w:rsid w:val="007F1C36"/>
    <w:rsid w:val="00807E9F"/>
    <w:rsid w:val="008512DB"/>
    <w:rsid w:val="00875A5B"/>
    <w:rsid w:val="009070BC"/>
    <w:rsid w:val="00941969"/>
    <w:rsid w:val="00982A8D"/>
    <w:rsid w:val="0098712D"/>
    <w:rsid w:val="009A6369"/>
    <w:rsid w:val="009B61DB"/>
    <w:rsid w:val="009D540D"/>
    <w:rsid w:val="009F18EA"/>
    <w:rsid w:val="00A27AE2"/>
    <w:rsid w:val="00A45337"/>
    <w:rsid w:val="00A8471E"/>
    <w:rsid w:val="00AA5D44"/>
    <w:rsid w:val="00AB0251"/>
    <w:rsid w:val="00B5142E"/>
    <w:rsid w:val="00B9007C"/>
    <w:rsid w:val="00BB6B3A"/>
    <w:rsid w:val="00BE5612"/>
    <w:rsid w:val="00BF5933"/>
    <w:rsid w:val="00CB1E7E"/>
    <w:rsid w:val="00CD2A71"/>
    <w:rsid w:val="00D21B9C"/>
    <w:rsid w:val="00D709D0"/>
    <w:rsid w:val="00D73B7B"/>
    <w:rsid w:val="00D82581"/>
    <w:rsid w:val="00D96814"/>
    <w:rsid w:val="00E02D97"/>
    <w:rsid w:val="00E11594"/>
    <w:rsid w:val="00E35747"/>
    <w:rsid w:val="00E4424D"/>
    <w:rsid w:val="00F65F21"/>
    <w:rsid w:val="00F662D1"/>
    <w:rsid w:val="00F75E77"/>
    <w:rsid w:val="00F81F89"/>
    <w:rsid w:val="00FC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4D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Normal"/>
    <w:uiPriority w:val="99"/>
    <w:rsid w:val="00244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DefaultParagraphFont"/>
    <w:uiPriority w:val="99"/>
    <w:rsid w:val="00244DB1"/>
    <w:rPr>
      <w:rFonts w:cs="Times New Roman"/>
    </w:rPr>
  </w:style>
  <w:style w:type="character" w:styleId="Hyperlink">
    <w:name w:val="Hyperlink"/>
    <w:basedOn w:val="DefaultParagraphFont"/>
    <w:uiPriority w:val="99"/>
    <w:rsid w:val="00244DB1"/>
    <w:rPr>
      <w:rFonts w:cs="Times New Roman"/>
      <w:color w:val="0000FF"/>
      <w:u w:val="single"/>
    </w:rPr>
  </w:style>
  <w:style w:type="paragraph" w:customStyle="1" w:styleId="rvps14">
    <w:name w:val="rvps14"/>
    <w:basedOn w:val="Normal"/>
    <w:uiPriority w:val="99"/>
    <w:rsid w:val="00244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DefaultParagraphFont"/>
    <w:uiPriority w:val="99"/>
    <w:rsid w:val="00244DB1"/>
    <w:rPr>
      <w:rFonts w:cs="Times New Roman"/>
    </w:rPr>
  </w:style>
  <w:style w:type="paragraph" w:styleId="NoSpacing">
    <w:name w:val="No Spacing"/>
    <w:uiPriority w:val="99"/>
    <w:qFormat/>
    <w:rsid w:val="00FC1D3C"/>
    <w:rPr>
      <w:lang w:eastAsia="en-US"/>
    </w:rPr>
  </w:style>
  <w:style w:type="character" w:customStyle="1" w:styleId="WW8Num2z5">
    <w:name w:val="WW8Num2z5"/>
    <w:uiPriority w:val="99"/>
    <w:rsid w:val="009B61DB"/>
  </w:style>
  <w:style w:type="paragraph" w:styleId="BodyTextIndent2">
    <w:name w:val="Body Text Indent 2"/>
    <w:basedOn w:val="Normal"/>
    <w:link w:val="BodyTextIndent2Char"/>
    <w:uiPriority w:val="99"/>
    <w:rsid w:val="009B61DB"/>
    <w:pPr>
      <w:suppressAutoHyphens/>
      <w:spacing w:after="120" w:line="480" w:lineRule="auto"/>
      <w:ind w:left="283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61DB"/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1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594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D8258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6-2021-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4700</Words>
  <Characters>2680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zmi</cp:lastModifiedBy>
  <cp:revision>9</cp:revision>
  <cp:lastPrinted>2025-04-03T08:39:00Z</cp:lastPrinted>
  <dcterms:created xsi:type="dcterms:W3CDTF">2025-01-03T09:42:00Z</dcterms:created>
  <dcterms:modified xsi:type="dcterms:W3CDTF">2025-04-03T12:20:00Z</dcterms:modified>
</cp:coreProperties>
</file>