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85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</w:p>
    <w:p w:rsidR="00C75C2D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міста Києва </w:t>
      </w:r>
    </w:p>
    <w:p w:rsidR="00371F44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Святошинськ</w:t>
      </w:r>
      <w:r w:rsidR="00C75C2D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</w:t>
      </w:r>
      <w:r w:rsidR="00C75C2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в місті Києві державна адміністрація</w:t>
      </w:r>
    </w:p>
    <w:p w:rsid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1F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2E4A77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5C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71F44" w:rsidRP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04F49" w:rsidRPr="005359CF" w:rsidRDefault="00A04F49" w:rsidP="00A04F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3A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9D708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243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 </w:t>
      </w:r>
      <w:r w:rsidRPr="00B243A4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міста Києва по Святошинському району надійшло податків і зборів у обсязі </w:t>
      </w:r>
      <w:r w:rsidR="009D708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9D7088">
        <w:rPr>
          <w:rFonts w:ascii="Times New Roman" w:hAnsi="Times New Roman" w:cs="Times New Roman"/>
          <w:b/>
          <w:bCs/>
          <w:sz w:val="28"/>
          <w:szCs w:val="28"/>
          <w:lang w:val="uk-UA"/>
        </w:rPr>
        <w:t>91</w:t>
      </w:r>
      <w:r w:rsidR="00B243A4"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9D7088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</w:t>
      </w:r>
      <w:r w:rsidRPr="00B243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243A4" w:rsidRPr="005359CF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>, порівняно з 202</w:t>
      </w:r>
      <w:r w:rsidR="009D70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 роком </w:t>
      </w:r>
      <w:r w:rsidRPr="005359C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D7088"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9D7088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9D7088"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751</w:t>
      </w:r>
      <w:r w:rsidR="009D7088">
        <w:rPr>
          <w:rFonts w:ascii="Times New Roman" w:hAnsi="Times New Roman" w:cs="Times New Roman"/>
          <w:b/>
          <w:bCs/>
          <w:sz w:val="28"/>
          <w:szCs w:val="28"/>
          <w:lang w:val="uk-UA"/>
        </w:rPr>
        <w:t>,1</w:t>
      </w:r>
      <w:r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359CF" w:rsidRPr="005359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D7088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5359CF" w:rsidRPr="00DF6F44">
        <w:rPr>
          <w:rFonts w:ascii="Times New Roman" w:hAnsi="Times New Roman" w:cs="Times New Roman"/>
          <w:b/>
          <w:sz w:val="28"/>
          <w:szCs w:val="28"/>
          <w:lang w:val="uk-UA"/>
        </w:rPr>
        <w:t>,9</w:t>
      </w:r>
      <w:r w:rsidRPr="00DF6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%</w:t>
      </w:r>
      <w:r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04F49" w:rsidRPr="00F4182C" w:rsidRDefault="00A04F49" w:rsidP="00A04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структурі доходної частини бюджету найбільшу питому вагу займають: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C8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податок на доходи фізичних осіб (далі – ПДФО)</w:t>
      </w:r>
      <w:r w:rsidRPr="00CC4C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287A">
        <w:rPr>
          <w:rFonts w:ascii="Times New Roman" w:hAnsi="Times New Roman" w:cs="Times New Roman"/>
          <w:b/>
          <w:sz w:val="28"/>
          <w:szCs w:val="28"/>
          <w:lang w:val="uk-UA"/>
        </w:rPr>
        <w:t>47,1</w:t>
      </w:r>
      <w:r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 % (</w:t>
      </w:r>
      <w:r w:rsidR="00EE287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C4C86"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EE287A">
        <w:rPr>
          <w:rFonts w:ascii="Times New Roman" w:hAnsi="Times New Roman" w:cs="Times New Roman"/>
          <w:b/>
          <w:bCs/>
          <w:sz w:val="28"/>
          <w:szCs w:val="28"/>
          <w:lang w:val="uk-UA"/>
        </w:rPr>
        <w:t>31</w:t>
      </w:r>
      <w:r w:rsidR="00CC4C86"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1,3</w:t>
      </w:r>
      <w:r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грн)</w:t>
      </w:r>
      <w:r w:rsidRPr="00CC4C86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 податок –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28,1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(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1 379,2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плата за землю  –</w:t>
      </w:r>
      <w:r w:rsidR="007F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10,1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% (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494,6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04F49" w:rsidRDefault="00A04F49" w:rsidP="00A04F4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податок на прибуток підприємств –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8,0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% (</w:t>
      </w:r>
      <w:r w:rsidR="00EE28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393,5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),</w:t>
      </w:r>
    </w:p>
    <w:p w:rsidR="00CC4C86" w:rsidRPr="00CC4C86" w:rsidRDefault="00CC4C86" w:rsidP="00A04F4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податок на нерухоме майно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 </w:t>
      </w:r>
      <w:r w:rsidR="00EE28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3,4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% (</w:t>
      </w:r>
      <w:r w:rsidR="00EE28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167,9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млн. грн.),</w:t>
      </w:r>
    </w:p>
    <w:p w:rsidR="00A04F49" w:rsidRPr="007F1ED0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податки та збори – 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3,3</w:t>
      </w:r>
      <w:r w:rsidR="007F1ED0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(</w:t>
      </w:r>
      <w:r w:rsidR="00EE28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164,5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CC4C86" w:rsidRPr="00E13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4C86" w:rsidRPr="009458E0" w:rsidRDefault="00CC4C86" w:rsidP="00CC4C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04F49" w:rsidRPr="00A17BA4" w:rsidRDefault="00A04F49" w:rsidP="00A04F4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адходження 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ПДФО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9D70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склали </w:t>
      </w:r>
      <w:r w:rsidR="009D7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60B18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9D7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</w:t>
      </w:r>
      <w:r w:rsidR="00D60B18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1,3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млн</w:t>
      </w:r>
      <w:proofErr w:type="spellEnd"/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A17BA4"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9D7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24,2</w:t>
      </w:r>
      <w:r w:rsidR="00A17BA4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%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 202</w:t>
      </w:r>
      <w:r w:rsidR="009D7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</w:t>
      </w:r>
      <w:r w:rsidR="009D7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861,3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E13026" w:rsidRPr="00E13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4F49" w:rsidRPr="00A17BA4" w:rsidRDefault="00A04F49" w:rsidP="00A04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Надходження </w:t>
      </w:r>
      <w:r w:rsidRPr="00A17B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плати за землю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9D70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склали </w:t>
      </w:r>
      <w:r w:rsidR="009D70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494,6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млн.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A17BA4"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9D70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48,1</w:t>
      </w:r>
      <w:r w:rsidR="00A17BA4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%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минулого року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(</w:t>
      </w:r>
      <w:r w:rsidR="00A17BA4"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3</w:t>
      </w:r>
      <w:r w:rsidR="009D70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33</w:t>
      </w:r>
      <w:r w:rsidR="00A17BA4"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,9</w:t>
      </w:r>
      <w:r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 млн.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18A6" w:rsidRPr="009458E0" w:rsidRDefault="002B18A6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735330" w:rsidRDefault="0073533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Святошинській районній в місті Києві державній адміністрації у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C268B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="00B23C74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D16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 Києва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передбачено видатки</w:t>
      </w:r>
      <w:r w:rsidR="00A65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 обсязі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 836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минулого року на 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543</w:t>
      </w:r>
      <w:r w:rsidR="00F01FDD" w:rsidRPr="00F01FD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 грн,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16,5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>(20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49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292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</w:t>
      </w:r>
      <w:proofErr w:type="spellEnd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. грн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із яких видатки загального фонду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841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C268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 видатки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фонду – 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994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F497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03A6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</w:t>
      </w:r>
      <w:r w:rsidR="007D24A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87AC0" w:rsidRPr="00371F44" w:rsidRDefault="00C87AC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передбачені на реалізацію </w:t>
      </w:r>
      <w:r w:rsidRPr="009B29C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програм, із яких по галузі освіта 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 бюджетних програм, соціальному захисту та соціальному забезпеченню – 1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програм, культурі та мистецтву – 4 бюджетні програми, фізичній культурі і спорту – 2 програми, державному управлінню – 1 програма, житлово-комунальному господарству – 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програм, будівництво – 2 бюджетні програми.</w:t>
      </w:r>
    </w:p>
    <w:p w:rsidR="00735330" w:rsidRPr="00371F44" w:rsidRDefault="00735330" w:rsidP="00735330">
      <w:pPr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Загальна сума касових видатків установ та організацій загально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бюджету міста Києва по Святошинському району за звітний період становила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735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777603">
        <w:rPr>
          <w:rFonts w:ascii="Times New Roman" w:hAnsi="Times New Roman" w:cs="Times New Roman"/>
          <w:b/>
          <w:bCs/>
          <w:sz w:val="28"/>
          <w:szCs w:val="28"/>
          <w:lang w:val="uk-UA"/>
        </w:rPr>
        <w:t>197,7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proofErr w:type="spellEnd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грн </w:t>
      </w:r>
      <w:r w:rsidR="00230D19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32F7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7E1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538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), із них: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своєчасно та у повному обсязі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виплату заробітної плати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бюджетних установ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нарахування на заробітну плату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603">
        <w:rPr>
          <w:rFonts w:ascii="Times New Roman" w:hAnsi="Times New Roman" w:cs="Times New Roman"/>
          <w:b/>
          <w:bCs/>
          <w:sz w:val="28"/>
          <w:szCs w:val="28"/>
          <w:lang w:val="uk-UA"/>
        </w:rPr>
        <w:t>2 260,3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 % усіх видатків, що на </w:t>
      </w:r>
      <w:r w:rsidR="00777603">
        <w:rPr>
          <w:rFonts w:ascii="Times New Roman" w:hAnsi="Times New Roman" w:cs="Times New Roman"/>
          <w:b/>
          <w:bCs/>
          <w:sz w:val="28"/>
          <w:szCs w:val="28"/>
          <w:lang w:val="uk-UA"/>
        </w:rPr>
        <w:t>117,7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230D19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072EAF"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5F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 млн. 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сплачено за спожиті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комунальн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послуг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енергоносії</w:t>
      </w:r>
      <w:r w:rsidR="00BF21A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246,3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9,0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F21AA">
        <w:rPr>
          <w:rFonts w:ascii="Times New Roman" w:hAnsi="Times New Roman" w:cs="Times New Roman"/>
          <w:b/>
          <w:bCs/>
          <w:sz w:val="28"/>
          <w:szCs w:val="28"/>
          <w:lang w:val="uk-UA"/>
        </w:rPr>
        <w:t>5,</w:t>
      </w:r>
      <w:r w:rsidR="0077760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20245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91,1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 на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житлово-комунальному господарству –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5,0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1,1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BF21AA" w:rsidRPr="00BF21AA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6,1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грн); </w:t>
      </w:r>
    </w:p>
    <w:p w:rsidR="00735330" w:rsidRPr="00D304AE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>проведен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інш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ті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видатків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утримання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224,2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8,2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і становили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7760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F833CF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6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грн).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Із загальної суми загального фонду у 20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2A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5608A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видатків 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BC75C7">
        <w:rPr>
          <w:rFonts w:ascii="Times New Roman" w:hAnsi="Times New Roman" w:cs="Times New Roman"/>
          <w:b/>
          <w:bCs/>
          <w:sz w:val="28"/>
          <w:szCs w:val="28"/>
          <w:lang w:val="uk-UA"/>
        </w:rPr>
        <w:t>43</w:t>
      </w:r>
      <w:r w:rsidR="00F34C8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076B1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BC75C7" w:rsidRPr="00BC75C7">
        <w:rPr>
          <w:rFonts w:ascii="Times New Roman" w:hAnsi="Times New Roman" w:cs="Times New Roman"/>
          <w:bCs/>
          <w:sz w:val="28"/>
          <w:szCs w:val="28"/>
          <w:lang w:val="uk-UA"/>
        </w:rPr>
        <w:t>2 276,6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C75C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C75C7">
        <w:rPr>
          <w:rFonts w:ascii="Times New Roman" w:hAnsi="Times New Roman" w:cs="Times New Roman"/>
          <w:b/>
          <w:bCs/>
          <w:sz w:val="28"/>
          <w:szCs w:val="28"/>
          <w:lang w:val="uk-UA"/>
        </w:rPr>
        <w:t>5,0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6,1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C75C7">
        <w:rPr>
          <w:rFonts w:ascii="Times New Roman" w:hAnsi="Times New Roman" w:cs="Times New Roman"/>
          <w:b/>
          <w:sz w:val="28"/>
          <w:szCs w:val="28"/>
          <w:lang w:val="uk-UA"/>
        </w:rPr>
        <w:t>33,6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="009B5672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C75C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40,3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органи виконавчої влади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BC75C7">
        <w:rPr>
          <w:rFonts w:ascii="Times New Roman" w:hAnsi="Times New Roman" w:cs="Times New Roman"/>
          <w:b/>
          <w:sz w:val="28"/>
          <w:szCs w:val="28"/>
          <w:lang w:val="uk-UA"/>
        </w:rPr>
        <w:t>158,5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proofErr w:type="spellEnd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C75C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грн).</w:t>
      </w:r>
    </w:p>
    <w:p w:rsidR="007C34C3" w:rsidRPr="00371F44" w:rsidRDefault="007C34C3" w:rsidP="00371F44">
      <w:pPr>
        <w:spacing w:after="0" w:line="140" w:lineRule="atLeast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спеціального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у 20</w:t>
      </w:r>
      <w:r w:rsidR="00CD4439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DF79DC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 обсязі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994,8</w:t>
      </w:r>
      <w:r w:rsidRPr="00371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із яких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видатки бюджету розвитку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848,8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та вид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атки за рахунок власних надходжень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146,0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грн.</w:t>
      </w:r>
    </w:p>
    <w:p w:rsidR="00DB518A" w:rsidRPr="00371F44" w:rsidRDefault="00EA453B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47AE7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30D3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касових видатків по спеціальному фонду проведено у сумі </w:t>
      </w:r>
      <w:r w:rsidR="004F054A">
        <w:rPr>
          <w:rFonts w:ascii="Times New Roman" w:hAnsi="Times New Roman" w:cs="Times New Roman"/>
          <w:b/>
          <w:sz w:val="28"/>
          <w:szCs w:val="28"/>
          <w:lang w:val="uk-UA"/>
        </w:rPr>
        <w:t>887,2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. З бюджету міста Києва профінансовано видатки </w:t>
      </w:r>
      <w:r w:rsidR="00735330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бюджету розвитку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677,9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</w:t>
      </w:r>
      <w:proofErr w:type="spellStart"/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79,9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%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річних планових показників. Власні кошти бюджетні установи району використали на загальну суму </w:t>
      </w:r>
      <w:r w:rsidR="004F054A" w:rsidRPr="004F054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9,3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proofErr w:type="spellStart"/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4F054A">
        <w:rPr>
          <w:rFonts w:ascii="Times New Roman" w:hAnsi="Times New Roman" w:cs="Times New Roman"/>
          <w:b/>
          <w:sz w:val="28"/>
          <w:szCs w:val="28"/>
          <w:lang w:val="uk-UA"/>
        </w:rPr>
        <w:t>130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,0</w:t>
      </w:r>
      <w:r w:rsidR="00DB51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>, ніж у 202</w:t>
      </w:r>
      <w:r w:rsidR="004F05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4F054A">
        <w:rPr>
          <w:rFonts w:ascii="Times New Roman" w:hAnsi="Times New Roman" w:cs="Times New Roman"/>
          <w:sz w:val="28"/>
          <w:szCs w:val="28"/>
          <w:lang w:val="uk-UA"/>
        </w:rPr>
        <w:t>79,3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грн).</w:t>
      </w:r>
    </w:p>
    <w:p w:rsidR="00735330" w:rsidRPr="00371F44" w:rsidRDefault="00735330" w:rsidP="00371F44">
      <w:pPr>
        <w:spacing w:after="0" w:line="140" w:lineRule="atLeast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суми спеціального фонду проведено видатків 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379,7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52123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172,6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236,2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130,1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117,1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213,6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культуру та мистецтво 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2,2 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3,9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/>
          <w:bCs/>
          <w:sz w:val="28"/>
          <w:szCs w:val="28"/>
          <w:lang w:val="uk-UA"/>
        </w:rPr>
        <w:t>0,2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5,4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6D0F" w:rsidRPr="00371F44" w:rsidRDefault="00876D0F" w:rsidP="00876D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і</w:t>
      </w:r>
      <w:proofErr w:type="spellStart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нші</w:t>
      </w:r>
      <w:proofErr w:type="spellEnd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програми</w:t>
      </w:r>
      <w:proofErr w:type="spellEnd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та заходи, </w:t>
      </w:r>
      <w:proofErr w:type="spellStart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пов'язані</w:t>
      </w:r>
      <w:proofErr w:type="spellEnd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економічною</w:t>
      </w:r>
      <w:proofErr w:type="spellEnd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діяльністю</w:t>
      </w:r>
      <w:proofErr w:type="spellEnd"/>
      <w:r w:rsidRPr="00E41A7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(внески до статутного капіталу комунальним підприємствам)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A615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0,0 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 грн.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,7 млн. </w:t>
      </w:r>
      <w:proofErr w:type="spellStart"/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:rsidR="00BB0509" w:rsidRPr="00371F44" w:rsidRDefault="00BB0509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будівництво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54A">
        <w:rPr>
          <w:rFonts w:ascii="Times New Roman" w:hAnsi="Times New Roman" w:cs="Times New Roman"/>
          <w:b/>
          <w:sz w:val="28"/>
          <w:szCs w:val="28"/>
          <w:lang w:val="uk-UA"/>
        </w:rPr>
        <w:t>131,3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(у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4F054A">
        <w:rPr>
          <w:rFonts w:ascii="Times New Roman" w:hAnsi="Times New Roman" w:cs="Times New Roman"/>
          <w:bCs/>
          <w:sz w:val="28"/>
          <w:szCs w:val="28"/>
          <w:lang w:val="uk-UA"/>
        </w:rPr>
        <w:t>24,7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F056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74433" w:rsidRPr="004F054A" w:rsidRDefault="00074433" w:rsidP="004F05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державне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F05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43C34" w:rsidRPr="004F054A">
        <w:rPr>
          <w:rFonts w:ascii="Times New Roman" w:hAnsi="Times New Roman" w:cs="Times New Roman"/>
          <w:b/>
          <w:sz w:val="28"/>
          <w:szCs w:val="28"/>
          <w:lang w:val="uk-UA"/>
        </w:rPr>
        <w:t>,5</w:t>
      </w:r>
      <w:r w:rsidRPr="004F054A">
        <w:rPr>
          <w:rFonts w:ascii="Times New Roman" w:hAnsi="Times New Roman" w:cs="Times New Roman"/>
          <w:sz w:val="28"/>
          <w:szCs w:val="28"/>
          <w:lang w:val="uk-UA"/>
        </w:rPr>
        <w:t xml:space="preserve"> млн. грн. (у 202</w:t>
      </w:r>
      <w:r w:rsidR="004F054A" w:rsidRPr="004F05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F054A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47BE3" w:rsidRPr="004F05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054A" w:rsidRPr="004F054A">
        <w:rPr>
          <w:rFonts w:ascii="Times New Roman" w:hAnsi="Times New Roman" w:cs="Times New Roman"/>
          <w:sz w:val="28"/>
          <w:szCs w:val="28"/>
          <w:lang w:val="uk-UA"/>
        </w:rPr>
        <w:t>15,5</w:t>
      </w:r>
      <w:r w:rsidR="00547BE3" w:rsidRPr="004F054A">
        <w:rPr>
          <w:rFonts w:ascii="Times New Roman" w:hAnsi="Times New Roman" w:cs="Times New Roman"/>
          <w:sz w:val="28"/>
          <w:szCs w:val="28"/>
          <w:lang w:val="uk-UA"/>
        </w:rPr>
        <w:t xml:space="preserve"> млн. грн</w:t>
      </w:r>
      <w:r w:rsidRPr="004F05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7BE3" w:rsidRPr="004F05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8A6" w:rsidRDefault="002B18A6" w:rsidP="002B18A6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E11" w:rsidRPr="00371F44" w:rsidRDefault="00086E11" w:rsidP="002B18A6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6E11" w:rsidRPr="00371F44" w:rsidSect="001B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12"/>
    <w:multiLevelType w:val="hybridMultilevel"/>
    <w:tmpl w:val="BBD0966E"/>
    <w:lvl w:ilvl="0" w:tplc="E16A1F9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52680"/>
    <w:multiLevelType w:val="hybridMultilevel"/>
    <w:tmpl w:val="62E463AE"/>
    <w:lvl w:ilvl="0" w:tplc="EFA66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A"/>
    <w:rsid w:val="00004E07"/>
    <w:rsid w:val="00072EAF"/>
    <w:rsid w:val="00074433"/>
    <w:rsid w:val="00076B10"/>
    <w:rsid w:val="00086E11"/>
    <w:rsid w:val="000D3165"/>
    <w:rsid w:val="000D6957"/>
    <w:rsid w:val="000E6242"/>
    <w:rsid w:val="0011062C"/>
    <w:rsid w:val="001638B5"/>
    <w:rsid w:val="00193B0C"/>
    <w:rsid w:val="001B1C5A"/>
    <w:rsid w:val="001E0215"/>
    <w:rsid w:val="00202454"/>
    <w:rsid w:val="0020523A"/>
    <w:rsid w:val="00207BBE"/>
    <w:rsid w:val="0022139C"/>
    <w:rsid w:val="00222A70"/>
    <w:rsid w:val="002262DD"/>
    <w:rsid w:val="00230D19"/>
    <w:rsid w:val="00291311"/>
    <w:rsid w:val="00291F1C"/>
    <w:rsid w:val="002B18A6"/>
    <w:rsid w:val="002B4BAE"/>
    <w:rsid w:val="002C2744"/>
    <w:rsid w:val="002E4A77"/>
    <w:rsid w:val="00303879"/>
    <w:rsid w:val="00310D16"/>
    <w:rsid w:val="00334C1B"/>
    <w:rsid w:val="0036074F"/>
    <w:rsid w:val="00371F44"/>
    <w:rsid w:val="00374012"/>
    <w:rsid w:val="00423C10"/>
    <w:rsid w:val="00455CA0"/>
    <w:rsid w:val="004742E3"/>
    <w:rsid w:val="004D5585"/>
    <w:rsid w:val="004F054A"/>
    <w:rsid w:val="00521234"/>
    <w:rsid w:val="005359CF"/>
    <w:rsid w:val="00547BE3"/>
    <w:rsid w:val="0055608A"/>
    <w:rsid w:val="00587D76"/>
    <w:rsid w:val="005A2AA1"/>
    <w:rsid w:val="005A3017"/>
    <w:rsid w:val="005C6197"/>
    <w:rsid w:val="005C6A00"/>
    <w:rsid w:val="005F0D7D"/>
    <w:rsid w:val="005F7071"/>
    <w:rsid w:val="00602D9F"/>
    <w:rsid w:val="00603B19"/>
    <w:rsid w:val="006114BD"/>
    <w:rsid w:val="00612152"/>
    <w:rsid w:val="00617E1B"/>
    <w:rsid w:val="00627439"/>
    <w:rsid w:val="00631DC8"/>
    <w:rsid w:val="006323BB"/>
    <w:rsid w:val="006712F9"/>
    <w:rsid w:val="00684FBD"/>
    <w:rsid w:val="00693BC2"/>
    <w:rsid w:val="006D2110"/>
    <w:rsid w:val="006D5910"/>
    <w:rsid w:val="00700AAF"/>
    <w:rsid w:val="00703729"/>
    <w:rsid w:val="00703760"/>
    <w:rsid w:val="00722074"/>
    <w:rsid w:val="00732F7B"/>
    <w:rsid w:val="00735330"/>
    <w:rsid w:val="00735B5C"/>
    <w:rsid w:val="00736B40"/>
    <w:rsid w:val="00737643"/>
    <w:rsid w:val="00742B1A"/>
    <w:rsid w:val="00747AE7"/>
    <w:rsid w:val="00752EFE"/>
    <w:rsid w:val="007545B8"/>
    <w:rsid w:val="00762D79"/>
    <w:rsid w:val="00777603"/>
    <w:rsid w:val="007C34C3"/>
    <w:rsid w:val="007D24A6"/>
    <w:rsid w:val="007D6700"/>
    <w:rsid w:val="007E7A25"/>
    <w:rsid w:val="007F0FE7"/>
    <w:rsid w:val="007F1ED0"/>
    <w:rsid w:val="00805F88"/>
    <w:rsid w:val="00813810"/>
    <w:rsid w:val="0082081B"/>
    <w:rsid w:val="008429AB"/>
    <w:rsid w:val="00843C34"/>
    <w:rsid w:val="00876D0F"/>
    <w:rsid w:val="008B6276"/>
    <w:rsid w:val="008C08F3"/>
    <w:rsid w:val="00907082"/>
    <w:rsid w:val="009458E0"/>
    <w:rsid w:val="00961DAA"/>
    <w:rsid w:val="009A0DFA"/>
    <w:rsid w:val="009A1CD3"/>
    <w:rsid w:val="009B29C7"/>
    <w:rsid w:val="009B5672"/>
    <w:rsid w:val="009D7088"/>
    <w:rsid w:val="009E6C9F"/>
    <w:rsid w:val="009F0561"/>
    <w:rsid w:val="00A04F49"/>
    <w:rsid w:val="00A17BA4"/>
    <w:rsid w:val="00A3789C"/>
    <w:rsid w:val="00A65D16"/>
    <w:rsid w:val="00A733B8"/>
    <w:rsid w:val="00A74A58"/>
    <w:rsid w:val="00AC268B"/>
    <w:rsid w:val="00AC70FB"/>
    <w:rsid w:val="00AD244D"/>
    <w:rsid w:val="00AE3CDB"/>
    <w:rsid w:val="00B03A6D"/>
    <w:rsid w:val="00B23C74"/>
    <w:rsid w:val="00B243A4"/>
    <w:rsid w:val="00B546A5"/>
    <w:rsid w:val="00B55A34"/>
    <w:rsid w:val="00B64E03"/>
    <w:rsid w:val="00B82E2E"/>
    <w:rsid w:val="00BB0509"/>
    <w:rsid w:val="00BC75C7"/>
    <w:rsid w:val="00BE189C"/>
    <w:rsid w:val="00BF21AA"/>
    <w:rsid w:val="00BF39C4"/>
    <w:rsid w:val="00C17E79"/>
    <w:rsid w:val="00C30D3B"/>
    <w:rsid w:val="00C35092"/>
    <w:rsid w:val="00C75C2D"/>
    <w:rsid w:val="00C87AC0"/>
    <w:rsid w:val="00CB12B3"/>
    <w:rsid w:val="00CC4C86"/>
    <w:rsid w:val="00CD4439"/>
    <w:rsid w:val="00CE3C10"/>
    <w:rsid w:val="00CE41B4"/>
    <w:rsid w:val="00CF06AD"/>
    <w:rsid w:val="00D27353"/>
    <w:rsid w:val="00D304AE"/>
    <w:rsid w:val="00D36181"/>
    <w:rsid w:val="00D60B18"/>
    <w:rsid w:val="00D811C0"/>
    <w:rsid w:val="00D97DA4"/>
    <w:rsid w:val="00DB47AC"/>
    <w:rsid w:val="00DB518A"/>
    <w:rsid w:val="00DB5C8C"/>
    <w:rsid w:val="00DB7C46"/>
    <w:rsid w:val="00DF5DD5"/>
    <w:rsid w:val="00DF6F44"/>
    <w:rsid w:val="00DF79DC"/>
    <w:rsid w:val="00E00369"/>
    <w:rsid w:val="00E13026"/>
    <w:rsid w:val="00E2537C"/>
    <w:rsid w:val="00E558F4"/>
    <w:rsid w:val="00E606DF"/>
    <w:rsid w:val="00E67E4A"/>
    <w:rsid w:val="00E739C4"/>
    <w:rsid w:val="00EA453B"/>
    <w:rsid w:val="00EE287A"/>
    <w:rsid w:val="00F01FDD"/>
    <w:rsid w:val="00F103B7"/>
    <w:rsid w:val="00F2713A"/>
    <w:rsid w:val="00F34C89"/>
    <w:rsid w:val="00F4182C"/>
    <w:rsid w:val="00F56E0E"/>
    <w:rsid w:val="00F63CE1"/>
    <w:rsid w:val="00F833CF"/>
    <w:rsid w:val="00F93C5B"/>
    <w:rsid w:val="00F95E3F"/>
    <w:rsid w:val="00FF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6230-9ECE-4179-9BF9-916AAEEB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Врубель Тетяна Юріївна</dc:creator>
  <cp:lastModifiedBy>User</cp:lastModifiedBy>
  <cp:revision>117</cp:revision>
  <cp:lastPrinted>2025-03-13T13:58:00Z</cp:lastPrinted>
  <dcterms:created xsi:type="dcterms:W3CDTF">2020-07-06T10:25:00Z</dcterms:created>
  <dcterms:modified xsi:type="dcterms:W3CDTF">2025-03-13T13:59:00Z</dcterms:modified>
</cp:coreProperties>
</file>