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8D65F2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0E0FDE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КВАЛІФІКАЦІЙНІ </w:t>
      </w:r>
      <w:r w:rsidR="000E0FDE">
        <w:rPr>
          <w:b/>
          <w:sz w:val="28"/>
          <w:szCs w:val="28"/>
          <w:lang w:val="uk-UA" w:eastAsia="ru-RU"/>
        </w:rPr>
        <w:t>ВИМОГИ</w:t>
      </w:r>
    </w:p>
    <w:p w:rsidR="00A2304A" w:rsidRPr="002B0C36" w:rsidRDefault="000E0FDE" w:rsidP="002B0C36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до</w:t>
      </w:r>
      <w:r w:rsidR="00FC0DD2">
        <w:rPr>
          <w:b/>
          <w:sz w:val="28"/>
          <w:szCs w:val="28"/>
          <w:lang w:val="uk-UA" w:eastAsia="ru-RU"/>
        </w:rPr>
        <w:t xml:space="preserve"> вакантної</w:t>
      </w:r>
      <w:bookmarkStart w:id="1" w:name="_GoBack"/>
      <w:bookmarkEnd w:id="1"/>
      <w:r w:rsidR="00436228">
        <w:rPr>
          <w:b/>
          <w:sz w:val="28"/>
          <w:szCs w:val="28"/>
          <w:lang w:val="uk-UA" w:eastAsia="ru-RU"/>
        </w:rPr>
        <w:t xml:space="preserve"> посад</w:t>
      </w:r>
      <w:r w:rsidR="00C20FF0">
        <w:rPr>
          <w:b/>
          <w:sz w:val="28"/>
          <w:szCs w:val="28"/>
          <w:lang w:val="uk-UA" w:eastAsia="ru-RU"/>
        </w:rPr>
        <w:t>и</w:t>
      </w:r>
      <w:r>
        <w:rPr>
          <w:b/>
          <w:sz w:val="28"/>
          <w:szCs w:val="28"/>
          <w:lang w:val="uk-UA" w:eastAsia="ru-RU"/>
        </w:rPr>
        <w:t xml:space="preserve"> </w:t>
      </w:r>
      <w:r w:rsidR="00426795">
        <w:rPr>
          <w:b/>
          <w:sz w:val="28"/>
          <w:szCs w:val="28"/>
          <w:lang w:val="uk-UA" w:eastAsia="ru-RU"/>
        </w:rPr>
        <w:t>адміністратор</w:t>
      </w:r>
      <w:r w:rsidR="00C20FF0">
        <w:rPr>
          <w:b/>
          <w:sz w:val="28"/>
          <w:szCs w:val="28"/>
          <w:lang w:val="uk-UA" w:eastAsia="ru-RU"/>
        </w:rPr>
        <w:t>а</w:t>
      </w:r>
      <w:r w:rsidR="002B0C36" w:rsidRPr="002B0C36">
        <w:rPr>
          <w:b/>
          <w:sz w:val="28"/>
          <w:szCs w:val="28"/>
          <w:lang w:val="uk-UA" w:eastAsia="ru-RU"/>
        </w:rPr>
        <w:t xml:space="preserve"> відділу надання адміністративних послуг</w:t>
      </w:r>
      <w:r w:rsidR="000753E3">
        <w:rPr>
          <w:b/>
          <w:sz w:val="28"/>
          <w:szCs w:val="28"/>
          <w:lang w:val="uk-UA" w:eastAsia="ru-RU"/>
        </w:rPr>
        <w:t xml:space="preserve"> (</w:t>
      </w:r>
      <w:r w:rsidR="00296640">
        <w:rPr>
          <w:b/>
          <w:sz w:val="28"/>
          <w:szCs w:val="28"/>
          <w:lang w:val="uk-UA" w:eastAsia="ru-RU"/>
        </w:rPr>
        <w:t>масив Виноградар</w:t>
      </w:r>
      <w:r w:rsidR="000753E3">
        <w:rPr>
          <w:b/>
          <w:sz w:val="28"/>
          <w:szCs w:val="28"/>
          <w:lang w:val="uk-UA" w:eastAsia="ru-RU"/>
        </w:rPr>
        <w:t xml:space="preserve">) </w:t>
      </w:r>
      <w:r w:rsidR="002B0C36" w:rsidRPr="002B0C36">
        <w:rPr>
          <w:b/>
          <w:sz w:val="28"/>
          <w:szCs w:val="28"/>
          <w:lang w:val="uk-UA" w:eastAsia="ru-RU"/>
        </w:rPr>
        <w:t>управління (Центру) надання адмі</w:t>
      </w:r>
      <w:r w:rsidR="002B0C36">
        <w:rPr>
          <w:b/>
          <w:sz w:val="28"/>
          <w:szCs w:val="28"/>
          <w:lang w:val="uk-UA" w:eastAsia="ru-RU"/>
        </w:rPr>
        <w:t xml:space="preserve">ністративних послуг Подільської районної </w:t>
      </w:r>
      <w:r w:rsidR="002B0C36" w:rsidRPr="002B0C36">
        <w:rPr>
          <w:b/>
          <w:sz w:val="28"/>
          <w:szCs w:val="28"/>
          <w:lang w:val="uk-UA" w:eastAsia="ru-RU"/>
        </w:rPr>
        <w:t>в місті Києві державної адміністрації</w:t>
      </w:r>
      <w:r w:rsidR="002B0C36">
        <w:rPr>
          <w:b/>
          <w:sz w:val="28"/>
          <w:szCs w:val="28"/>
          <w:lang w:val="uk-UA" w:eastAsia="ru-RU"/>
        </w:rPr>
        <w:t xml:space="preserve"> (категорія «В»)</w:t>
      </w:r>
    </w:p>
    <w:p w:rsidR="00A2304A" w:rsidRPr="00CD29AC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2" w:name="n196"/>
      <w:bookmarkEnd w:id="2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2B0C36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F41FD8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суб’єктам звернень вичерпної інформації та консультацій щодо вимог і порядку надання адміністративних послуг.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lang w:val="uk-UA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2.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Прийняття від суб’єктів звернень документів, необхідних для надання адміністративних послуг, їх реєстрація та подання документів (їх копій) відповідним суб’єктам надання послуг не пізніше наступного робочого дня після їх отримання.</w:t>
            </w:r>
            <w:r w:rsidRPr="000753E3">
              <w:rPr>
                <w:lang w:val="uk-UA"/>
              </w:rPr>
              <w:t xml:space="preserve"> 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0753E3">
              <w:rPr>
                <w:sz w:val="28"/>
                <w:szCs w:val="28"/>
                <w:lang w:val="uk-UA"/>
              </w:rPr>
              <w:t>3</w:t>
            </w:r>
            <w:r>
              <w:rPr>
                <w:lang w:val="uk-UA"/>
              </w:rPr>
              <w:t xml:space="preserve">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Видача або забезпечення направлення через засоби поштового зв’язку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щодо можливості отримання адміністративних послуг, оформлених суб’єктами надання адміністративних послуг.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4.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Організаційне забезпечення надання адміністративних послуг суб’єктами надання адміністративних послуг.</w:t>
            </w:r>
          </w:p>
          <w:p w:rsid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5.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Здійснення контролю за додержанням суб’єктами надання адміністративних послуг термінів розгляду справ та прийняття рішень.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6.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адміністративних послуг у випадках, передбачених законом. Належно, сумлінно, своєчасно і точно виконувати свої посадові обов'язки. Додержуватися вимог законодавства у сфері запобігання і протидії корупції, захисту персональних даних. Постійно підвищувати рівень своєї професійної компетентності та удосконалювати організацію службової діяльності.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lastRenderedPageBreak/>
              <w:t xml:space="preserve">7.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Складення протоколів про адміністративні правопорушення у випадках, передбачених законом. Розгляд справ про адміністративні правопорушення та накладення стягнень.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8.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Ведення електронного документообігу в єдиній інформаційній системі адміністративних послуг з суб’єктами надання адміністративних послуг. Працювати в інформаційній системі «Міський WEB – портал адміністративних послуг Києва».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9.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Підготовка пропозицій щодо вдосконалення процедури надання адміністративних послуг та направлення їх керівництву управління (Центру) надання адміністративних послуг Подільської районної у місті Києві державної адміністрації.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10.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Виконання окремих доручення начальника управління (Центру) надання адміністративних послуг Подільської районної в місті Києві державної адміністрації, начальника відділу –адміністратора відділу надання адміністративних послуг (Поділ), заступника начальника відділу –адміністратора відділу надання адміністративних послуг (Поділ).</w:t>
            </w:r>
          </w:p>
          <w:p w:rsidR="000753E3" w:rsidRP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9223AA">
              <w:rPr>
                <w:sz w:val="28"/>
                <w:szCs w:val="28"/>
                <w:lang w:val="uk-UA" w:eastAsia="uk-UA"/>
              </w:rPr>
              <w:t>1</w:t>
            </w:r>
            <w:r w:rsidR="00747007">
              <w:rPr>
                <w:sz w:val="28"/>
                <w:szCs w:val="28"/>
                <w:lang w:val="uk-UA" w:eastAsia="uk-UA"/>
              </w:rPr>
              <w:t>1362</w:t>
            </w:r>
            <w:r w:rsidRPr="002B0C36">
              <w:rPr>
                <w:sz w:val="28"/>
                <w:szCs w:val="28"/>
                <w:lang w:val="uk-UA" w:eastAsia="uk-UA"/>
              </w:rPr>
              <w:t>,00 грн.</w:t>
            </w:r>
          </w:p>
          <w:p w:rsidR="002B0C36" w:rsidRPr="002B0C36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2B0C36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:rsidR="002B0C36" w:rsidRPr="002B0C36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2B0C36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B0C36">
              <w:rPr>
                <w:sz w:val="28"/>
                <w:szCs w:val="28"/>
                <w:lang w:val="uk-UA"/>
              </w:rPr>
              <w:t xml:space="preserve">соба призначається на посаду державної служби до </w:t>
            </w:r>
            <w:r w:rsidR="00D67A4B">
              <w:rPr>
                <w:sz w:val="28"/>
                <w:szCs w:val="28"/>
                <w:lang w:val="uk-UA"/>
              </w:rPr>
              <w:t xml:space="preserve">моменту </w:t>
            </w:r>
            <w:r w:rsidRPr="002B0C36">
              <w:rPr>
                <w:sz w:val="28"/>
                <w:szCs w:val="28"/>
                <w:lang w:val="uk-UA"/>
              </w:rPr>
              <w:t xml:space="preserve">призначення на цю посаду переможця конкурсу або до спливу </w:t>
            </w:r>
            <w:proofErr w:type="spellStart"/>
            <w:r w:rsidRPr="002B0C36">
              <w:rPr>
                <w:sz w:val="28"/>
                <w:szCs w:val="28"/>
                <w:lang w:val="uk-UA"/>
              </w:rPr>
              <w:t>дванадцятимісячного</w:t>
            </w:r>
            <w:proofErr w:type="spellEnd"/>
            <w:r w:rsidRPr="002B0C36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Перелік інформації, необхідної для участі в </w:t>
            </w:r>
            <w:r w:rsidR="00D67A4B">
              <w:rPr>
                <w:sz w:val="28"/>
                <w:szCs w:val="28"/>
                <w:lang w:val="uk-UA" w:eastAsia="uk-UA"/>
              </w:rPr>
              <w:t>підбор</w:t>
            </w:r>
            <w:r w:rsidRPr="002B0C36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lastRenderedPageBreak/>
              <w:t>1) заява;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2) резюме*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підтвердження наявності відповідного ступеня вищої освіти;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B0C36" w:rsidRPr="002B0C36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:rsidR="0005249A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3" w:name="n1335"/>
            <w:bookmarkStart w:id="4" w:name="n348"/>
            <w:bookmarkStart w:id="5" w:name="n1339"/>
            <w:bookmarkStart w:id="6" w:name="n1340"/>
            <w:bookmarkEnd w:id="3"/>
            <w:bookmarkEnd w:id="4"/>
            <w:bookmarkEnd w:id="5"/>
            <w:bookmarkEnd w:id="6"/>
          </w:p>
          <w:p w:rsidR="002B0C36" w:rsidRPr="002B0C36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2B0C36">
              <w:rPr>
                <w:sz w:val="28"/>
                <w:szCs w:val="28"/>
                <w:lang w:val="uk-UA" w:eastAsia="ru-RU"/>
              </w:rPr>
              <w:t>:</w:t>
            </w:r>
          </w:p>
          <w:p w:rsidR="002B0C36" w:rsidRPr="002B0C36" w:rsidRDefault="009A6477" w:rsidP="00C20FF0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</w:t>
            </w:r>
            <w:r w:rsidR="0076321C">
              <w:rPr>
                <w:sz w:val="28"/>
                <w:szCs w:val="28"/>
                <w:lang w:val="uk-UA" w:eastAsia="ru-RU"/>
              </w:rPr>
              <w:t>о 12</w:t>
            </w:r>
            <w:r w:rsidR="003952D1">
              <w:rPr>
                <w:sz w:val="28"/>
                <w:szCs w:val="28"/>
                <w:lang w:val="uk-UA" w:eastAsia="ru-RU"/>
              </w:rPr>
              <w:t xml:space="preserve"> </w:t>
            </w:r>
            <w:r w:rsidR="00BA0EA0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>
              <w:rPr>
                <w:sz w:val="28"/>
                <w:szCs w:val="28"/>
                <w:lang w:val="uk-UA" w:eastAsia="ru-RU"/>
              </w:rPr>
              <w:t>00</w:t>
            </w:r>
            <w:r w:rsidR="009223AA">
              <w:rPr>
                <w:sz w:val="28"/>
                <w:szCs w:val="28"/>
                <w:lang w:val="uk-UA" w:eastAsia="ru-RU"/>
              </w:rPr>
              <w:t xml:space="preserve"> </w:t>
            </w:r>
            <w:r w:rsidR="001C26A9">
              <w:rPr>
                <w:sz w:val="28"/>
                <w:szCs w:val="28"/>
                <w:lang w:val="uk-UA" w:eastAsia="ru-RU"/>
              </w:rPr>
              <w:t xml:space="preserve">хв. </w:t>
            </w:r>
            <w:r w:rsidR="00C20FF0">
              <w:rPr>
                <w:sz w:val="28"/>
                <w:szCs w:val="28"/>
                <w:lang w:val="uk-UA" w:eastAsia="ru-RU"/>
              </w:rPr>
              <w:t>05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</w:t>
            </w:r>
            <w:r w:rsidR="00C20FF0">
              <w:rPr>
                <w:sz w:val="28"/>
                <w:szCs w:val="28"/>
                <w:lang w:val="uk-UA" w:eastAsia="ru-RU"/>
              </w:rPr>
              <w:t>лютого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2024</w:t>
            </w:r>
            <w:r w:rsidR="002B0C36" w:rsidRPr="002B0C36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B96" w:rsidRPr="00FF250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Долюк Станіслав Юрійович</w:t>
            </w:r>
          </w:p>
          <w:p w:rsidR="00B64B96" w:rsidRPr="008E4B6A" w:rsidRDefault="00FC0DD2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hyperlink r:id="rId6" w:history="1"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Stanislav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dolyuk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kyivcity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gov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  <w:p w:rsidR="00B64B96" w:rsidRPr="002B0C36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+38(093) 915-57-45</w:t>
            </w:r>
          </w:p>
          <w:p w:rsidR="002B0C36" w:rsidRPr="002B0C36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05249A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2B0C36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F41FD8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Вища, ступінь освіти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не </w:t>
            </w:r>
            <w:r w:rsidRPr="002B0C36">
              <w:rPr>
                <w:sz w:val="28"/>
                <w:szCs w:val="28"/>
                <w:lang w:val="uk-UA" w:eastAsia="ru-RU"/>
              </w:rPr>
              <w:t>нижче бакалавра, молодшого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бакалавра</w:t>
            </w:r>
            <w:r w:rsidRPr="002B0C36">
              <w:rPr>
                <w:sz w:val="28"/>
                <w:szCs w:val="28"/>
                <w:lang w:val="uk-UA" w:eastAsia="ru-RU"/>
              </w:rPr>
              <w:t>.</w:t>
            </w:r>
          </w:p>
        </w:tc>
      </w:tr>
      <w:tr w:rsidR="002B0C36" w:rsidRPr="002B0C36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е </w:t>
            </w:r>
            <w:r w:rsidRPr="002B0C36">
              <w:rPr>
                <w:sz w:val="28"/>
                <w:szCs w:val="28"/>
                <w:lang w:val="uk-UA" w:eastAsia="ru-RU"/>
              </w:rPr>
              <w:t>потребує.</w:t>
            </w:r>
          </w:p>
        </w:tc>
      </w:tr>
      <w:tr w:rsidR="002B0C36" w:rsidRPr="002B0C36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2B0C36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FC0DD2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2B0C3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lastRenderedPageBreak/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B0C36" w:rsidRPr="002B0C36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чітке і точне формулювання мети, цілей і завдань службової діяльності;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комплексний підхід до виконання завдань, виявлення ризиків;</w:t>
            </w:r>
          </w:p>
          <w:p w:rsidR="002B0C36" w:rsidRPr="002B0C36" w:rsidRDefault="002B0C36" w:rsidP="002B0C36">
            <w:pPr>
              <w:spacing w:after="240"/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2B0C36" w:rsidRPr="002B0C36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F41FD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адміністративні послуги»;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Перелік документів дозвільного характеру у сфері господарської діяльності;</w:t>
            </w:r>
          </w:p>
          <w:p w:rsidR="002B0C36" w:rsidRPr="002B0C36" w:rsidRDefault="002B0C36" w:rsidP="002B0C36">
            <w:pPr>
              <w:ind w:left="18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дозвільну систему у сфері господарської діяльності»;</w:t>
            </w:r>
          </w:p>
          <w:p w:rsidR="002B0C36" w:rsidRPr="002B0C36" w:rsidRDefault="002B0C36" w:rsidP="002B0C36">
            <w:pPr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30 січня 2013 року № 44 «Про затвердження вимог до підготовки технологічної картки адміністративної послуги» (із змінами);</w:t>
            </w:r>
          </w:p>
          <w:p w:rsidR="002B0C36" w:rsidRPr="002B0C36" w:rsidRDefault="002B0C36" w:rsidP="002B0C36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20 лютого 2013 року № 118 «Про затвердження Примірного положення про центр надання адміністративних послуг» (із змінами).</w:t>
            </w:r>
          </w:p>
        </w:tc>
      </w:tr>
    </w:tbl>
    <w:p w:rsidR="008E1AE5" w:rsidRPr="002B0C36" w:rsidRDefault="008E1AE5">
      <w:pPr>
        <w:rPr>
          <w:lang w:val="uk-UA"/>
        </w:rPr>
      </w:pPr>
    </w:p>
    <w:p w:rsidR="008D65F2" w:rsidRDefault="008D65F2">
      <w:pPr>
        <w:rPr>
          <w:lang w:val="ru-RU"/>
        </w:rPr>
      </w:pPr>
    </w:p>
    <w:p w:rsidR="00901ED2" w:rsidRDefault="00901ED2">
      <w:pPr>
        <w:rPr>
          <w:lang w:val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33"/>
        <w:gridCol w:w="4947"/>
      </w:tblGrid>
      <w:tr w:rsidR="00C20FF0" w:rsidRPr="00E0152D" w:rsidTr="00C20FF0">
        <w:tc>
          <w:tcPr>
            <w:tcW w:w="4833" w:type="dxa"/>
            <w:shd w:val="clear" w:color="auto" w:fill="auto"/>
            <w:vAlign w:val="bottom"/>
          </w:tcPr>
          <w:p w:rsidR="00C20FF0" w:rsidRPr="00E0152D" w:rsidRDefault="00C20FF0" w:rsidP="008633CE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947" w:type="dxa"/>
            <w:shd w:val="clear" w:color="auto" w:fill="auto"/>
            <w:vAlign w:val="bottom"/>
          </w:tcPr>
          <w:p w:rsidR="00C20FF0" w:rsidRPr="00E0152D" w:rsidRDefault="00C20FF0" w:rsidP="008633CE">
            <w:pPr>
              <w:jc w:val="right"/>
              <w:rPr>
                <w:sz w:val="28"/>
                <w:szCs w:val="28"/>
                <w:lang w:val="uk-UA" w:eastAsia="ru-RU"/>
              </w:rPr>
            </w:pPr>
          </w:p>
        </w:tc>
      </w:tr>
      <w:tr w:rsidR="0076321C" w:rsidRPr="0076321C" w:rsidTr="00C20FF0">
        <w:tc>
          <w:tcPr>
            <w:tcW w:w="4833" w:type="dxa"/>
            <w:vAlign w:val="bottom"/>
          </w:tcPr>
          <w:p w:rsidR="0076321C" w:rsidRPr="0076321C" w:rsidRDefault="0076321C" w:rsidP="0076321C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947" w:type="dxa"/>
            <w:vAlign w:val="bottom"/>
          </w:tcPr>
          <w:p w:rsidR="0076321C" w:rsidRPr="0076321C" w:rsidRDefault="0076321C" w:rsidP="0076321C">
            <w:pPr>
              <w:jc w:val="right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76321C" w:rsidRPr="0076321C" w:rsidRDefault="0076321C" w:rsidP="0076321C">
      <w:pPr>
        <w:rPr>
          <w:lang w:val="uk-UA" w:eastAsia="ru-RU"/>
        </w:rPr>
      </w:pPr>
    </w:p>
    <w:p w:rsidR="00B64B96" w:rsidRDefault="00B64B96" w:rsidP="00B64B96">
      <w:pPr>
        <w:rPr>
          <w:b/>
          <w:sz w:val="28"/>
          <w:szCs w:val="28"/>
          <w:lang w:val="uk-UA"/>
        </w:rPr>
      </w:pPr>
    </w:p>
    <w:p w:rsidR="00B64B96" w:rsidRPr="003952D1" w:rsidRDefault="00B64B96">
      <w:pPr>
        <w:rPr>
          <w:lang w:val="uk-UA"/>
        </w:rPr>
      </w:pPr>
    </w:p>
    <w:sectPr w:rsidR="00B64B96" w:rsidRPr="003952D1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5560B"/>
    <w:rsid w:val="000753E3"/>
    <w:rsid w:val="000818A7"/>
    <w:rsid w:val="00094E4C"/>
    <w:rsid w:val="0009649B"/>
    <w:rsid w:val="000A04ED"/>
    <w:rsid w:val="000B7EB5"/>
    <w:rsid w:val="000D04EF"/>
    <w:rsid w:val="000E0FDE"/>
    <w:rsid w:val="000E26B1"/>
    <w:rsid w:val="00157268"/>
    <w:rsid w:val="001B7ED7"/>
    <w:rsid w:val="001C26A9"/>
    <w:rsid w:val="001E036C"/>
    <w:rsid w:val="001F18E9"/>
    <w:rsid w:val="002200AB"/>
    <w:rsid w:val="00223C0A"/>
    <w:rsid w:val="002513B5"/>
    <w:rsid w:val="00296640"/>
    <w:rsid w:val="002B0C36"/>
    <w:rsid w:val="002F30EA"/>
    <w:rsid w:val="003667D8"/>
    <w:rsid w:val="003952D1"/>
    <w:rsid w:val="003C0E23"/>
    <w:rsid w:val="003D223F"/>
    <w:rsid w:val="003D52FE"/>
    <w:rsid w:val="004143F6"/>
    <w:rsid w:val="00426795"/>
    <w:rsid w:val="00436228"/>
    <w:rsid w:val="0044506A"/>
    <w:rsid w:val="00491E24"/>
    <w:rsid w:val="004B5CE9"/>
    <w:rsid w:val="004C7860"/>
    <w:rsid w:val="005062B6"/>
    <w:rsid w:val="0052408B"/>
    <w:rsid w:val="005318CE"/>
    <w:rsid w:val="0053488D"/>
    <w:rsid w:val="005576D7"/>
    <w:rsid w:val="005759E8"/>
    <w:rsid w:val="005B3104"/>
    <w:rsid w:val="00617BE7"/>
    <w:rsid w:val="0066542D"/>
    <w:rsid w:val="006F635B"/>
    <w:rsid w:val="007339CF"/>
    <w:rsid w:val="00747007"/>
    <w:rsid w:val="0076321C"/>
    <w:rsid w:val="007C3E48"/>
    <w:rsid w:val="008D4609"/>
    <w:rsid w:val="008D65F2"/>
    <w:rsid w:val="008E1AE5"/>
    <w:rsid w:val="00901ED2"/>
    <w:rsid w:val="00905C92"/>
    <w:rsid w:val="009223AA"/>
    <w:rsid w:val="00922A63"/>
    <w:rsid w:val="00935607"/>
    <w:rsid w:val="00952010"/>
    <w:rsid w:val="00966A68"/>
    <w:rsid w:val="00984BE0"/>
    <w:rsid w:val="009A6477"/>
    <w:rsid w:val="009E3060"/>
    <w:rsid w:val="00A139DF"/>
    <w:rsid w:val="00A2304A"/>
    <w:rsid w:val="00A51CD2"/>
    <w:rsid w:val="00A91C88"/>
    <w:rsid w:val="00AB772C"/>
    <w:rsid w:val="00B06E22"/>
    <w:rsid w:val="00B35C4D"/>
    <w:rsid w:val="00B64B96"/>
    <w:rsid w:val="00B719ED"/>
    <w:rsid w:val="00BA0EA0"/>
    <w:rsid w:val="00BB4E19"/>
    <w:rsid w:val="00BF15CE"/>
    <w:rsid w:val="00C20FF0"/>
    <w:rsid w:val="00CC46DE"/>
    <w:rsid w:val="00D67A4B"/>
    <w:rsid w:val="00D85D11"/>
    <w:rsid w:val="00DF030C"/>
    <w:rsid w:val="00E028DE"/>
    <w:rsid w:val="00E155D7"/>
    <w:rsid w:val="00EE565A"/>
    <w:rsid w:val="00F04BDB"/>
    <w:rsid w:val="00F41FD8"/>
    <w:rsid w:val="00FB1695"/>
    <w:rsid w:val="00FB4436"/>
    <w:rsid w:val="00FC0DD2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0B2F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.dolyuk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12E30-2457-4A87-8D7C-FEC9BABB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4541</Words>
  <Characters>2589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3</cp:revision>
  <cp:lastPrinted>2025-02-04T08:41:00Z</cp:lastPrinted>
  <dcterms:created xsi:type="dcterms:W3CDTF">2025-02-04T08:44:00Z</dcterms:created>
  <dcterms:modified xsi:type="dcterms:W3CDTF">2025-02-04T08:47:00Z</dcterms:modified>
</cp:coreProperties>
</file>