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8B243D" w:rsidRDefault="00BE0B0A" w:rsidP="00BE0B0A">
      <w:pPr>
        <w:jc w:val="center"/>
        <w:rPr>
          <w:b/>
          <w:sz w:val="26"/>
          <w:szCs w:val="26"/>
          <w:lang w:val="uk-UA" w:eastAsia="ru-RU"/>
        </w:rPr>
      </w:pPr>
      <w:r w:rsidRPr="008B243D">
        <w:rPr>
          <w:b/>
          <w:sz w:val="26"/>
          <w:szCs w:val="26"/>
          <w:lang w:val="uk-UA" w:eastAsia="ru-RU"/>
        </w:rPr>
        <w:t>КВАЛІФІКАЦІЙНІ ВИМОГИ</w:t>
      </w:r>
    </w:p>
    <w:p w:rsidR="001E2CC7" w:rsidRPr="008B243D" w:rsidRDefault="00AE55DF" w:rsidP="00701D4B">
      <w:pPr>
        <w:ind w:left="-567" w:firstLine="567"/>
        <w:jc w:val="center"/>
        <w:rPr>
          <w:b/>
          <w:sz w:val="26"/>
          <w:szCs w:val="26"/>
          <w:lang w:val="uk-UA" w:eastAsia="ru-RU"/>
        </w:rPr>
      </w:pPr>
      <w:bookmarkStart w:id="0" w:name="n196"/>
      <w:bookmarkEnd w:id="0"/>
      <w:r w:rsidRPr="008B243D">
        <w:rPr>
          <w:b/>
          <w:sz w:val="26"/>
          <w:szCs w:val="26"/>
          <w:lang w:val="uk-UA" w:eastAsia="ru-RU"/>
        </w:rPr>
        <w:t xml:space="preserve">до вакантної посади </w:t>
      </w:r>
      <w:r w:rsidR="00DB3685" w:rsidRPr="008B243D">
        <w:rPr>
          <w:b/>
          <w:sz w:val="26"/>
          <w:szCs w:val="26"/>
          <w:lang w:val="uk-UA"/>
        </w:rPr>
        <w:t xml:space="preserve">начальника відділу з питань внутрішньої політики, </w:t>
      </w:r>
      <w:proofErr w:type="spellStart"/>
      <w:r w:rsidR="00701D4B" w:rsidRPr="008B243D">
        <w:rPr>
          <w:b/>
          <w:sz w:val="26"/>
          <w:szCs w:val="26"/>
          <w:lang w:val="uk-UA"/>
        </w:rPr>
        <w:t>з</w:t>
      </w:r>
      <w:r w:rsidR="00DB3685" w:rsidRPr="008B243D">
        <w:rPr>
          <w:b/>
          <w:sz w:val="26"/>
          <w:szCs w:val="26"/>
          <w:lang w:val="uk-UA"/>
        </w:rPr>
        <w:t>в’язків</w:t>
      </w:r>
      <w:proofErr w:type="spellEnd"/>
      <w:r w:rsidR="00DB3685" w:rsidRPr="008B243D">
        <w:rPr>
          <w:b/>
          <w:sz w:val="26"/>
          <w:szCs w:val="26"/>
          <w:lang w:val="uk-UA"/>
        </w:rPr>
        <w:t xml:space="preserve"> з громадськістю та ЗМІ Под</w:t>
      </w:r>
      <w:r w:rsidR="00701D4B" w:rsidRPr="008B243D">
        <w:rPr>
          <w:b/>
          <w:sz w:val="26"/>
          <w:szCs w:val="26"/>
          <w:lang w:val="uk-UA"/>
        </w:rPr>
        <w:t xml:space="preserve">ільської районної в місті Києві державної </w:t>
      </w:r>
      <w:r w:rsidR="00DB3685" w:rsidRPr="008B243D">
        <w:rPr>
          <w:b/>
          <w:sz w:val="26"/>
          <w:szCs w:val="26"/>
          <w:lang w:val="uk-UA"/>
        </w:rPr>
        <w:t xml:space="preserve">адміністрації </w:t>
      </w:r>
      <w:r w:rsidR="001E2CC7" w:rsidRPr="008B243D">
        <w:rPr>
          <w:b/>
          <w:sz w:val="26"/>
          <w:szCs w:val="26"/>
          <w:lang w:val="uk-UA" w:eastAsia="ru-RU"/>
        </w:rPr>
        <w:t>(категорія «</w:t>
      </w:r>
      <w:r w:rsidR="00DB3685" w:rsidRPr="008B243D">
        <w:rPr>
          <w:b/>
          <w:sz w:val="26"/>
          <w:szCs w:val="26"/>
          <w:lang w:val="uk-UA" w:eastAsia="ru-RU"/>
        </w:rPr>
        <w:t>Б</w:t>
      </w:r>
      <w:r w:rsidR="001E2CC7" w:rsidRPr="008B243D">
        <w:rPr>
          <w:b/>
          <w:sz w:val="26"/>
          <w:szCs w:val="26"/>
          <w:lang w:val="uk-UA" w:eastAsia="ru-RU"/>
        </w:rPr>
        <w:t>»)</w:t>
      </w:r>
      <w:r w:rsidR="001E2CC7" w:rsidRPr="008B243D">
        <w:rPr>
          <w:b/>
          <w:bCs/>
          <w:sz w:val="26"/>
          <w:szCs w:val="26"/>
          <w:lang w:val="uk-UA"/>
        </w:rPr>
        <w:t xml:space="preserve"> </w:t>
      </w:r>
      <w:r w:rsidR="00DB3685" w:rsidRPr="008B243D">
        <w:rPr>
          <w:b/>
          <w:sz w:val="26"/>
          <w:szCs w:val="26"/>
          <w:lang w:val="uk-UA"/>
        </w:rPr>
        <w:t>на період відпустки для догляду за дитиною основного працівника</w:t>
      </w:r>
    </w:p>
    <w:p w:rsidR="00BC6BBA" w:rsidRPr="00BD65BD" w:rsidRDefault="00BC6BB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C550F3" w:rsidRPr="00570C36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50F3" w:rsidRPr="00BD65BD" w:rsidRDefault="00C550F3" w:rsidP="00C550F3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- здійснює керівництво відділом, розподіляє обов’язки між працівниками, очолює та контролює їх роботу;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здійснює аналіз суспільно-політичних процесів у Подільському районі міста Києва, оформлює та надає керівництву райдержадміністрації та до Департаменту суспільних комунікацій виконавчого органу Київської міської ради (Київської міської державної адміністрації) інформаційно-аналітичні матеріали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організовує взаємодію з органами виконавчої влади, органами місцевого самоврядування, інститутами громадянського суспільства з питань, що належать до компетенції відділу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планує роботу відділу, опрацьовує службову кореспонденцію (в системі електронного документообігу «АСКОД») та організовує ділове листування в частині забезпечення реалізації державної внутрішньої політики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забезпечує організацію та проведення, спільно з іншими структурними підрозділами райдержадміністрації, консультації з громадськістю з актуальних питань суспільного життя району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бере участь в організації та проведенні заходів з метою відзначення загальнодержавних, міських та районних свят і визначних дат, що відносяться до компетенції відділу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опрацьовує звернення (запити) народних депутатів України, депутатів відповідних місцевих рад, громадян, підприємств, установ, організацій та об’єднань громадян з питань, що належать до компетенції відділу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координує роботу Громадської ради при Подільській районній в місті Києві державній адміністрації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долучається до складу консультативно-дорадчих органів при Подільській районній в місті Києві державній адміністрації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550F3" w:rsidRDefault="00C550F3" w:rsidP="00C550F3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- к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оординує проведення недержавних масових заходів на території району на підставі   заявок, наданих організаторами заходів, спільно з структурними підрозділами, відповідно до характеру заходу</w:t>
            </w: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BC6BBA" w:rsidRPr="008B243D" w:rsidRDefault="00C550F3" w:rsidP="008B243D">
            <w:pPr>
              <w:pStyle w:val="a3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550F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C550F3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забезпечує у межах своїх повноважень виконання завдань цивільного захисту населення, дотримання вимог законодавства з охорони праці, пожежної безпеки та дотримання співробітниками відділу правил внутрішнього трудового розпорядку.</w:t>
            </w:r>
          </w:p>
        </w:tc>
      </w:tr>
      <w:tr w:rsidR="00C550F3" w:rsidRPr="00570C36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BD65BD" w:rsidRDefault="00C550F3" w:rsidP="00C550F3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0E6712" w:rsidRDefault="00C550F3" w:rsidP="00C550F3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0E6712">
              <w:rPr>
                <w:sz w:val="25"/>
                <w:szCs w:val="25"/>
                <w:lang w:val="uk-UA"/>
              </w:rPr>
              <w:t>Посадовий оклад – 1</w:t>
            </w:r>
            <w:r w:rsidR="00570C36">
              <w:rPr>
                <w:sz w:val="25"/>
                <w:szCs w:val="25"/>
                <w:lang w:val="uk-UA"/>
              </w:rPr>
              <w:t>9</w:t>
            </w:r>
            <w:r w:rsidRPr="000E6712">
              <w:rPr>
                <w:sz w:val="25"/>
                <w:szCs w:val="25"/>
                <w:lang w:val="uk-UA"/>
              </w:rPr>
              <w:t xml:space="preserve"> </w:t>
            </w:r>
            <w:r w:rsidR="00570C36">
              <w:rPr>
                <w:sz w:val="25"/>
                <w:szCs w:val="25"/>
                <w:lang w:val="uk-UA"/>
              </w:rPr>
              <w:t>599</w:t>
            </w:r>
            <w:bookmarkStart w:id="1" w:name="_GoBack"/>
            <w:bookmarkEnd w:id="1"/>
            <w:r w:rsidRPr="000E6712">
              <w:rPr>
                <w:sz w:val="25"/>
                <w:szCs w:val="25"/>
                <w:lang w:val="uk-UA"/>
              </w:rPr>
              <w:t>,00 грн.</w:t>
            </w:r>
          </w:p>
          <w:p w:rsidR="00C550F3" w:rsidRPr="000476E5" w:rsidRDefault="00C550F3" w:rsidP="00C550F3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0E6712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0E6712">
              <w:rPr>
                <w:sz w:val="25"/>
                <w:szCs w:val="25"/>
                <w:lang w:val="uk-UA"/>
              </w:rPr>
              <w:br/>
              <w:t>до</w:t>
            </w:r>
            <w:r>
              <w:rPr>
                <w:sz w:val="25"/>
                <w:szCs w:val="25"/>
                <w:lang w:val="uk-UA"/>
              </w:rPr>
              <w:t xml:space="preserve"> з</w:t>
            </w:r>
            <w:r w:rsidRPr="009F65A6">
              <w:rPr>
                <w:sz w:val="25"/>
                <w:szCs w:val="25"/>
                <w:lang w:val="uk-UA"/>
              </w:rPr>
              <w:t>акон</w:t>
            </w:r>
            <w:r>
              <w:rPr>
                <w:sz w:val="25"/>
                <w:szCs w:val="25"/>
                <w:lang w:val="uk-UA"/>
              </w:rPr>
              <w:t>ів</w:t>
            </w:r>
            <w:r w:rsidRPr="009F65A6">
              <w:rPr>
                <w:sz w:val="25"/>
                <w:szCs w:val="25"/>
                <w:lang w:val="uk-UA"/>
              </w:rPr>
              <w:t xml:space="preserve"> України «Про місцеві державні адміністрації», «Про </w:t>
            </w:r>
            <w:r w:rsidRPr="009F65A6">
              <w:rPr>
                <w:sz w:val="25"/>
                <w:szCs w:val="25"/>
                <w:lang w:val="uk-UA"/>
              </w:rPr>
              <w:lastRenderedPageBreak/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</w:tc>
      </w:tr>
      <w:tr w:rsidR="00C550F3" w:rsidRPr="00570C36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BD65BD" w:rsidRDefault="00C550F3" w:rsidP="00C550F3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46E9" w:rsidRPr="003A46E9" w:rsidRDefault="003A46E9" w:rsidP="003A46E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3A46E9">
              <w:rPr>
                <w:sz w:val="25"/>
                <w:szCs w:val="25"/>
                <w:lang w:val="uk-UA"/>
              </w:rPr>
              <w:t>За строковим трудовим договором (на період відпустки основного працівника для догляду за дитиною)</w:t>
            </w:r>
          </w:p>
          <w:p w:rsidR="00C550F3" w:rsidRPr="000476E5" w:rsidRDefault="00C550F3" w:rsidP="003A46E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3A46E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C550F3" w:rsidRPr="00570C36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50F3" w:rsidRPr="00BD65BD" w:rsidRDefault="00C550F3" w:rsidP="00C550F3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>
              <w:rPr>
                <w:sz w:val="26"/>
                <w:szCs w:val="26"/>
                <w:lang w:val="uk-UA" w:eastAsia="ru-RU"/>
              </w:rPr>
              <w:t>до</w:t>
            </w:r>
            <w:r w:rsidRPr="00BD65BD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50F3" w:rsidRPr="000476E5" w:rsidRDefault="00C550F3" w:rsidP="00C550F3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C550F3" w:rsidRPr="000476E5" w:rsidRDefault="00C550F3" w:rsidP="00C550F3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C550F3" w:rsidRPr="000476E5" w:rsidRDefault="00570C36" w:rsidP="00C550F3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C550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C550F3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BD65BD" w:rsidRDefault="00C550F3" w:rsidP="00C550F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3A46E9" w:rsidRPr="00570C36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46E9" w:rsidRPr="00BD65BD" w:rsidRDefault="003A46E9" w:rsidP="003A46E9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46E9" w:rsidRPr="00BD65BD" w:rsidRDefault="003A46E9" w:rsidP="003A46E9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46E9" w:rsidRPr="00C0029D" w:rsidRDefault="003A46E9" w:rsidP="003A46E9">
            <w:pPr>
              <w:spacing w:before="100" w:beforeAutospacing="1" w:after="100" w:afterAutospacing="1"/>
              <w:ind w:left="123" w:right="133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3A46E9" w:rsidRPr="00C0029D" w:rsidRDefault="003A46E9" w:rsidP="003A46E9">
            <w:pPr>
              <w:spacing w:before="100" w:beforeAutospacing="1" w:after="100" w:afterAutospacing="1"/>
              <w:ind w:left="123" w:right="133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3A46E9" w:rsidRPr="00570C36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46E9" w:rsidRPr="00BD65BD" w:rsidRDefault="003A46E9" w:rsidP="003A46E9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46E9" w:rsidRPr="00BD65BD" w:rsidRDefault="003A46E9" w:rsidP="003A46E9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46E9" w:rsidRPr="00C0029D" w:rsidRDefault="003A46E9" w:rsidP="003A46E9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C550F3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50F3" w:rsidRPr="00BD65BD" w:rsidRDefault="00C550F3" w:rsidP="00C550F3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0F3" w:rsidRPr="00BD65BD" w:rsidRDefault="00C550F3" w:rsidP="00C550F3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50F3" w:rsidRPr="000476E5" w:rsidRDefault="003A46E9" w:rsidP="003A46E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>
              <w:rPr>
                <w:rStyle w:val="rvts0"/>
                <w:sz w:val="25"/>
                <w:szCs w:val="25"/>
              </w:rPr>
              <w:t>В</w:t>
            </w:r>
            <w:r w:rsidR="00C550F3" w:rsidRPr="000476E5">
              <w:rPr>
                <w:rStyle w:val="rvts0"/>
                <w:sz w:val="25"/>
                <w:szCs w:val="25"/>
              </w:rPr>
              <w:t>ільне володіння державною мовою</w:t>
            </w:r>
          </w:p>
        </w:tc>
      </w:tr>
      <w:tr w:rsidR="00C550F3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BD65BD" w:rsidRDefault="00570C36" w:rsidP="00C550F3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550F3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550F3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BD65BD" w:rsidRDefault="00C550F3" w:rsidP="00C550F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50F3" w:rsidRPr="00BD65BD" w:rsidRDefault="00C550F3" w:rsidP="00C550F3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900F4" w:rsidRPr="00570C3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0F4" w:rsidRPr="00BD65BD" w:rsidRDefault="00F900F4" w:rsidP="00F900F4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F900F4" w:rsidRDefault="00F900F4" w:rsidP="00F900F4">
            <w:pPr>
              <w:rPr>
                <w:sz w:val="26"/>
                <w:szCs w:val="26"/>
                <w:lang w:val="uk-UA"/>
              </w:rPr>
            </w:pPr>
            <w:r w:rsidRPr="00F900F4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F900F4" w:rsidRDefault="00F900F4" w:rsidP="00F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 xml:space="preserve">- </w:t>
            </w:r>
            <w:r w:rsidRPr="00F900F4">
              <w:rPr>
                <w:color w:val="000000"/>
                <w:sz w:val="25"/>
                <w:szCs w:val="25"/>
                <w:lang w:val="uk-UA"/>
              </w:rPr>
              <w:t>вміння мотивувати до ефективної професійної діяльності;</w:t>
            </w:r>
          </w:p>
          <w:p w:rsidR="00F900F4" w:rsidRPr="00F900F4" w:rsidRDefault="00F900F4" w:rsidP="00F900F4">
            <w:pPr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>- здатність до формування ефективної організаційної культури державної служби;</w:t>
            </w:r>
          </w:p>
          <w:p w:rsidR="00F900F4" w:rsidRPr="00F900F4" w:rsidRDefault="00F900F4" w:rsidP="00F900F4">
            <w:pPr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>- вміння делегувати повноваження та управляти результатами діяльності;</w:t>
            </w:r>
          </w:p>
        </w:tc>
      </w:tr>
      <w:tr w:rsidR="00F900F4" w:rsidRPr="00570C3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CB77BA" w:rsidP="00F900F4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F900F4" w:rsidRDefault="00F900F4" w:rsidP="00F900F4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F900F4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F900F4" w:rsidRDefault="00F900F4" w:rsidP="00F900F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чітке і точне формулювання мети, цілей і завдань службової діяльності;</w:t>
            </w:r>
          </w:p>
          <w:p w:rsidR="00F900F4" w:rsidRPr="00F900F4" w:rsidRDefault="00F900F4" w:rsidP="00F900F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комплексний підхід до виконання завдань, виявлення ризиків;</w:t>
            </w:r>
          </w:p>
          <w:p w:rsidR="00F900F4" w:rsidRPr="00F900F4" w:rsidRDefault="00F900F4" w:rsidP="00F900F4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900F4" w:rsidRPr="008B243D" w:rsidTr="00701D4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CB77BA" w:rsidP="00F900F4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F900F4" w:rsidRDefault="00F900F4" w:rsidP="00F900F4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F900F4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F900F4" w:rsidRDefault="00F900F4" w:rsidP="00F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 xml:space="preserve">- </w:t>
            </w:r>
            <w:r w:rsidRPr="00F900F4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F900F4" w:rsidRPr="00F900F4" w:rsidRDefault="00F900F4" w:rsidP="00F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 xml:space="preserve">- </w:t>
            </w:r>
            <w:r w:rsidRPr="00F900F4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F900F4" w:rsidRDefault="00F900F4" w:rsidP="00F90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 xml:space="preserve">- </w:t>
            </w:r>
            <w:r w:rsidRPr="00F900F4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F900F4" w:rsidRPr="00F900F4" w:rsidRDefault="00F900F4" w:rsidP="00F900F4">
            <w:pPr>
              <w:pStyle w:val="a7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900F4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Pr="00F900F4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F900F4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F900F4" w:rsidRDefault="00F900F4" w:rsidP="00F900F4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900F4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  <w:p w:rsidR="00CB77BA" w:rsidRPr="00F900F4" w:rsidRDefault="00CB77BA" w:rsidP="00F900F4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900F4" w:rsidRPr="00570C3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CB77BA" w:rsidP="00F900F4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900F4" w:rsidRPr="00BD65BD">
              <w:rPr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F900F4" w:rsidP="00F900F4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0476E5" w:rsidRDefault="00F900F4" w:rsidP="00F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900F4" w:rsidRPr="000476E5" w:rsidRDefault="00F900F4" w:rsidP="00F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900F4" w:rsidRPr="000476E5" w:rsidRDefault="00F900F4" w:rsidP="00F900F4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900F4" w:rsidRPr="00570C36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CB77BA" w:rsidP="00F900F4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900F4" w:rsidRPr="00BD65BD">
              <w:rPr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F900F4" w:rsidP="00F900F4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F900F4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0F4" w:rsidRPr="00BD65BD" w:rsidRDefault="00F900F4" w:rsidP="00F900F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F900F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0F4" w:rsidRPr="00BD65BD" w:rsidRDefault="00F900F4" w:rsidP="00F900F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0F4" w:rsidRPr="00BD65BD" w:rsidRDefault="00F900F4" w:rsidP="00F900F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900F4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0F4" w:rsidRPr="00BD65BD" w:rsidRDefault="00F900F4" w:rsidP="00F900F4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0F4" w:rsidRPr="00BD65BD" w:rsidRDefault="00F900F4" w:rsidP="00F900F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0F4" w:rsidRPr="000476E5" w:rsidRDefault="00F900F4" w:rsidP="00F900F4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F900F4" w:rsidRPr="000476E5" w:rsidRDefault="00F900F4" w:rsidP="00F900F4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F900F4" w:rsidRPr="000476E5" w:rsidRDefault="00F900F4" w:rsidP="00F900F4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900F4" w:rsidRPr="00BD65BD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F900F4" w:rsidRPr="00570C36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F900F4" w:rsidP="00F900F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F900F4" w:rsidP="00F900F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243D" w:rsidRPr="008975BE" w:rsidRDefault="008B243D" w:rsidP="008B243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8B243D" w:rsidRPr="008975BE" w:rsidRDefault="008B243D" w:rsidP="008B243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8B243D" w:rsidRPr="008975BE" w:rsidRDefault="008B243D" w:rsidP="008B243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8B243D" w:rsidRPr="008975BE" w:rsidRDefault="008B243D" w:rsidP="008B243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8B243D" w:rsidRPr="008975BE" w:rsidRDefault="008B243D" w:rsidP="008B243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громадські об’єднання»;</w:t>
            </w:r>
          </w:p>
          <w:p w:rsidR="008B243D" w:rsidRPr="008975BE" w:rsidRDefault="008B243D" w:rsidP="008B243D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8975BE">
              <w:rPr>
                <w:rStyle w:val="rvts9"/>
                <w:sz w:val="25"/>
                <w:szCs w:val="25"/>
                <w:lang w:val="uk-UA"/>
              </w:rPr>
              <w:t>«Про засади внутрішньої і зовнішньої політики»;</w:t>
            </w:r>
          </w:p>
          <w:p w:rsidR="008B243D" w:rsidRPr="008975BE" w:rsidRDefault="008B243D" w:rsidP="008B243D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8975BE">
              <w:rPr>
                <w:rStyle w:val="rvts9"/>
                <w:sz w:val="25"/>
                <w:szCs w:val="25"/>
                <w:lang w:val="uk-UA"/>
              </w:rPr>
              <w:t>«Про політичні партії в Україні»;</w:t>
            </w:r>
          </w:p>
          <w:p w:rsidR="008B243D" w:rsidRPr="008975BE" w:rsidRDefault="008B243D" w:rsidP="008B243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rStyle w:val="rvts9"/>
                <w:sz w:val="25"/>
                <w:szCs w:val="25"/>
                <w:lang w:val="uk-UA"/>
              </w:rPr>
              <w:t>Акти законодавства, що стосуються порядку проведення   консультацій з громадськістю та забезпечення участі громадськості у формуванні та реалізації державної політики</w:t>
            </w:r>
          </w:p>
          <w:p w:rsidR="00F900F4" w:rsidRPr="000476E5" w:rsidRDefault="008B243D" w:rsidP="008B243D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Положення про відділ </w:t>
            </w:r>
            <w:r w:rsidRPr="008975BE">
              <w:rPr>
                <w:sz w:val="25"/>
                <w:szCs w:val="25"/>
                <w:lang w:val="uk-UA" w:eastAsia="ru-RU"/>
              </w:rPr>
              <w:t xml:space="preserve">з питань внутрішньої політики та </w:t>
            </w:r>
            <w:proofErr w:type="spellStart"/>
            <w:r w:rsidRPr="008975BE">
              <w:rPr>
                <w:sz w:val="25"/>
                <w:szCs w:val="25"/>
                <w:lang w:val="uk-UA" w:eastAsia="ru-RU"/>
              </w:rPr>
              <w:t>зв’язків</w:t>
            </w:r>
            <w:proofErr w:type="spellEnd"/>
            <w:r w:rsidRPr="008975BE">
              <w:rPr>
                <w:sz w:val="25"/>
                <w:szCs w:val="25"/>
                <w:lang w:val="uk-UA" w:eastAsia="ru-RU"/>
              </w:rPr>
              <w:t xml:space="preserve"> з громадськістю</w:t>
            </w:r>
            <w:r w:rsidRPr="008975BE">
              <w:rPr>
                <w:sz w:val="25"/>
                <w:szCs w:val="25"/>
                <w:lang w:val="uk-UA"/>
              </w:rPr>
              <w:t>.</w:t>
            </w:r>
          </w:p>
        </w:tc>
      </w:tr>
      <w:tr w:rsidR="00F900F4" w:rsidRPr="00570C36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F900F4" w:rsidP="00F900F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BD65BD" w:rsidRDefault="00F900F4" w:rsidP="00F900F4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00F4" w:rsidRPr="000476E5" w:rsidRDefault="00F900F4" w:rsidP="00F900F4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 xml:space="preserve">Складові політики інформаційної безпеки; </w:t>
            </w:r>
          </w:p>
          <w:p w:rsidR="00F900F4" w:rsidRPr="000476E5" w:rsidRDefault="00F900F4" w:rsidP="00F900F4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Забезпечення функціонування комплексної системи захисту інформації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986785" w:rsidRPr="00BD65BD" w:rsidRDefault="00986785">
      <w:pPr>
        <w:rPr>
          <w:lang w:val="uk-UA"/>
        </w:rPr>
      </w:pPr>
    </w:p>
    <w:sectPr w:rsidR="00986785" w:rsidRPr="00BD65BD" w:rsidSect="000476E5">
      <w:pgSz w:w="11906" w:h="16838"/>
      <w:pgMar w:top="79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B5E9E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320810"/>
    <w:rsid w:val="00325C84"/>
    <w:rsid w:val="003A46E9"/>
    <w:rsid w:val="003B40DC"/>
    <w:rsid w:val="003C1689"/>
    <w:rsid w:val="003C7BD9"/>
    <w:rsid w:val="003F2925"/>
    <w:rsid w:val="00420516"/>
    <w:rsid w:val="00445891"/>
    <w:rsid w:val="004665D5"/>
    <w:rsid w:val="004C7B3D"/>
    <w:rsid w:val="004D7F05"/>
    <w:rsid w:val="0051312E"/>
    <w:rsid w:val="0052405B"/>
    <w:rsid w:val="00547935"/>
    <w:rsid w:val="00570C36"/>
    <w:rsid w:val="00584221"/>
    <w:rsid w:val="00601847"/>
    <w:rsid w:val="00612598"/>
    <w:rsid w:val="0062774C"/>
    <w:rsid w:val="00671BF9"/>
    <w:rsid w:val="006C2274"/>
    <w:rsid w:val="006C2BAE"/>
    <w:rsid w:val="006D22AA"/>
    <w:rsid w:val="006D63E4"/>
    <w:rsid w:val="00701D4B"/>
    <w:rsid w:val="00705073"/>
    <w:rsid w:val="00757EEB"/>
    <w:rsid w:val="00777566"/>
    <w:rsid w:val="007A4C27"/>
    <w:rsid w:val="0081592B"/>
    <w:rsid w:val="00842F11"/>
    <w:rsid w:val="00872A5A"/>
    <w:rsid w:val="0087462C"/>
    <w:rsid w:val="00881225"/>
    <w:rsid w:val="00887332"/>
    <w:rsid w:val="008A4716"/>
    <w:rsid w:val="008B243D"/>
    <w:rsid w:val="008B337C"/>
    <w:rsid w:val="00912BA5"/>
    <w:rsid w:val="00946ADD"/>
    <w:rsid w:val="00986785"/>
    <w:rsid w:val="009A6EC2"/>
    <w:rsid w:val="009B4A26"/>
    <w:rsid w:val="009F382B"/>
    <w:rsid w:val="009F65A6"/>
    <w:rsid w:val="009F7A99"/>
    <w:rsid w:val="00AD7AA3"/>
    <w:rsid w:val="00AE55DF"/>
    <w:rsid w:val="00AF0F80"/>
    <w:rsid w:val="00AF64B8"/>
    <w:rsid w:val="00B0643A"/>
    <w:rsid w:val="00B156A1"/>
    <w:rsid w:val="00B4062D"/>
    <w:rsid w:val="00B43C75"/>
    <w:rsid w:val="00B83996"/>
    <w:rsid w:val="00BA2C94"/>
    <w:rsid w:val="00BA646E"/>
    <w:rsid w:val="00BC6BBA"/>
    <w:rsid w:val="00BD0315"/>
    <w:rsid w:val="00BD65BD"/>
    <w:rsid w:val="00BE0B0A"/>
    <w:rsid w:val="00BF772B"/>
    <w:rsid w:val="00C0311C"/>
    <w:rsid w:val="00C219CF"/>
    <w:rsid w:val="00C550F3"/>
    <w:rsid w:val="00CB1B64"/>
    <w:rsid w:val="00CB77BA"/>
    <w:rsid w:val="00CD1D83"/>
    <w:rsid w:val="00D12578"/>
    <w:rsid w:val="00D2045C"/>
    <w:rsid w:val="00D277F0"/>
    <w:rsid w:val="00D814FC"/>
    <w:rsid w:val="00DB053F"/>
    <w:rsid w:val="00DB3685"/>
    <w:rsid w:val="00DC7270"/>
    <w:rsid w:val="00DD5B03"/>
    <w:rsid w:val="00E21DC1"/>
    <w:rsid w:val="00E22DF1"/>
    <w:rsid w:val="00E777AE"/>
    <w:rsid w:val="00EA1053"/>
    <w:rsid w:val="00EC564F"/>
    <w:rsid w:val="00F368EA"/>
    <w:rsid w:val="00F401A8"/>
    <w:rsid w:val="00F8070D"/>
    <w:rsid w:val="00F900F4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E10E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4566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97</cp:revision>
  <cp:lastPrinted>2024-01-16T13:30:00Z</cp:lastPrinted>
  <dcterms:created xsi:type="dcterms:W3CDTF">2022-09-20T15:07:00Z</dcterms:created>
  <dcterms:modified xsi:type="dcterms:W3CDTF">2025-06-04T10:42:00Z</dcterms:modified>
</cp:coreProperties>
</file>