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86B4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7D7A8B44" w14:textId="77777777" w:rsidR="00676102" w:rsidRPr="00846BE7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613DB4C6" w14:textId="6F203DEF" w:rsidR="00E435AB" w:rsidRDefault="003A635A" w:rsidP="006116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ED01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</w:t>
      </w:r>
      <w:r w:rsidR="00ED0142" w:rsidRPr="00ED01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="00C24A36" w:rsidRPr="00ED01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–</w:t>
      </w:r>
      <w:r w:rsidR="006116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начальника</w:t>
      </w:r>
      <w:r w:rsidR="00DC05E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відділу бухгалтерського обліку та звітності - головного бухгалтера</w:t>
      </w:r>
      <w:r w:rsidR="006116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778F334B" w14:textId="77777777" w:rsidR="00CE5823" w:rsidRPr="00846BE7" w:rsidRDefault="00CE5823" w:rsidP="006116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74D008D" w14:textId="77777777" w:rsidR="00E435AB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tbl>
      <w:tblPr>
        <w:tblW w:w="97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2169"/>
        <w:gridCol w:w="7080"/>
      </w:tblGrid>
      <w:tr w:rsidR="00D96F5E" w14:paraId="20674850" w14:textId="46247623" w:rsidTr="00D11F57">
        <w:trPr>
          <w:trHeight w:val="26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4E59E" w14:textId="173240C7" w:rsidR="00D96F5E" w:rsidRPr="00774167" w:rsidRDefault="00D9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D96F5E" w:rsidRPr="006116B0" w14:paraId="602E4483" w14:textId="2579D47D" w:rsidTr="0077233E">
        <w:trPr>
          <w:trHeight w:val="5235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DF217" w14:textId="77777777" w:rsidR="00D96F5E" w:rsidRPr="00774167" w:rsidRDefault="00D96F5E" w:rsidP="006116B0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C3B6B" w14:textId="77777777" w:rsidR="00D96F5E" w:rsidRDefault="00D96F5E" w:rsidP="00CE0775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Pr="00CE0775">
              <w:rPr>
                <w:rFonts w:ascii="Times New Roman" w:hAnsi="Times New Roman" w:cs="Times New Roman"/>
                <w:sz w:val="24"/>
                <w:szCs w:val="24"/>
              </w:rPr>
              <w:t>ерівництво діяльністю відділу, розподіл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775">
              <w:rPr>
                <w:rFonts w:ascii="Times New Roman" w:hAnsi="Times New Roman" w:cs="Times New Roman"/>
                <w:sz w:val="24"/>
                <w:szCs w:val="24"/>
              </w:rPr>
              <w:t>обов’язк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CE0775">
              <w:rPr>
                <w:rFonts w:ascii="Times New Roman" w:hAnsi="Times New Roman" w:cs="Times New Roman"/>
                <w:sz w:val="24"/>
                <w:szCs w:val="24"/>
              </w:rPr>
              <w:t xml:space="preserve"> між працівниками, очолює та контролює їх роботу. Забезпеч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CE0775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0775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закріплених за ним напрямків роботи відділу, щодо забезпечення виконання  кошторису на утримання управління та зведених кошторисів по забезпеченню районних програм розвитку житлово-комунального господарства і благоустрою району, ведення бухгалтерського обліку і здійснення  контролю за цільовим використанням коштів в управлінн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E0775">
              <w:rPr>
                <w:rFonts w:ascii="Times New Roman" w:hAnsi="Times New Roman" w:cs="Times New Roman"/>
                <w:sz w:val="24"/>
                <w:szCs w:val="24"/>
              </w:rPr>
              <w:t xml:space="preserve"> та підпорядкованих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</w:p>
          <w:p w14:paraId="13703AA3" w14:textId="77777777" w:rsidR="00D96F5E" w:rsidRDefault="00D96F5E" w:rsidP="00CE07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Pr="00CE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за дотриманням порядку оформлення первинних документів, відображення на рахунках бухгалтерського обліку всіх господарських операцій порядком документообігу при виконанні кошторисів</w:t>
            </w:r>
            <w:r w:rsidRPr="00CE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поточне утримання управління та по видатках по забезпеченню районних програм розвитку житлово-комунального господарства і благоустрою району</w:t>
            </w:r>
            <w:r w:rsidRPr="00CE0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3862C9F" w14:textId="77777777" w:rsidR="00D96F5E" w:rsidRDefault="00D96F5E" w:rsidP="00CE07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E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 дотриманням фінансової дисципліни, своєчасним складанням та надання місячної, квартальної та річної звітності до відповідних органів та служб  згідно чинного законодавства.</w:t>
            </w:r>
          </w:p>
          <w:p w14:paraId="5D6AAC72" w14:textId="77777777" w:rsidR="00D96F5E" w:rsidRDefault="00D96F5E" w:rsidP="00CE07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ація</w:t>
            </w:r>
            <w:r w:rsidRPr="00CE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складанню кошторисів по доходах та видатках, планів асигнувань на утримання управління, по  видатках по забезпеченню районних програм розвитку житлово-комунального господарства і благоустрою району та розрахунків до них.</w:t>
            </w:r>
          </w:p>
          <w:p w14:paraId="606685B3" w14:textId="77777777" w:rsidR="00D96F5E" w:rsidRDefault="00D96F5E" w:rsidP="00CE07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1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ація</w:t>
            </w:r>
            <w:r w:rsidRPr="0021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складанню  бюджетного запиту по видатках на утримання управління та  по видатках по забезпеченню районних програм розвитку житлово-комунального господарства і благоустрою району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r w:rsidRPr="0021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розгляд 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1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управління.</w:t>
            </w:r>
          </w:p>
          <w:p w14:paraId="4DD97D13" w14:textId="582420A2" w:rsidR="00D96F5E" w:rsidRDefault="00D96F5E" w:rsidP="00D84D67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Підготовка щодо включення до мережі одержувачів бюджетних коштів та подання мережі управління на погодження. Організація перевірки підпорядкованих установ (одержувачів бюджетних коштів).</w:t>
            </w:r>
          </w:p>
        </w:tc>
      </w:tr>
      <w:tr w:rsidR="00D96F5E" w:rsidRPr="006116B0" w14:paraId="182F346B" w14:textId="77777777" w:rsidTr="007D682F">
        <w:trPr>
          <w:trHeight w:val="152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C3D5E" w14:textId="63B8096D" w:rsidR="00D96F5E" w:rsidRPr="006116B0" w:rsidRDefault="00BA59E4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24819" w14:textId="1D4A1E74" w:rsidR="0019342B" w:rsidRPr="0019342B" w:rsidRDefault="0019342B" w:rsidP="00F1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B">
              <w:rPr>
                <w:rFonts w:ascii="Times New Roman" w:hAnsi="Times New Roman" w:cs="Times New Roman"/>
                <w:sz w:val="24"/>
                <w:szCs w:val="24"/>
              </w:rPr>
              <w:t>Посадовий оклад –</w:t>
            </w: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>,00 грн</w:t>
            </w:r>
            <w:r w:rsidRPr="00193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6C4C7D1" w14:textId="77777777" w:rsidR="0019342B" w:rsidRPr="0019342B" w:rsidRDefault="0019342B" w:rsidP="00F1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B">
              <w:rPr>
                <w:rFonts w:ascii="Times New Roman" w:hAnsi="Times New Roman" w:cs="Times New Roman"/>
                <w:sz w:val="24"/>
                <w:szCs w:val="24"/>
              </w:rPr>
              <w:t>Надбавки, доплати, премії та компенсації відповідно</w:t>
            </w:r>
          </w:p>
          <w:p w14:paraId="46326382" w14:textId="151605F6" w:rsidR="0019342B" w:rsidRPr="0019342B" w:rsidRDefault="0019342B" w:rsidP="00F1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B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державну службу» державну службу», постанов Кабінету Міністрів України від 25.03.2016 № 229 «Про затвердження Порядку обчислення стажу державної служби»,  від 29.12.2023 № 1409 «Питання оплати праці державних службовців на основі класифікації посад у 2026 році» (із змінами).</w:t>
            </w:r>
          </w:p>
          <w:p w14:paraId="1620501D" w14:textId="77777777" w:rsidR="0019342B" w:rsidRPr="0019342B" w:rsidRDefault="0019342B" w:rsidP="00F1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B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</w:t>
            </w:r>
          </w:p>
          <w:p w14:paraId="287B2B0C" w14:textId="3F7EFB04" w:rsidR="0019342B" w:rsidRPr="006116B0" w:rsidRDefault="0019342B" w:rsidP="00F1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B">
              <w:rPr>
                <w:rFonts w:ascii="Times New Roman" w:hAnsi="Times New Roman" w:cs="Times New Roman"/>
                <w:sz w:val="24"/>
                <w:szCs w:val="24"/>
              </w:rPr>
              <w:t xml:space="preserve">до постанови Кабінету Міністрів України від 18 січня 2017 року </w:t>
            </w:r>
          </w:p>
        </w:tc>
      </w:tr>
      <w:tr w:rsidR="00D96F5E" w:rsidRPr="006116B0" w14:paraId="37623DEA" w14:textId="52D16D9C" w:rsidTr="007D682F">
        <w:trPr>
          <w:trHeight w:val="152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72FA7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6D935" w14:textId="1B866664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D96F5E" w:rsidRPr="006116B0" w14:paraId="68DA1CAA" w14:textId="4FA7906F" w:rsidTr="009F50C4"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919FF" w14:textId="5459824A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Прізвище, ім’я та по-батькові, номер телефону особи, яка надає додаткову інформацію з питань проведення підбору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E6AC6" w14:textId="77777777" w:rsidR="00D96F5E" w:rsidRPr="00CE5823" w:rsidRDefault="00D96F5E" w:rsidP="00CE5823">
            <w:pPr>
              <w:pStyle w:val="a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Будкіна</w:t>
            </w:r>
            <w:proofErr w:type="spellEnd"/>
            <w:r w:rsidRPr="00CE5823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  <w:p w14:paraId="0C42F33E" w14:textId="77777777" w:rsidR="00D96F5E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CC56B" w14:textId="7F7A45AC" w:rsidR="00D96F5E" w:rsidRPr="00CE5823" w:rsidRDefault="00D96F5E" w:rsidP="00CE5823">
            <w:pPr>
              <w:pStyle w:val="a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(044) 482-57-62</w:t>
            </w:r>
          </w:p>
        </w:tc>
      </w:tr>
      <w:tr w:rsidR="00D96F5E" w:rsidRPr="006116B0" w14:paraId="69CEB9E7" w14:textId="040E8493" w:rsidTr="004A7C57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0A1B1" w14:textId="6E4978B6" w:rsidR="00D96F5E" w:rsidRPr="00D96F5E" w:rsidRDefault="00D96F5E" w:rsidP="00D96F5E">
            <w:pPr>
              <w:pStyle w:val="a6"/>
              <w:spacing w:before="150" w:after="150" w:line="240" w:lineRule="auto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D96F5E" w:rsidRPr="006116B0" w14:paraId="0CE7FC76" w14:textId="7F47D62B" w:rsidTr="000012F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EBEE4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E00DA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02BC8" w14:textId="444025EB" w:rsidR="00D96F5E" w:rsidRPr="00880131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 xml:space="preserve">Вища, ступінь вищої освіти не нижче магістра </w:t>
            </w:r>
          </w:p>
        </w:tc>
      </w:tr>
      <w:tr w:rsidR="00D96F5E" w:rsidRPr="006116B0" w14:paraId="6AB5AEB5" w14:textId="75CC4A61" w:rsidTr="007F5E4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CFE61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79BF7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6A52" w14:textId="5B07F518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D96F5E" w:rsidRPr="006116B0" w14:paraId="6D67702B" w14:textId="105198BE" w:rsidTr="00D60C0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C5581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92A74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D7968" w14:textId="00DCA2CC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96F5E" w:rsidRPr="006116B0" w14:paraId="2337E376" w14:textId="0E075018" w:rsidTr="00C05377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85CDE" w14:textId="3D140E11" w:rsidR="00D96F5E" w:rsidRPr="00D96F5E" w:rsidRDefault="00D96F5E" w:rsidP="00D96F5E">
            <w:pPr>
              <w:pStyle w:val="a6"/>
              <w:spacing w:before="150" w:after="150" w:line="240" w:lineRule="auto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D96F5E" w:rsidRPr="006116B0" w14:paraId="098F78ED" w14:textId="752F9AAB" w:rsidTr="00EB2FE8"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DDC1E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D9326" w14:textId="23E2BA69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D96F5E" w:rsidRPr="006116B0" w14:paraId="5F37EB49" w14:textId="4112EA8D" w:rsidTr="008604A1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ED1D2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44832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916C" w14:textId="77777777" w:rsidR="00D96F5E" w:rsidRPr="00880131" w:rsidRDefault="00D96F5E" w:rsidP="00CE582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вміння мотивувати до ефективної професійної діяльності;</w:t>
            </w:r>
          </w:p>
          <w:p w14:paraId="2FECC369" w14:textId="77777777" w:rsidR="00D96F5E" w:rsidRPr="00880131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здатність до формування ефективної організаційної культури державної служби;</w:t>
            </w:r>
          </w:p>
          <w:p w14:paraId="0DBD0395" w14:textId="2911718E" w:rsidR="00D96F5E" w:rsidRPr="00880131" w:rsidRDefault="00D96F5E" w:rsidP="00CE582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 -вміння делегувати повноваження та управляти результатами діяльності</w:t>
            </w:r>
          </w:p>
        </w:tc>
      </w:tr>
      <w:tr w:rsidR="00D96F5E" w:rsidRPr="006116B0" w14:paraId="0F233499" w14:textId="273F353C" w:rsidTr="00356E7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A423B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BD528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AAC6B" w14:textId="77777777" w:rsidR="00D96F5E" w:rsidRPr="006116B0" w:rsidRDefault="00D96F5E" w:rsidP="00CE582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чітке і точне формулювання мети, цілей і завдань службової діяльності;</w:t>
            </w:r>
          </w:p>
          <w:p w14:paraId="5FB55F4F" w14:textId="77777777" w:rsidR="00D96F5E" w:rsidRPr="006116B0" w:rsidRDefault="00D96F5E" w:rsidP="00CE582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комплексний підхід до виконання завдань, виявлення ризиків;</w:t>
            </w:r>
          </w:p>
          <w:p w14:paraId="3EEA0AED" w14:textId="4C163CC1" w:rsidR="00D96F5E" w:rsidRPr="006116B0" w:rsidRDefault="00D96F5E" w:rsidP="00CE582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D96F5E" w:rsidRPr="006116B0" w14:paraId="3C5883DE" w14:textId="33B1EE8E" w:rsidTr="0050321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5941E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02820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6D3FA" w14:textId="77777777" w:rsidR="00D96F5E" w:rsidRPr="00880131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716ED4BD" w14:textId="77777777" w:rsidR="00D96F5E" w:rsidRPr="00880131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131">
              <w:rPr>
                <w:rFonts w:ascii="Times New Roman" w:hAnsi="Times New Roman" w:cs="Times New Roman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C1989DD" w14:textId="43E45C55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D96F5E" w:rsidRPr="006116B0" w14:paraId="6460B7F7" w14:textId="0ACAB9AE" w:rsidTr="001B2F9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7B62A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42CEB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86873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39ABFF8F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</w:p>
          <w:p w14:paraId="1677ED7D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працювати з документами в різних цифрових 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форматах; зберігати, накопичувати, впорядковувати, архівувати цифрові ресурси та дані різних типів;</w:t>
            </w:r>
          </w:p>
          <w:p w14:paraId="11DE9467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1E420C40" w14:textId="22EFEB8B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D96F5E" w:rsidRPr="006116B0" w14:paraId="72DA3233" w14:textId="66DCA407" w:rsidTr="00E31AB1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E7437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D5AFE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B0225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0D6E08BB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5151A5C1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4450C351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6961CAF9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67B49669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398D83E6" w14:textId="15FB1FD3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D96F5E" w:rsidRPr="006116B0" w14:paraId="5C78222C" w14:textId="0509E2DA" w:rsidTr="00164473">
        <w:trPr>
          <w:trHeight w:val="272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4C5F7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B5CE4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0FB4F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4F05CADC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2C442680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4D85C867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2065F156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01E82286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порядність;</w:t>
            </w:r>
          </w:p>
          <w:p w14:paraId="41811D96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незалежність та ініціативність;</w:t>
            </w:r>
          </w:p>
          <w:p w14:paraId="675085EE" w14:textId="1158D219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D96F5E" w:rsidRPr="006116B0" w14:paraId="7FDC1363" w14:textId="172EF945" w:rsidTr="00F4786B">
        <w:trPr>
          <w:trHeight w:val="24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7E93" w14:textId="6B11B722" w:rsidR="00D96F5E" w:rsidRPr="00D96F5E" w:rsidRDefault="00D96F5E" w:rsidP="00D96F5E">
            <w:pPr>
              <w:pStyle w:val="a6"/>
              <w:spacing w:before="150" w:after="150" w:line="240" w:lineRule="auto"/>
              <w:ind w:lef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D96F5E" w:rsidRPr="006116B0" w14:paraId="78477906" w14:textId="068D6ADA" w:rsidTr="00B40EF0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0B4ED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9BA99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8EF6E" w14:textId="3E74839D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Компоненті вимоги</w:t>
            </w:r>
          </w:p>
        </w:tc>
      </w:tr>
      <w:tr w:rsidR="00D96F5E" w:rsidRPr="006116B0" w14:paraId="21B361D4" w14:textId="5B164D0D" w:rsidTr="006B398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AD16B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0D88C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EA92D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5BDCD985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0196C99D" w14:textId="4291A9AB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запобігання корупції»</w:t>
            </w:r>
            <w:r w:rsidRPr="00CE582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та іншого законодавства</w:t>
            </w: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6F5E" w:rsidRPr="006116B0" w14:paraId="5A29C1E6" w14:textId="10C13001" w:rsidTr="00E36D94">
        <w:trPr>
          <w:trHeight w:val="92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CBF74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9C33E" w14:textId="77777777" w:rsidR="00D96F5E" w:rsidRPr="00774167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0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14E6D" w14:textId="77777777" w:rsidR="00D96F5E" w:rsidRPr="00CE5823" w:rsidRDefault="00D96F5E" w:rsidP="00CE5823">
            <w:pPr>
              <w:pStyle w:val="a6"/>
              <w:spacing w:before="150" w:after="15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Бюджетний кодекс України;</w:t>
            </w:r>
          </w:p>
          <w:p w14:paraId="458A7A7F" w14:textId="77777777" w:rsidR="00D96F5E" w:rsidRPr="00CE5823" w:rsidRDefault="00D96F5E" w:rsidP="00CE5823">
            <w:pPr>
              <w:pStyle w:val="a6"/>
              <w:spacing w:before="150" w:after="15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Податковий кодекс України;</w:t>
            </w:r>
          </w:p>
          <w:p w14:paraId="6C8A3E3D" w14:textId="77777777" w:rsidR="00D96F5E" w:rsidRPr="00CE5823" w:rsidRDefault="00D96F5E" w:rsidP="00CE5823">
            <w:pPr>
              <w:pStyle w:val="a6"/>
              <w:spacing w:before="150" w:after="15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Закон України «Про бухгалтерський облік та фінансову</w:t>
            </w:r>
          </w:p>
          <w:p w14:paraId="0E829DC7" w14:textId="77777777" w:rsidR="00D96F5E" w:rsidRPr="00CE5823" w:rsidRDefault="00D96F5E" w:rsidP="00CE5823">
            <w:pPr>
              <w:pStyle w:val="a6"/>
              <w:spacing w:before="150" w:after="15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звітність в Україні»;</w:t>
            </w:r>
          </w:p>
          <w:p w14:paraId="43EB9942" w14:textId="77777777" w:rsidR="00D96F5E" w:rsidRPr="00CE5823" w:rsidRDefault="00D96F5E" w:rsidP="00CE5823">
            <w:pPr>
              <w:pStyle w:val="a6"/>
              <w:spacing w:before="150" w:after="15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Нормативні документи Міністерства фінансів України</w:t>
            </w:r>
          </w:p>
          <w:p w14:paraId="40635B22" w14:textId="77777777" w:rsidR="00D96F5E" w:rsidRPr="00CE5823" w:rsidRDefault="00D96F5E" w:rsidP="00CE5823">
            <w:pPr>
              <w:pStyle w:val="a6"/>
              <w:spacing w:before="150" w:after="15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3">
              <w:rPr>
                <w:rFonts w:ascii="Times New Roman" w:hAnsi="Times New Roman" w:cs="Times New Roman"/>
                <w:sz w:val="24"/>
                <w:szCs w:val="24"/>
              </w:rPr>
              <w:t>та інше чинне законодавство з бухгалтерського обліку та фінансово-економічних питань.</w:t>
            </w:r>
          </w:p>
          <w:p w14:paraId="5E5B5108" w14:textId="77777777" w:rsidR="00D96F5E" w:rsidRPr="006116B0" w:rsidRDefault="00D96F5E" w:rsidP="00CE5823">
            <w:pPr>
              <w:pStyle w:val="a6"/>
              <w:spacing w:before="150" w:after="15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07A89" w14:textId="77777777" w:rsidR="00E435AB" w:rsidRPr="006116B0" w:rsidRDefault="00E435AB" w:rsidP="006116B0">
      <w:pPr>
        <w:pStyle w:val="a6"/>
        <w:spacing w:before="150" w:after="150" w:line="240" w:lineRule="auto"/>
        <w:ind w:left="102"/>
        <w:rPr>
          <w:rFonts w:ascii="Times New Roman" w:hAnsi="Times New Roman" w:cs="Times New Roman"/>
          <w:sz w:val="24"/>
          <w:szCs w:val="24"/>
        </w:rPr>
      </w:pPr>
    </w:p>
    <w:sectPr w:rsidR="00E435AB" w:rsidRPr="006116B0" w:rsidSect="006116B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5011D6A"/>
    <w:multiLevelType w:val="hybridMultilevel"/>
    <w:tmpl w:val="D1AE865C"/>
    <w:lvl w:ilvl="0" w:tplc="22FED7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71E1"/>
    <w:multiLevelType w:val="hybridMultilevel"/>
    <w:tmpl w:val="41B048A8"/>
    <w:lvl w:ilvl="0" w:tplc="7CA66E5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4E2807C6"/>
    <w:multiLevelType w:val="multilevel"/>
    <w:tmpl w:val="B2BEC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887811">
    <w:abstractNumId w:val="3"/>
  </w:num>
  <w:num w:numId="2" w16cid:durableId="84304137">
    <w:abstractNumId w:val="0"/>
  </w:num>
  <w:num w:numId="3" w16cid:durableId="1515653387">
    <w:abstractNumId w:val="1"/>
  </w:num>
  <w:num w:numId="4" w16cid:durableId="88390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5AB"/>
    <w:rsid w:val="000207C8"/>
    <w:rsid w:val="00036604"/>
    <w:rsid w:val="00044B0B"/>
    <w:rsid w:val="000B78B8"/>
    <w:rsid w:val="0019342B"/>
    <w:rsid w:val="001D3F51"/>
    <w:rsid w:val="001E62D6"/>
    <w:rsid w:val="001F7C91"/>
    <w:rsid w:val="002175D5"/>
    <w:rsid w:val="00242952"/>
    <w:rsid w:val="00327268"/>
    <w:rsid w:val="00366A5A"/>
    <w:rsid w:val="00371570"/>
    <w:rsid w:val="003A635A"/>
    <w:rsid w:val="003C47B6"/>
    <w:rsid w:val="003D3658"/>
    <w:rsid w:val="003E02DE"/>
    <w:rsid w:val="00425489"/>
    <w:rsid w:val="0042556E"/>
    <w:rsid w:val="004519E0"/>
    <w:rsid w:val="00475EE6"/>
    <w:rsid w:val="00481D17"/>
    <w:rsid w:val="004A65AE"/>
    <w:rsid w:val="005D07BC"/>
    <w:rsid w:val="005E1465"/>
    <w:rsid w:val="006054C6"/>
    <w:rsid w:val="006116B0"/>
    <w:rsid w:val="00646C4E"/>
    <w:rsid w:val="006533E7"/>
    <w:rsid w:val="006641D6"/>
    <w:rsid w:val="006651E5"/>
    <w:rsid w:val="00676102"/>
    <w:rsid w:val="00693B75"/>
    <w:rsid w:val="006F3DD5"/>
    <w:rsid w:val="006F4A59"/>
    <w:rsid w:val="007006DB"/>
    <w:rsid w:val="00705264"/>
    <w:rsid w:val="00724F2B"/>
    <w:rsid w:val="00774167"/>
    <w:rsid w:val="007853DD"/>
    <w:rsid w:val="007A182E"/>
    <w:rsid w:val="007E183E"/>
    <w:rsid w:val="007F0440"/>
    <w:rsid w:val="007F71E9"/>
    <w:rsid w:val="0080088A"/>
    <w:rsid w:val="00846BE7"/>
    <w:rsid w:val="00851C9C"/>
    <w:rsid w:val="00880131"/>
    <w:rsid w:val="008E6AF7"/>
    <w:rsid w:val="00945149"/>
    <w:rsid w:val="009A7614"/>
    <w:rsid w:val="009F0E96"/>
    <w:rsid w:val="009F7D5F"/>
    <w:rsid w:val="00A42B11"/>
    <w:rsid w:val="00A52055"/>
    <w:rsid w:val="00AA422D"/>
    <w:rsid w:val="00B118A8"/>
    <w:rsid w:val="00BA0CAB"/>
    <w:rsid w:val="00BA59E4"/>
    <w:rsid w:val="00C11369"/>
    <w:rsid w:val="00C24A36"/>
    <w:rsid w:val="00C5711E"/>
    <w:rsid w:val="00C93C0E"/>
    <w:rsid w:val="00CA179E"/>
    <w:rsid w:val="00CD2851"/>
    <w:rsid w:val="00CE0775"/>
    <w:rsid w:val="00CE5823"/>
    <w:rsid w:val="00D326B2"/>
    <w:rsid w:val="00D5389E"/>
    <w:rsid w:val="00D81B86"/>
    <w:rsid w:val="00D84D67"/>
    <w:rsid w:val="00D96F5E"/>
    <w:rsid w:val="00DC05E1"/>
    <w:rsid w:val="00DD4F94"/>
    <w:rsid w:val="00DF0265"/>
    <w:rsid w:val="00DF32B7"/>
    <w:rsid w:val="00E27D59"/>
    <w:rsid w:val="00E346CC"/>
    <w:rsid w:val="00E435AB"/>
    <w:rsid w:val="00E513E1"/>
    <w:rsid w:val="00E7276E"/>
    <w:rsid w:val="00EA727F"/>
    <w:rsid w:val="00ED0142"/>
    <w:rsid w:val="00F17CB8"/>
    <w:rsid w:val="00F5242E"/>
    <w:rsid w:val="00F537D9"/>
    <w:rsid w:val="00F63BB2"/>
    <w:rsid w:val="00F9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0C6C"/>
  <w15:docId w15:val="{1222FE4F-0D91-4CF1-9FD9-3FF2C9D3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80131"/>
    <w:pPr>
      <w:ind w:left="720"/>
      <w:contextualSpacing/>
    </w:pPr>
  </w:style>
  <w:style w:type="paragraph" w:styleId="a7">
    <w:name w:val="Normal (Web)"/>
    <w:basedOn w:val="a"/>
    <w:unhideWhenUsed/>
    <w:rsid w:val="00E7276E"/>
    <w:rPr>
      <w:rFonts w:ascii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9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72</cp:revision>
  <cp:lastPrinted>2025-08-01T09:13:00Z</cp:lastPrinted>
  <dcterms:created xsi:type="dcterms:W3CDTF">2022-02-04T07:06:00Z</dcterms:created>
  <dcterms:modified xsi:type="dcterms:W3CDTF">2026-06-09T13:31:00Z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2025-03-11T12:16:53Z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49a918cf-c294-4bb9-bd08-e891aa55fa21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