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F2" w:rsidRPr="00F15893" w:rsidRDefault="00C8003B" w:rsidP="009709F2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9709F2" w:rsidRPr="009B4A26" w:rsidRDefault="009709F2" w:rsidP="009709F2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F15893">
        <w:rPr>
          <w:b/>
          <w:sz w:val="28"/>
          <w:szCs w:val="28"/>
          <w:lang w:val="uk-UA"/>
        </w:rPr>
        <w:t>відділу</w:t>
      </w:r>
      <w:r w:rsidRPr="009F2A73">
        <w:rPr>
          <w:b/>
          <w:sz w:val="28"/>
          <w:szCs w:val="28"/>
          <w:lang w:val="uk-UA" w:eastAsia="ru-RU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з питань державної реєстрації юридичних осіб та фізичних осіб – підприємців</w:t>
      </w:r>
      <w:r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9709F2" w:rsidRPr="00F15893" w:rsidRDefault="009709F2" w:rsidP="009709F2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9"/>
        <w:gridCol w:w="7224"/>
      </w:tblGrid>
      <w:tr w:rsidR="009709F2" w:rsidRPr="00F15893" w:rsidTr="006440E9">
        <w:trPr>
          <w:trHeight w:val="418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709F2" w:rsidRPr="00C8003B" w:rsidTr="006440E9">
        <w:trPr>
          <w:trHeight w:val="684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розгляд звернень громадян, підприємств, установ та організацій, посадових осіб, запитів на інформацію з питань державної реєстрації юридичних осіб та фізичних осіб-підприємців;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здійснення документообігу кореспонденції, </w:t>
            </w:r>
            <w:r w:rsidRPr="00C8003B">
              <w:rPr>
                <w:sz w:val="25"/>
                <w:szCs w:val="25"/>
                <w:lang w:val="uk-UA" w:eastAsia="en-US"/>
              </w:rPr>
              <w:t>опрацювання  документів, запитів на</w:t>
            </w:r>
            <w:r w:rsidRPr="00C8003B">
              <w:rPr>
                <w:sz w:val="25"/>
                <w:szCs w:val="25"/>
                <w:lang w:val="uk-UA"/>
              </w:rPr>
              <w:t xml:space="preserve"> публічну інформацію в системі електронного документообігу «АСКОД»</w:t>
            </w:r>
            <w:r w:rsidRPr="00C8003B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розгляд звернень громадян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 підприємств, установ та організацій</w:t>
            </w: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формування та забезпечення зберігання </w:t>
            </w: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реєстраційних справ юридичних осіб та фізичних осіб-підприємців у паперовій формі;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підготовка та надання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(надсилання поштовим відправленням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) документів з реєстраційних справ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у разі їх витребування (вилучення), тощо;</w:t>
            </w:r>
          </w:p>
          <w:p w:rsidR="009709F2" w:rsidRPr="00486DF1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проведення іншої роботи, пов’язаної із застосуванням законодавства у сфері державної реєстрації.</w:t>
            </w:r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C8003B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Посадовий оклад – 1</w:t>
            </w:r>
            <w:r w:rsidR="001F0839" w:rsidRPr="00C8003B">
              <w:rPr>
                <w:sz w:val="25"/>
                <w:szCs w:val="25"/>
                <w:lang w:val="uk-UA"/>
              </w:rPr>
              <w:t>7</w:t>
            </w:r>
            <w:r w:rsidRPr="00C8003B">
              <w:rPr>
                <w:sz w:val="25"/>
                <w:szCs w:val="25"/>
                <w:lang w:val="uk-UA"/>
              </w:rPr>
              <w:t xml:space="preserve"> </w:t>
            </w:r>
            <w:r w:rsidR="001F0839" w:rsidRPr="00C8003B">
              <w:rPr>
                <w:sz w:val="25"/>
                <w:szCs w:val="25"/>
                <w:lang w:val="uk-UA"/>
              </w:rPr>
              <w:t>043</w:t>
            </w:r>
            <w:r w:rsidRPr="00C8003B">
              <w:rPr>
                <w:sz w:val="25"/>
                <w:szCs w:val="25"/>
                <w:lang w:val="uk-UA"/>
              </w:rPr>
              <w:t>,00 грн.</w:t>
            </w:r>
          </w:p>
          <w:p w:rsidR="009709F2" w:rsidRPr="00C8003B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C8003B">
              <w:rPr>
                <w:sz w:val="25"/>
                <w:szCs w:val="25"/>
                <w:lang w:val="uk-UA"/>
              </w:rPr>
              <w:br/>
              <w:t>Закону України «Про державну службу», постанов Кабінету Міністрів України від 25.03.2016 № 229 «Про затвердження Порядку обчислення стажу державної служби», від 23.10.2023</w:t>
            </w:r>
            <w:r w:rsidRPr="00C8003B">
              <w:rPr>
                <w:sz w:val="25"/>
                <w:szCs w:val="25"/>
                <w:lang w:val="uk-UA"/>
              </w:rPr>
              <w:br/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9709F2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  <w:p w:rsidR="00C8003B" w:rsidRPr="00C8003B" w:rsidRDefault="00C8003B" w:rsidP="006440E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Default="009709F2" w:rsidP="006440E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8003B" w:rsidRPr="00C8003B" w:rsidRDefault="00C8003B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C8003B" w:rsidRPr="00F15893" w:rsidRDefault="00C8003B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9709F2" w:rsidRPr="00C8003B" w:rsidRDefault="00C8003B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9709F2" w:rsidRPr="00C8003B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9709F2" w:rsidRPr="00F15893" w:rsidTr="006440E9"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9709F2" w:rsidRPr="00C8003B" w:rsidTr="006440E9">
        <w:trPr>
          <w:trHeight w:val="4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D376FC" w:rsidRDefault="009709F2" w:rsidP="006440E9">
            <w:pPr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бакалавра, молодшого бакалавра </w:t>
            </w:r>
          </w:p>
        </w:tc>
      </w:tr>
      <w:tr w:rsidR="009709F2" w:rsidRPr="00F15893" w:rsidTr="006440E9">
        <w:trPr>
          <w:trHeight w:val="5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a4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9709F2" w:rsidRPr="00F15893" w:rsidTr="006440E9">
        <w:trPr>
          <w:trHeight w:val="37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9709F2" w:rsidRPr="00F15893" w:rsidTr="006440E9">
        <w:trPr>
          <w:trHeight w:val="425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C8003B" w:rsidP="006440E9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9709F2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9709F2" w:rsidRPr="00C8003B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709F2" w:rsidRPr="00C745B7" w:rsidRDefault="009709F2" w:rsidP="006440E9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9709F2" w:rsidRPr="00C8003B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9709F2" w:rsidRPr="00F15893" w:rsidTr="006440E9">
        <w:trPr>
          <w:trHeight w:val="310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Знання: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державну службу»;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запобігання корупції»</w:t>
            </w:r>
          </w:p>
          <w:p w:rsidR="009709F2" w:rsidRPr="00C8003B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/>
              </w:rPr>
              <w:t>та іншого законодавства</w:t>
            </w:r>
          </w:p>
        </w:tc>
      </w:tr>
      <w:tr w:rsidR="009709F2" w:rsidRPr="00C8003B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709F2" w:rsidRPr="00C8003B" w:rsidRDefault="009709F2" w:rsidP="006440E9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адміністративну процедуру»;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«Про електронні документи та електронний документообіг»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Цивільний кодекс України;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Господарський кодекс України;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Накази Міністерства юстиції України, що регулюють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відносини, що виникають у сфері державної реєстрації.</w:t>
            </w:r>
          </w:p>
          <w:p w:rsidR="009709F2" w:rsidRPr="00C8003B" w:rsidRDefault="009709F2" w:rsidP="006440E9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C8003B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</w:tbl>
    <w:p w:rsidR="009709F2" w:rsidRPr="00F15893" w:rsidRDefault="009709F2" w:rsidP="009709F2">
      <w:pPr>
        <w:rPr>
          <w:lang w:val="uk-UA"/>
        </w:rPr>
      </w:pPr>
    </w:p>
    <w:p w:rsidR="00DC2086" w:rsidRPr="009709F2" w:rsidRDefault="00C8003B">
      <w:pPr>
        <w:rPr>
          <w:lang w:val="uk-UA"/>
        </w:rPr>
      </w:pPr>
    </w:p>
    <w:sectPr w:rsidR="00DC2086" w:rsidRPr="009709F2" w:rsidSect="00C80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F2"/>
    <w:rsid w:val="001F0839"/>
    <w:rsid w:val="002B2B06"/>
    <w:rsid w:val="002C0FEB"/>
    <w:rsid w:val="00400F25"/>
    <w:rsid w:val="009709F2"/>
    <w:rsid w:val="00B67DAC"/>
    <w:rsid w:val="00C31167"/>
    <w:rsid w:val="00C8003B"/>
    <w:rsid w:val="00C85230"/>
    <w:rsid w:val="00D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708D"/>
  <w15:docId w15:val="{6A3331BA-2146-46F0-A6AD-C47FCEC5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F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paragraph" w:customStyle="1" w:styleId="rvps14">
    <w:name w:val="rvps14"/>
    <w:basedOn w:val="a"/>
    <w:rsid w:val="009709F2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rsid w:val="009709F2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9709F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D71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85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Vladyslava.poliakova</dc:creator>
  <cp:lastModifiedBy>Прядко Олена Юріївна</cp:lastModifiedBy>
  <cp:revision>5</cp:revision>
  <cp:lastPrinted>2025-02-18T08:40:00Z</cp:lastPrinted>
  <dcterms:created xsi:type="dcterms:W3CDTF">2025-02-18T08:39:00Z</dcterms:created>
  <dcterms:modified xsi:type="dcterms:W3CDTF">2025-02-18T08:57:00Z</dcterms:modified>
</cp:coreProperties>
</file>