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84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E729E2" w:rsidRPr="00E729E2" w:rsidTr="00E729E2">
        <w:tc>
          <w:tcPr>
            <w:tcW w:w="4678" w:type="dxa"/>
          </w:tcPr>
          <w:p w:rsidR="00415F99" w:rsidRPr="00E729E2" w:rsidRDefault="00B069D4" w:rsidP="00A96427">
            <w:pPr>
              <w:ind w:right="-568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729E2">
              <w:t xml:space="preserve"> </w:t>
            </w:r>
            <w:r w:rsidR="001F59B9" w:rsidRPr="00E729E2">
              <w:tab/>
            </w:r>
          </w:p>
        </w:tc>
        <w:tc>
          <w:tcPr>
            <w:tcW w:w="4820" w:type="dxa"/>
          </w:tcPr>
          <w:p w:rsidR="00415F99" w:rsidRPr="00E729E2" w:rsidRDefault="00415F99" w:rsidP="00E729E2">
            <w:pPr>
              <w:spacing w:after="0" w:line="240" w:lineRule="auto"/>
              <w:ind w:left="355" w:right="-56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729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Додаток </w:t>
            </w:r>
            <w:r w:rsidR="00C96B9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</w:t>
            </w:r>
          </w:p>
          <w:p w:rsidR="00415F99" w:rsidRPr="00E729E2" w:rsidRDefault="00E729E2" w:rsidP="00E729E2">
            <w:pPr>
              <w:spacing w:after="0" w:line="240" w:lineRule="auto"/>
              <w:ind w:left="355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до Порядку</w:t>
            </w:r>
            <w:r w:rsidR="00415F99" w:rsidRPr="00E729E2">
              <w:rPr>
                <w:rFonts w:ascii="Times New Roman" w:hAnsi="Times New Roman"/>
                <w:sz w:val="28"/>
                <w:szCs w:val="24"/>
              </w:rPr>
              <w:t xml:space="preserve"> обробки та захисту персональних даних </w:t>
            </w:r>
            <w:r w:rsidR="002A6B4B">
              <w:rPr>
                <w:rFonts w:ascii="Times New Roman" w:hAnsi="Times New Roman"/>
                <w:sz w:val="28"/>
                <w:szCs w:val="24"/>
              </w:rPr>
              <w:t xml:space="preserve">в </w:t>
            </w:r>
            <w:r w:rsidR="00030F27">
              <w:rPr>
                <w:rFonts w:ascii="Times New Roman" w:hAnsi="Times New Roman"/>
                <w:sz w:val="28"/>
                <w:szCs w:val="24"/>
              </w:rPr>
              <w:t xml:space="preserve">апараті </w:t>
            </w:r>
            <w:r w:rsidR="00030F27">
              <w:rPr>
                <w:rFonts w:ascii="Times New Roman" w:hAnsi="Times New Roman" w:cs="Times New Roman"/>
                <w:sz w:val="28"/>
              </w:rPr>
              <w:t>Оболонської районної в місті Києві державної</w:t>
            </w:r>
            <w:r w:rsidR="00B30AF4" w:rsidRPr="00E729E2">
              <w:rPr>
                <w:rFonts w:ascii="Times New Roman" w:hAnsi="Times New Roman" w:cs="Times New Roman"/>
                <w:sz w:val="28"/>
              </w:rPr>
              <w:t xml:space="preserve"> адміністрації</w:t>
            </w:r>
          </w:p>
          <w:p w:rsidR="00415F99" w:rsidRPr="00E729E2" w:rsidRDefault="00415F99" w:rsidP="00E729E2">
            <w:p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F59B9" w:rsidRPr="00E729E2" w:rsidRDefault="001F59B9" w:rsidP="00094AD1">
      <w:pPr>
        <w:tabs>
          <w:tab w:val="left" w:pos="6948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E729E2">
        <w:rPr>
          <w:rFonts w:ascii="Times New Roman" w:hAnsi="Times New Roman" w:cs="Times New Roman"/>
          <w:sz w:val="28"/>
          <w:szCs w:val="28"/>
        </w:rPr>
        <w:tab/>
      </w:r>
      <w:r w:rsidRPr="00E729E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</w:t>
      </w:r>
    </w:p>
    <w:p w:rsidR="00094AD1" w:rsidRPr="00E729E2" w:rsidRDefault="00094AD1" w:rsidP="00094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29E2">
        <w:rPr>
          <w:rFonts w:ascii="Times New Roman" w:eastAsia="Calibri" w:hAnsi="Times New Roman" w:cs="Times New Roman"/>
          <w:b/>
          <w:sz w:val="28"/>
          <w:szCs w:val="28"/>
        </w:rPr>
        <w:t xml:space="preserve">ПЛАН ДІЙ </w:t>
      </w:r>
    </w:p>
    <w:p w:rsidR="00094AD1" w:rsidRPr="00E729E2" w:rsidRDefault="00094AD1" w:rsidP="00094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29E2">
        <w:rPr>
          <w:rFonts w:ascii="Times New Roman" w:eastAsia="Calibri" w:hAnsi="Times New Roman" w:cs="Times New Roman"/>
          <w:b/>
          <w:sz w:val="28"/>
          <w:szCs w:val="28"/>
        </w:rPr>
        <w:t xml:space="preserve">працівників </w:t>
      </w:r>
      <w:r w:rsidR="002A6B4B">
        <w:rPr>
          <w:rFonts w:ascii="Times New Roman" w:eastAsia="Calibri" w:hAnsi="Times New Roman" w:cs="Times New Roman"/>
          <w:b/>
          <w:sz w:val="28"/>
          <w:szCs w:val="28"/>
        </w:rPr>
        <w:t>Оболонської районної в місті Києві державної адміністрації</w:t>
      </w:r>
      <w:r w:rsidRPr="00E729E2">
        <w:rPr>
          <w:rFonts w:ascii="Times New Roman" w:eastAsia="Calibri" w:hAnsi="Times New Roman" w:cs="Times New Roman"/>
          <w:b/>
          <w:sz w:val="28"/>
          <w:szCs w:val="28"/>
        </w:rPr>
        <w:t xml:space="preserve"> на випадок несанкціонованого доступу до персональних даних, пошкодження технічного обладнання, виникнення надзвичайних ситуацій</w:t>
      </w:r>
      <w:r w:rsidRPr="00E729E2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Pr="00E729E2">
        <w:rPr>
          <w:rFonts w:ascii="Times New Roman" w:eastAsia="Calibri" w:hAnsi="Times New Roman" w:cs="Times New Roman"/>
          <w:b/>
          <w:sz w:val="28"/>
          <w:szCs w:val="28"/>
        </w:rPr>
        <w:t>запровадження  воєнного стану,</w:t>
      </w:r>
      <w:r w:rsidRPr="00E729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29E2" w:rsidRPr="00E729E2">
        <w:rPr>
          <w:rFonts w:ascii="Times New Roman" w:eastAsia="Calibri" w:hAnsi="Times New Roman" w:cs="Times New Roman"/>
          <w:b/>
          <w:sz w:val="28"/>
          <w:szCs w:val="28"/>
        </w:rPr>
        <w:t xml:space="preserve">у </w:t>
      </w:r>
      <w:r w:rsidRPr="00E729E2">
        <w:rPr>
          <w:rFonts w:ascii="Times New Roman" w:eastAsia="Calibri" w:hAnsi="Times New Roman" w:cs="Times New Roman"/>
          <w:b/>
          <w:sz w:val="28"/>
          <w:szCs w:val="28"/>
        </w:rPr>
        <w:t>разі захоплення населеного пункту та/або державного органу чи безпосередньої загрози його захоплення</w:t>
      </w:r>
    </w:p>
    <w:p w:rsidR="00094AD1" w:rsidRPr="00E729E2" w:rsidRDefault="00094AD1" w:rsidP="00094AD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7"/>
        <w:gridCol w:w="3545"/>
        <w:gridCol w:w="5486"/>
      </w:tblGrid>
      <w:tr w:rsidR="00E729E2" w:rsidRPr="00E729E2" w:rsidTr="001C1B78">
        <w:trPr>
          <w:trHeight w:val="276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4AD1" w:rsidRPr="00E729E2" w:rsidRDefault="00094AD1" w:rsidP="001C1B78">
            <w:pPr>
              <w:ind w:firstLine="32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b/>
                <w:sz w:val="24"/>
                <w:szCs w:val="24"/>
                <w:lang w:val="uk-UA" w:eastAsia="ru-RU"/>
              </w:rPr>
              <w:t>№  З/П</w:t>
            </w:r>
          </w:p>
        </w:tc>
        <w:tc>
          <w:tcPr>
            <w:tcW w:w="35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4AD1" w:rsidRPr="00E729E2" w:rsidRDefault="00E729E2" w:rsidP="00E729E2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E729E2">
              <w:rPr>
                <w:rFonts w:eastAsia="Calibri"/>
                <w:b/>
                <w:sz w:val="24"/>
                <w:szCs w:val="24"/>
                <w:lang w:val="uk-UA"/>
              </w:rPr>
              <w:t xml:space="preserve">ОПИС </w:t>
            </w:r>
            <w:r w:rsidR="00094AD1" w:rsidRPr="00E729E2">
              <w:rPr>
                <w:rFonts w:eastAsia="Calibri"/>
                <w:b/>
                <w:sz w:val="24"/>
                <w:szCs w:val="24"/>
                <w:lang w:val="uk-UA"/>
              </w:rPr>
              <w:t>ОБСТАВИН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4AD1" w:rsidRPr="00E729E2" w:rsidRDefault="00E729E2" w:rsidP="00E729E2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E729E2">
              <w:rPr>
                <w:rFonts w:eastAsia="Calibri"/>
                <w:b/>
                <w:sz w:val="24"/>
                <w:szCs w:val="24"/>
                <w:lang w:val="uk-UA"/>
              </w:rPr>
              <w:t xml:space="preserve">АЛГОРИТМ </w:t>
            </w:r>
            <w:r w:rsidR="00094AD1" w:rsidRPr="00E729E2">
              <w:rPr>
                <w:rFonts w:eastAsia="Calibri"/>
                <w:b/>
                <w:sz w:val="24"/>
                <w:szCs w:val="24"/>
                <w:lang w:val="uk-UA"/>
              </w:rPr>
              <w:t>ДІЙ</w:t>
            </w:r>
          </w:p>
        </w:tc>
      </w:tr>
      <w:tr w:rsidR="00E729E2" w:rsidRPr="00E729E2" w:rsidTr="00C314EE">
        <w:trPr>
          <w:trHeight w:val="276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F47B1" w:rsidRPr="00E729E2" w:rsidRDefault="003F47B1" w:rsidP="00F7437B">
            <w:pPr>
              <w:ind w:firstLine="32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F47B1" w:rsidRPr="00E729E2" w:rsidRDefault="003F47B1" w:rsidP="00F7437B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E729E2">
              <w:rPr>
                <w:rFonts w:eastAsia="Calibri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F47B1" w:rsidRPr="00E729E2" w:rsidRDefault="003F47B1" w:rsidP="00F7437B">
            <w:pPr>
              <w:ind w:firstLine="708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E729E2">
              <w:rPr>
                <w:rFonts w:eastAsia="Calibri"/>
                <w:b/>
                <w:sz w:val="24"/>
                <w:szCs w:val="24"/>
                <w:lang w:val="uk-UA"/>
              </w:rPr>
              <w:t>3</w:t>
            </w:r>
          </w:p>
        </w:tc>
      </w:tr>
      <w:tr w:rsidR="00E729E2" w:rsidRPr="00E729E2" w:rsidTr="00C314EE">
        <w:trPr>
          <w:trHeight w:val="2760"/>
        </w:trPr>
        <w:tc>
          <w:tcPr>
            <w:tcW w:w="562" w:type="dxa"/>
            <w:tcBorders>
              <w:bottom w:val="single" w:sz="4" w:space="0" w:color="auto"/>
            </w:tcBorders>
          </w:tcPr>
          <w:p w:rsidR="00094AD1" w:rsidRPr="00E729E2" w:rsidRDefault="00094AD1" w:rsidP="001C1B78">
            <w:pPr>
              <w:ind w:firstLine="32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094AD1" w:rsidRPr="00E729E2" w:rsidRDefault="00094AD1" w:rsidP="001C1B78">
            <w:pPr>
              <w:ind w:firstLine="32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70" w:type="dxa"/>
          </w:tcPr>
          <w:p w:rsidR="00094AD1" w:rsidRPr="00E729E2" w:rsidRDefault="00094AD1" w:rsidP="00E729E2">
            <w:pPr>
              <w:ind w:firstLine="289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094AD1" w:rsidRPr="00E729E2" w:rsidRDefault="00094AD1" w:rsidP="00E729E2">
            <w:pPr>
              <w:ind w:firstLine="289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При виявленні ознак несанкціонованого доступу до персональних даних таких як: компрометація логінів і паролів, підбір паролів та ключів, працівник, який виявив дані ознаки, зобов’язаний.</w:t>
            </w:r>
          </w:p>
          <w:p w:rsidR="00094AD1" w:rsidRPr="00E729E2" w:rsidRDefault="00094AD1" w:rsidP="00E729E2">
            <w:pPr>
              <w:ind w:firstLine="289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47" w:type="dxa"/>
          </w:tcPr>
          <w:p w:rsidR="00982593" w:rsidRPr="00E729E2" w:rsidRDefault="00982593" w:rsidP="001C1B78">
            <w:pPr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094AD1" w:rsidRPr="00E729E2" w:rsidRDefault="00094AD1" w:rsidP="00E729E2">
            <w:pPr>
              <w:tabs>
                <w:tab w:val="left" w:pos="419"/>
              </w:tabs>
              <w:ind w:firstLine="419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припинити обробку персональних даних;</w:t>
            </w:r>
          </w:p>
          <w:p w:rsidR="00094AD1" w:rsidRPr="00E729E2" w:rsidRDefault="00094AD1" w:rsidP="00E729E2">
            <w:pPr>
              <w:ind w:firstLine="419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звернутися до адміністратора системи з метою блокування доступу до облікового запису;</w:t>
            </w:r>
          </w:p>
          <w:p w:rsidR="00094AD1" w:rsidRPr="00E729E2" w:rsidRDefault="00094AD1" w:rsidP="00E729E2">
            <w:pPr>
              <w:ind w:firstLine="419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повідомити безпосереднього керівника та структурний підрозділ або відповідальну</w:t>
            </w:r>
            <w:r w:rsidR="005F1A87" w:rsidRPr="00E729E2">
              <w:rPr>
                <w:rFonts w:eastAsia="Times New Roman"/>
                <w:sz w:val="24"/>
                <w:szCs w:val="24"/>
                <w:lang w:val="uk-UA" w:eastAsia="ru-RU"/>
              </w:rPr>
              <w:t xml:space="preserve"> особу, що</w:t>
            </w:r>
            <w:r w:rsidRPr="00E729E2">
              <w:rPr>
                <w:rFonts w:eastAsia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організує роботу, пов’язану із захистом персональних даних при їх обробці</w:t>
            </w: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;</w:t>
            </w:r>
          </w:p>
          <w:p w:rsidR="00094AD1" w:rsidRPr="00E729E2" w:rsidRDefault="00094AD1" w:rsidP="00E729E2">
            <w:pPr>
              <w:ind w:firstLine="419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змінити паролі доступу (за наявності технічної можливості).</w:t>
            </w:r>
          </w:p>
        </w:tc>
      </w:tr>
      <w:tr w:rsidR="00E729E2" w:rsidRPr="00E729E2" w:rsidTr="00C314EE">
        <w:tc>
          <w:tcPr>
            <w:tcW w:w="562" w:type="dxa"/>
            <w:tcBorders>
              <w:top w:val="single" w:sz="4" w:space="0" w:color="auto"/>
            </w:tcBorders>
          </w:tcPr>
          <w:p w:rsidR="00094AD1" w:rsidRPr="00E729E2" w:rsidRDefault="00094AD1" w:rsidP="001C1B7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70" w:type="dxa"/>
          </w:tcPr>
          <w:p w:rsidR="00094AD1" w:rsidRPr="00E729E2" w:rsidRDefault="00094AD1" w:rsidP="00E729E2">
            <w:pPr>
              <w:ind w:firstLine="289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При виявленні зараження програмного забезпечення та носіїв інформації комп’ютерними вірусами працівник зобов’язаний</w:t>
            </w:r>
          </w:p>
        </w:tc>
        <w:tc>
          <w:tcPr>
            <w:tcW w:w="5547" w:type="dxa"/>
          </w:tcPr>
          <w:p w:rsidR="00094AD1" w:rsidRPr="00E729E2" w:rsidRDefault="00094AD1" w:rsidP="00E729E2">
            <w:pPr>
              <w:ind w:firstLine="419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негайно припинити обробку персональних даних;</w:t>
            </w:r>
          </w:p>
          <w:p w:rsidR="00094AD1" w:rsidRPr="00E729E2" w:rsidRDefault="00094AD1" w:rsidP="00E729E2">
            <w:pPr>
              <w:ind w:firstLine="419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вимкнути комп’ютерну техніку від електроживлення;</w:t>
            </w:r>
          </w:p>
          <w:p w:rsidR="00094AD1" w:rsidRPr="00E729E2" w:rsidRDefault="00094AD1" w:rsidP="00E729E2">
            <w:pPr>
              <w:ind w:firstLine="419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повідомити адміністратора системи;</w:t>
            </w:r>
          </w:p>
          <w:p w:rsidR="00094AD1" w:rsidRPr="00E729E2" w:rsidRDefault="00094AD1" w:rsidP="00E729E2">
            <w:pPr>
              <w:ind w:firstLine="419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 xml:space="preserve">повідомити безпосереднього керівника та структурний підрозділ або </w:t>
            </w:r>
            <w:r w:rsidR="005F1A87" w:rsidRPr="00E729E2">
              <w:rPr>
                <w:rFonts w:eastAsia="Times New Roman"/>
                <w:sz w:val="24"/>
                <w:szCs w:val="24"/>
                <w:lang w:val="uk-UA" w:eastAsia="ru-RU"/>
              </w:rPr>
              <w:t>відповідальну особу, що</w:t>
            </w:r>
            <w:r w:rsidRPr="00E729E2">
              <w:rPr>
                <w:rFonts w:eastAsia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організує роботу, пов’язану із захистом персональних даних при їх обробці</w:t>
            </w: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E729E2" w:rsidRPr="00E729E2" w:rsidTr="001C1B78">
        <w:tc>
          <w:tcPr>
            <w:tcW w:w="562" w:type="dxa"/>
          </w:tcPr>
          <w:p w:rsidR="00094AD1" w:rsidRPr="00E729E2" w:rsidRDefault="00094AD1" w:rsidP="001C1B7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70" w:type="dxa"/>
          </w:tcPr>
          <w:p w:rsidR="00094AD1" w:rsidRPr="00E729E2" w:rsidRDefault="00094AD1" w:rsidP="00E729E2">
            <w:pPr>
              <w:ind w:firstLine="289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При вчиненні випадкових та/або помилкових дій, що можуть призвести до втрати, зміни, поширення, розголошення персональних даних тощо, необхідно</w:t>
            </w:r>
          </w:p>
        </w:tc>
        <w:tc>
          <w:tcPr>
            <w:tcW w:w="5547" w:type="dxa"/>
          </w:tcPr>
          <w:p w:rsidR="00094AD1" w:rsidRPr="00E729E2" w:rsidRDefault="00094AD1" w:rsidP="00E729E2">
            <w:pPr>
              <w:ind w:firstLine="419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припинити обробку персональних даних;</w:t>
            </w:r>
          </w:p>
          <w:p w:rsidR="00094AD1" w:rsidRPr="00E729E2" w:rsidRDefault="00094AD1" w:rsidP="00E729E2">
            <w:pPr>
              <w:ind w:firstLine="419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 xml:space="preserve">про всі події та факти повідомити безпосереднього керівника та структурний підрозділ або </w:t>
            </w:r>
            <w:r w:rsidR="005F1A87" w:rsidRPr="00E729E2">
              <w:rPr>
                <w:rFonts w:eastAsia="Times New Roman"/>
                <w:sz w:val="24"/>
                <w:szCs w:val="24"/>
                <w:lang w:val="uk-UA" w:eastAsia="ru-RU"/>
              </w:rPr>
              <w:t>відповідальну особу, що</w:t>
            </w:r>
            <w:r w:rsidRPr="00E729E2">
              <w:rPr>
                <w:rFonts w:eastAsia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організує роботу, пов’язану із захистом персональних даних при їх обробці</w:t>
            </w: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E729E2" w:rsidRPr="00E729E2" w:rsidTr="001C1B78">
        <w:tc>
          <w:tcPr>
            <w:tcW w:w="562" w:type="dxa"/>
          </w:tcPr>
          <w:p w:rsidR="00094AD1" w:rsidRPr="00E729E2" w:rsidRDefault="00094AD1" w:rsidP="001C1B78">
            <w:pPr>
              <w:ind w:firstLine="32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70" w:type="dxa"/>
          </w:tcPr>
          <w:p w:rsidR="00094AD1" w:rsidRPr="00E729E2" w:rsidRDefault="00094AD1" w:rsidP="00E729E2">
            <w:pPr>
              <w:ind w:firstLine="289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При відмові та/або збої програмного забезпечення, за допомогою якого здійснюється обробка персональних даних, працівник зобов’язаний</w:t>
            </w:r>
          </w:p>
          <w:p w:rsidR="00094AD1" w:rsidRPr="00E729E2" w:rsidRDefault="00094AD1" w:rsidP="00E729E2">
            <w:pPr>
              <w:ind w:firstLine="289"/>
              <w:jc w:val="both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5547" w:type="dxa"/>
          </w:tcPr>
          <w:p w:rsidR="00094AD1" w:rsidRPr="00E729E2" w:rsidRDefault="00094AD1" w:rsidP="00E729E2">
            <w:pPr>
              <w:ind w:firstLine="419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припинити обробку персональних даних;</w:t>
            </w:r>
          </w:p>
          <w:p w:rsidR="00094AD1" w:rsidRPr="00E729E2" w:rsidRDefault="00094AD1" w:rsidP="00E729E2">
            <w:pPr>
              <w:ind w:firstLine="419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повідомити адміністратора системи;</w:t>
            </w:r>
          </w:p>
          <w:p w:rsidR="00094AD1" w:rsidRPr="00E729E2" w:rsidRDefault="00094AD1" w:rsidP="00E729E2">
            <w:pPr>
              <w:tabs>
                <w:tab w:val="left" w:pos="391"/>
              </w:tabs>
              <w:ind w:firstLine="419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 xml:space="preserve">повідомити безпосереднього керівника та структурний підрозділ або </w:t>
            </w:r>
            <w:r w:rsidR="005F1A87" w:rsidRPr="00E729E2">
              <w:rPr>
                <w:rFonts w:eastAsia="Times New Roman"/>
                <w:sz w:val="24"/>
                <w:szCs w:val="24"/>
                <w:lang w:val="uk-UA" w:eastAsia="ru-RU"/>
              </w:rPr>
              <w:t>відповідальну особу, що</w:t>
            </w:r>
            <w:r w:rsidRPr="00E729E2">
              <w:rPr>
                <w:rFonts w:eastAsia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організує роботу, пов’язану із захистом персональних даних при їх обробці</w:t>
            </w: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E729E2" w:rsidRPr="00E729E2" w:rsidTr="001C1B78">
        <w:tc>
          <w:tcPr>
            <w:tcW w:w="562" w:type="dxa"/>
          </w:tcPr>
          <w:p w:rsidR="0030662A" w:rsidRPr="00E729E2" w:rsidRDefault="0030662A" w:rsidP="0030662A">
            <w:pPr>
              <w:ind w:firstLine="32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70" w:type="dxa"/>
          </w:tcPr>
          <w:p w:rsidR="0030662A" w:rsidRPr="00E729E2" w:rsidRDefault="0030662A" w:rsidP="0030662A">
            <w:pPr>
              <w:ind w:firstLine="32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547" w:type="dxa"/>
          </w:tcPr>
          <w:p w:rsidR="0030662A" w:rsidRPr="00E729E2" w:rsidRDefault="0030662A" w:rsidP="0030662A">
            <w:pPr>
              <w:ind w:hanging="6"/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</w:tr>
      <w:tr w:rsidR="00E729E2" w:rsidRPr="00E729E2" w:rsidTr="001C1B78">
        <w:tc>
          <w:tcPr>
            <w:tcW w:w="562" w:type="dxa"/>
          </w:tcPr>
          <w:p w:rsidR="00094AD1" w:rsidRPr="00E729E2" w:rsidRDefault="00094AD1" w:rsidP="001C1B78">
            <w:pPr>
              <w:ind w:firstLine="32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5</w:t>
            </w:r>
          </w:p>
        </w:tc>
        <w:tc>
          <w:tcPr>
            <w:tcW w:w="3570" w:type="dxa"/>
          </w:tcPr>
          <w:p w:rsidR="00094AD1" w:rsidRPr="00E729E2" w:rsidRDefault="00094AD1" w:rsidP="00E729E2">
            <w:pPr>
              <w:ind w:firstLine="289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При виявленні пошкодження, втрати, викрадення документа або іншого носія персональних даних</w:t>
            </w:r>
          </w:p>
        </w:tc>
        <w:tc>
          <w:tcPr>
            <w:tcW w:w="5547" w:type="dxa"/>
          </w:tcPr>
          <w:p w:rsidR="00094AD1" w:rsidRPr="00E729E2" w:rsidRDefault="00094AD1" w:rsidP="00E729E2">
            <w:pPr>
              <w:ind w:firstLine="419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 xml:space="preserve">невідкладно повідомити безпосереднього керівника та структурний підрозділ або </w:t>
            </w:r>
            <w:r w:rsidR="005F1A87" w:rsidRPr="00E729E2">
              <w:rPr>
                <w:rFonts w:eastAsia="Times New Roman"/>
                <w:sz w:val="24"/>
                <w:szCs w:val="24"/>
                <w:lang w:val="uk-UA" w:eastAsia="ru-RU"/>
              </w:rPr>
              <w:t>відповідальну особу, що</w:t>
            </w:r>
            <w:r w:rsidRPr="00E729E2">
              <w:rPr>
                <w:rFonts w:eastAsia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організує роботу, пов’язану із захистом персональних даних при їх обробці</w:t>
            </w: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E729E2" w:rsidRPr="00E729E2" w:rsidTr="001C1B78">
        <w:tc>
          <w:tcPr>
            <w:tcW w:w="562" w:type="dxa"/>
          </w:tcPr>
          <w:p w:rsidR="00094AD1" w:rsidRPr="00E729E2" w:rsidRDefault="00094AD1" w:rsidP="001C1B7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570" w:type="dxa"/>
          </w:tcPr>
          <w:p w:rsidR="00094AD1" w:rsidRPr="00E729E2" w:rsidRDefault="00094AD1" w:rsidP="00E729E2">
            <w:pPr>
              <w:ind w:firstLine="289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У разі виникнення надзвичайних ситуацій (пожежа, повінь, стихійне лихо тощо)</w:t>
            </w:r>
          </w:p>
        </w:tc>
        <w:tc>
          <w:tcPr>
            <w:tcW w:w="5547" w:type="dxa"/>
          </w:tcPr>
          <w:p w:rsidR="00094AD1" w:rsidRPr="00E729E2" w:rsidRDefault="00094AD1" w:rsidP="00E729E2">
            <w:pPr>
              <w:tabs>
                <w:tab w:val="left" w:pos="391"/>
              </w:tabs>
              <w:ind w:firstLine="419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вжити невідкладних заходів щодо оповіщення відповідних служб реагування;</w:t>
            </w:r>
          </w:p>
          <w:p w:rsidR="00094AD1" w:rsidRPr="00E729E2" w:rsidRDefault="00094AD1" w:rsidP="00E729E2">
            <w:pPr>
              <w:ind w:firstLine="419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забезпечити збереження носіїв персональних даних осіб від втрати та пошкодження (за наявної можливості та у спосіб, що не загрожує життю та здоров’ю працівників);</w:t>
            </w:r>
          </w:p>
          <w:p w:rsidR="00094AD1" w:rsidRPr="00E729E2" w:rsidRDefault="00094AD1" w:rsidP="00E729E2">
            <w:pPr>
              <w:tabs>
                <w:tab w:val="left" w:pos="421"/>
              </w:tabs>
              <w:ind w:firstLine="419"/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 xml:space="preserve">повідомити безпосереднього керівника та структурний підрозділ або </w:t>
            </w:r>
            <w:r w:rsidR="005F1A87" w:rsidRPr="00E729E2">
              <w:rPr>
                <w:rFonts w:eastAsia="Times New Roman"/>
                <w:sz w:val="24"/>
                <w:szCs w:val="24"/>
                <w:lang w:val="uk-UA" w:eastAsia="ru-RU"/>
              </w:rPr>
              <w:t>відповідальну особу, що</w:t>
            </w:r>
            <w:r w:rsidRPr="00E729E2">
              <w:rPr>
                <w:rFonts w:eastAsia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організує роботу, пов’язану із захистом персональних даних при їх обробці</w:t>
            </w:r>
            <w:r w:rsidRPr="00E729E2">
              <w:rPr>
                <w:rFonts w:eastAsia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E729E2" w:rsidRPr="00E729E2" w:rsidTr="001C1B78">
        <w:tc>
          <w:tcPr>
            <w:tcW w:w="562" w:type="dxa"/>
          </w:tcPr>
          <w:p w:rsidR="00094AD1" w:rsidRPr="00E729E2" w:rsidRDefault="00094AD1" w:rsidP="001C1B7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E729E2">
              <w:rPr>
                <w:rFonts w:eastAsia="Calibri"/>
                <w:sz w:val="24"/>
                <w:szCs w:val="24"/>
                <w:lang w:val="uk-UA"/>
              </w:rPr>
              <w:t>7</w:t>
            </w:r>
          </w:p>
        </w:tc>
        <w:tc>
          <w:tcPr>
            <w:tcW w:w="3570" w:type="dxa"/>
          </w:tcPr>
          <w:p w:rsidR="00094AD1" w:rsidRPr="00E729E2" w:rsidRDefault="00094AD1" w:rsidP="002A6B4B">
            <w:pPr>
              <w:ind w:firstLine="289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E729E2">
              <w:rPr>
                <w:rFonts w:eastAsia="Calibri"/>
                <w:sz w:val="24"/>
                <w:szCs w:val="24"/>
                <w:lang w:val="uk-UA"/>
              </w:rPr>
              <w:t xml:space="preserve">У випадку настання надзвичайної ситуації та загрози захоплення обладнання захищеної комунікаційної мережі (ЗТМ) </w:t>
            </w:r>
            <w:r w:rsidR="002A6B4B" w:rsidRPr="002A6B4B">
              <w:rPr>
                <w:rFonts w:eastAsia="Calibri"/>
                <w:sz w:val="24"/>
                <w:szCs w:val="24"/>
                <w:lang w:val="uk-UA"/>
              </w:rPr>
              <w:t>Оболонської районної в місті Києві державної адміністрації</w:t>
            </w:r>
          </w:p>
        </w:tc>
        <w:tc>
          <w:tcPr>
            <w:tcW w:w="5547" w:type="dxa"/>
          </w:tcPr>
          <w:p w:rsidR="00094AD1" w:rsidRPr="00E729E2" w:rsidRDefault="00094AD1" w:rsidP="002A6B4B">
            <w:pPr>
              <w:ind w:firstLine="419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E729E2">
              <w:rPr>
                <w:rFonts w:eastAsia="Times New Roman"/>
                <w:sz w:val="24"/>
                <w:szCs w:val="24"/>
                <w:lang w:val="uk-UA" w:eastAsia="uk-UA"/>
              </w:rPr>
              <w:t xml:space="preserve">працівникам </w:t>
            </w:r>
            <w:r w:rsidR="002A6B4B" w:rsidRPr="002A6B4B">
              <w:rPr>
                <w:rFonts w:eastAsia="Times New Roman"/>
                <w:sz w:val="24"/>
                <w:szCs w:val="24"/>
                <w:lang w:val="uk-UA" w:eastAsia="uk-UA"/>
              </w:rPr>
              <w:t xml:space="preserve">Оболонської районної в місті Києві державної адміністрації </w:t>
            </w:r>
            <w:r w:rsidRPr="00E729E2">
              <w:rPr>
                <w:rFonts w:eastAsia="Calibri"/>
                <w:sz w:val="24"/>
                <w:szCs w:val="24"/>
                <w:lang w:val="uk-UA"/>
              </w:rPr>
              <w:t>у разі можливості (наявності часу) вжити заходи щодо евакуації майна в безпечне місце та/або виконати заходи, які  передбачені відповідними інструкціями на обладнання захищених комунікаційних мереж.</w:t>
            </w:r>
          </w:p>
        </w:tc>
      </w:tr>
      <w:tr w:rsidR="00E729E2" w:rsidRPr="00E729E2" w:rsidTr="001C1B78">
        <w:tc>
          <w:tcPr>
            <w:tcW w:w="562" w:type="dxa"/>
          </w:tcPr>
          <w:p w:rsidR="00094AD1" w:rsidRPr="00E729E2" w:rsidRDefault="00094AD1" w:rsidP="001C1B78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E729E2">
              <w:rPr>
                <w:rFonts w:eastAsia="Calibri"/>
                <w:sz w:val="24"/>
                <w:szCs w:val="24"/>
                <w:lang w:val="uk-UA"/>
              </w:rPr>
              <w:t>8</w:t>
            </w:r>
          </w:p>
        </w:tc>
        <w:tc>
          <w:tcPr>
            <w:tcW w:w="3570" w:type="dxa"/>
          </w:tcPr>
          <w:p w:rsidR="00094AD1" w:rsidRPr="00E729E2" w:rsidRDefault="00094AD1" w:rsidP="00E729E2">
            <w:pPr>
              <w:ind w:firstLine="289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E729E2">
              <w:rPr>
                <w:rFonts w:eastAsia="Calibri"/>
                <w:sz w:val="24"/>
                <w:szCs w:val="24"/>
                <w:lang w:val="uk-UA"/>
              </w:rPr>
              <w:t>У разі захоплення населеного пункту та/або державного органу чи безпосередньої загрози його захоплення</w:t>
            </w:r>
          </w:p>
        </w:tc>
        <w:tc>
          <w:tcPr>
            <w:tcW w:w="5547" w:type="dxa"/>
          </w:tcPr>
          <w:p w:rsidR="00094AD1" w:rsidRPr="00E729E2" w:rsidRDefault="00094AD1" w:rsidP="00E729E2">
            <w:pPr>
              <w:tabs>
                <w:tab w:val="left" w:pos="391"/>
              </w:tabs>
              <w:ind w:left="3" w:firstLine="416"/>
              <w:contextualSpacing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E729E2">
              <w:rPr>
                <w:rFonts w:eastAsia="Calibri"/>
                <w:sz w:val="24"/>
                <w:szCs w:val="24"/>
                <w:lang w:val="uk-UA"/>
              </w:rPr>
              <w:t>документи що містять персональні дані підлягають вивезенню в безпечне місце, а у разі неможливості - знищенню з одночасним оформленням відповідних актів та з дотриманням вимог нормативно-правових актів, які це регулюють;</w:t>
            </w:r>
          </w:p>
          <w:p w:rsidR="00094AD1" w:rsidRPr="00E729E2" w:rsidRDefault="00094AD1" w:rsidP="00E729E2">
            <w:pPr>
              <w:ind w:left="3" w:firstLine="416"/>
              <w:contextualSpacing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E729E2">
              <w:rPr>
                <w:rFonts w:eastAsia="Calibri"/>
                <w:sz w:val="24"/>
                <w:szCs w:val="24"/>
                <w:lang w:val="uk-UA"/>
              </w:rPr>
              <w:t>унеможливити доступ із технічних засобів до реєстрів;</w:t>
            </w:r>
          </w:p>
          <w:p w:rsidR="00094AD1" w:rsidRPr="00E729E2" w:rsidRDefault="00094AD1" w:rsidP="00E729E2">
            <w:pPr>
              <w:ind w:left="3" w:firstLine="416"/>
              <w:contextualSpacing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E729E2">
              <w:rPr>
                <w:rFonts w:eastAsia="Calibri"/>
                <w:sz w:val="24"/>
                <w:szCs w:val="24"/>
                <w:lang w:val="uk-UA"/>
              </w:rPr>
              <w:t>переносні носії з копіями матеріалів, а також з кадровою та бухгалтерською інформацією, необхідно вивезти за першої ж можливості, а в разі неможливості - знищити;</w:t>
            </w:r>
          </w:p>
          <w:p w:rsidR="00094AD1" w:rsidRPr="00E729E2" w:rsidRDefault="00094AD1" w:rsidP="00E729E2">
            <w:pPr>
              <w:ind w:left="3" w:firstLine="416"/>
              <w:contextualSpacing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E729E2">
              <w:rPr>
                <w:rFonts w:eastAsia="Calibri"/>
                <w:sz w:val="24"/>
                <w:szCs w:val="24"/>
                <w:lang w:val="uk-UA"/>
              </w:rPr>
              <w:t>забезпечити схоронність та/або вивезення особових справ і трудових книжок (трудові книжки, за можливості, слід передати працівникам під підпис);</w:t>
            </w:r>
          </w:p>
          <w:p w:rsidR="00094AD1" w:rsidRPr="00E729E2" w:rsidRDefault="00094AD1" w:rsidP="00E729E2">
            <w:pPr>
              <w:ind w:left="3" w:firstLine="416"/>
              <w:contextualSpacing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E729E2">
              <w:rPr>
                <w:rFonts w:eastAsia="Calibri"/>
                <w:sz w:val="24"/>
                <w:szCs w:val="24"/>
                <w:lang w:val="uk-UA"/>
              </w:rPr>
              <w:t>заcоби КЕП вивезти або забезпечити їх схоронність, скасувати сертифікати, а в разі неможливості - знищити;</w:t>
            </w:r>
          </w:p>
          <w:p w:rsidR="00094AD1" w:rsidRPr="00E729E2" w:rsidRDefault="00094AD1" w:rsidP="00E729E2">
            <w:pPr>
              <w:ind w:left="3" w:firstLine="416"/>
              <w:contextualSpacing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E729E2">
              <w:rPr>
                <w:rFonts w:eastAsia="Calibri"/>
                <w:sz w:val="24"/>
                <w:szCs w:val="24"/>
                <w:lang w:val="uk-UA"/>
              </w:rPr>
              <w:t>вжити заходів для зміни особистих паролів доступу до інформаційних ресурсів (автоматизованих робочих місць).</w:t>
            </w:r>
          </w:p>
        </w:tc>
      </w:tr>
    </w:tbl>
    <w:p w:rsidR="00094AD1" w:rsidRPr="00E729E2" w:rsidRDefault="00331975" w:rsidP="00331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E2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094AD1" w:rsidRPr="00E7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всі випадки несанкціонованого доступу до персональних даних, передбачені пунктами 1-8, та/або інші випадки, що призвели до пошкодження, псування, несанкціонованого доступу, знищення, поширення тощо персональних даних, працівник, який виявив даний факт, невідкладно письмово повідомляє про подію структурний підрозділ або </w:t>
      </w:r>
      <w:r w:rsidR="005F1A87" w:rsidRPr="00E729E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відповідальну особу, що</w:t>
      </w:r>
      <w:r w:rsidR="00094AD1" w:rsidRPr="00E72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організує роботу, пов’язану із захистом персональних даних при їх обробці</w:t>
      </w:r>
      <w:r w:rsidR="00094AD1" w:rsidRPr="00E729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4AD1" w:rsidRPr="00E729E2" w:rsidRDefault="00094AD1" w:rsidP="00094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Повідомлення реєструється відповідно до вимог діловодства </w:t>
      </w:r>
      <w:r w:rsidR="002A6B4B" w:rsidRPr="002A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Оболонської районної в місті Києві державної адміністрації </w:t>
      </w:r>
      <w:r w:rsidRPr="00E7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Після отримання повідомлення структурний підрозділ або </w:t>
      </w:r>
      <w:r w:rsidR="005F1A87" w:rsidRPr="00E7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відповідальна особа, що </w:t>
      </w:r>
      <w:r w:rsidRPr="00E72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організує роботу, пов’язану із захистом персональних даних при їх обробці,</w:t>
      </w:r>
      <w:r w:rsidRPr="00E7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складає Акт про </w:t>
      </w:r>
      <w:r w:rsidRPr="00E72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факт порушення процесу обробки та захисту персональних даних </w:t>
      </w:r>
      <w:r w:rsidRPr="00E729E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(далі – Акт).</w:t>
      </w:r>
    </w:p>
    <w:p w:rsidR="00094AD1" w:rsidRPr="00E729E2" w:rsidRDefault="00094AD1" w:rsidP="00094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E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підписується керівником структурного підрозділу або відповідальною особою</w:t>
      </w:r>
      <w:r w:rsidR="00845A2F" w:rsidRPr="00E729E2">
        <w:rPr>
          <w:rFonts w:eastAsia="Times New Roman"/>
          <w:sz w:val="24"/>
          <w:szCs w:val="24"/>
          <w:lang w:eastAsia="ru-RU"/>
        </w:rPr>
        <w:t xml:space="preserve">, </w:t>
      </w:r>
      <w:r w:rsidR="00845A2F" w:rsidRPr="00E729E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r w:rsidR="00845A2F" w:rsidRPr="00E72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організує роботу, пов’язану із захистом персональних даних при їх обробці</w:t>
      </w:r>
      <w:r w:rsidRPr="00E7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працівником, яким виявлено (вчинено) дане порушення. </w:t>
      </w:r>
    </w:p>
    <w:p w:rsidR="00094AD1" w:rsidRPr="00E729E2" w:rsidRDefault="00094AD1" w:rsidP="00094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E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Відмова від підпису працівника фіксується відповідно до вимог законодавства.</w:t>
      </w:r>
    </w:p>
    <w:p w:rsidR="00094AD1" w:rsidRPr="00E729E2" w:rsidRDefault="00094AD1" w:rsidP="00094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E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Підписаний Акт надається керівнику</w:t>
      </w:r>
      <w:r w:rsidR="002A6B4B" w:rsidRPr="002A6B4B">
        <w:t xml:space="preserve"> </w:t>
      </w:r>
      <w:r w:rsidR="002A6B4B">
        <w:t xml:space="preserve">апарату </w:t>
      </w:r>
      <w:r w:rsidR="002A6B4B" w:rsidRPr="002A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Оболонської районної в місті Києві державної адміністрації </w:t>
      </w:r>
      <w:r w:rsidRPr="00E729E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разі його відсутності – посадовій  особі, на яку покладено виконання його повноважень, для прийняття рішення про проведення службового розслідування, повідомлення правоохоронних органів про несанкціонований доступ до персональних даних та вжиття відповідних заходів реагування.</w:t>
      </w:r>
    </w:p>
    <w:p w:rsidR="00266434" w:rsidRPr="00E729E2" w:rsidRDefault="00266434" w:rsidP="00266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2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Вимоги </w:t>
      </w:r>
      <w:r w:rsidRPr="00E729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структурного підрозділу або</w:t>
      </w:r>
      <w:r w:rsidRPr="00E72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відповідальної особи</w:t>
      </w:r>
      <w:r w:rsidR="00845A2F" w:rsidRPr="00E72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845A2F" w:rsidRPr="00E72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</w:t>
      </w:r>
      <w:r w:rsidR="00845A2F" w:rsidRPr="00E72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організує роботу, пов’язану із захистом персональних даних при їх обробці</w:t>
      </w:r>
      <w:r w:rsidR="005E6967" w:rsidRPr="00E72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E72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заходів щодо забезпечення безпеки обробки персональних даних є обов’язковими для всіх працівників, які здійснюють обробку персональних даних.</w:t>
      </w:r>
    </w:p>
    <w:p w:rsidR="00094AD1" w:rsidRPr="00E729E2" w:rsidRDefault="00094AD1" w:rsidP="00094AD1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p w:rsidR="00094AD1" w:rsidRPr="00E729E2" w:rsidRDefault="00094AD1" w:rsidP="0004379D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729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</w:t>
      </w:r>
      <w:bookmarkStart w:id="0" w:name="_GoBack"/>
      <w:bookmarkEnd w:id="0"/>
    </w:p>
    <w:p w:rsidR="00094AD1" w:rsidRPr="00E729E2" w:rsidRDefault="00094AD1" w:rsidP="00094AD1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p w:rsidR="00094AD1" w:rsidRPr="00E729E2" w:rsidRDefault="00094AD1" w:rsidP="00094AD1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p w:rsidR="00A86877" w:rsidRPr="00E729E2" w:rsidRDefault="00A86877" w:rsidP="001F59B9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sectPr w:rsidR="00A86877" w:rsidRPr="00E729E2" w:rsidSect="00866B9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45A" w:rsidRDefault="003A745A" w:rsidP="001F59B9">
      <w:pPr>
        <w:spacing w:after="0" w:line="240" w:lineRule="auto"/>
      </w:pPr>
      <w:r>
        <w:separator/>
      </w:r>
    </w:p>
  </w:endnote>
  <w:endnote w:type="continuationSeparator" w:id="0">
    <w:p w:rsidR="003A745A" w:rsidRDefault="003A745A" w:rsidP="001F5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45A" w:rsidRDefault="003A745A" w:rsidP="001F59B9">
      <w:pPr>
        <w:spacing w:after="0" w:line="240" w:lineRule="auto"/>
      </w:pPr>
      <w:r>
        <w:separator/>
      </w:r>
    </w:p>
  </w:footnote>
  <w:footnote w:type="continuationSeparator" w:id="0">
    <w:p w:rsidR="003A745A" w:rsidRDefault="003A745A" w:rsidP="001F5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10134161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4"/>
      </w:rPr>
    </w:sdtEndPr>
    <w:sdtContent>
      <w:p w:rsidR="00866B96" w:rsidRPr="008E4A5B" w:rsidRDefault="00866B96">
        <w:pPr>
          <w:pStyle w:val="a3"/>
          <w:jc w:val="center"/>
          <w:rPr>
            <w:rFonts w:ascii="Times New Roman" w:hAnsi="Times New Roman" w:cs="Times New Roman"/>
            <w:color w:val="000000" w:themeColor="text1"/>
            <w:sz w:val="24"/>
            <w:szCs w:val="24"/>
          </w:rPr>
        </w:pPr>
        <w:r w:rsidRPr="008E4A5B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Pr="008E4A5B">
          <w:rPr>
            <w:rFonts w:ascii="Times New Roman" w:hAnsi="Times New Roman" w:cs="Times New Roman"/>
            <w:color w:val="000000" w:themeColor="text1"/>
            <w:sz w:val="24"/>
            <w:szCs w:val="24"/>
          </w:rPr>
          <w:instrText>PAGE   \* MERGEFORMAT</w:instrText>
        </w:r>
        <w:r w:rsidRPr="008E4A5B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="0004379D" w:rsidRPr="0004379D">
          <w:rPr>
            <w:rFonts w:ascii="Times New Roman" w:hAnsi="Times New Roman" w:cs="Times New Roman"/>
            <w:noProof/>
            <w:color w:val="000000" w:themeColor="text1"/>
            <w:sz w:val="24"/>
            <w:szCs w:val="24"/>
            <w:lang w:val="ru-RU"/>
          </w:rPr>
          <w:t>3</w:t>
        </w:r>
        <w:r w:rsidRPr="008E4A5B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p>
      <w:p w:rsidR="00866B96" w:rsidRPr="008E4A5B" w:rsidRDefault="00866B96" w:rsidP="00866B96">
        <w:pPr>
          <w:pStyle w:val="a3"/>
          <w:jc w:val="right"/>
          <w:rPr>
            <w:rFonts w:ascii="Times New Roman" w:hAnsi="Times New Roman" w:cs="Times New Roman"/>
            <w:color w:val="000000" w:themeColor="text1"/>
            <w:sz w:val="28"/>
            <w:szCs w:val="24"/>
          </w:rPr>
        </w:pPr>
        <w:r w:rsidRPr="008E4A5B">
          <w:rPr>
            <w:rFonts w:ascii="Times New Roman" w:hAnsi="Times New Roman" w:cs="Times New Roman"/>
            <w:color w:val="000000" w:themeColor="text1"/>
            <w:sz w:val="28"/>
            <w:szCs w:val="24"/>
          </w:rPr>
          <w:t xml:space="preserve">Продовження </w:t>
        </w:r>
        <w:r w:rsidR="005E6967" w:rsidRPr="008E4A5B">
          <w:rPr>
            <w:rFonts w:ascii="Times New Roman" w:hAnsi="Times New Roman" w:cs="Times New Roman"/>
            <w:color w:val="000000" w:themeColor="text1"/>
            <w:sz w:val="28"/>
            <w:szCs w:val="24"/>
            <w:lang w:val="ru-RU"/>
          </w:rPr>
          <w:t>д</w:t>
        </w:r>
        <w:r w:rsidRPr="008E4A5B">
          <w:rPr>
            <w:rFonts w:ascii="Times New Roman" w:hAnsi="Times New Roman" w:cs="Times New Roman"/>
            <w:color w:val="000000" w:themeColor="text1"/>
            <w:sz w:val="28"/>
            <w:szCs w:val="24"/>
          </w:rPr>
          <w:t>одатк</w:t>
        </w:r>
        <w:r w:rsidR="005E6967" w:rsidRPr="008E4A5B">
          <w:rPr>
            <w:rFonts w:ascii="Times New Roman" w:hAnsi="Times New Roman" w:cs="Times New Roman"/>
            <w:color w:val="000000" w:themeColor="text1"/>
            <w:sz w:val="28"/>
            <w:szCs w:val="24"/>
            <w:lang w:val="ru-RU"/>
          </w:rPr>
          <w:t>а</w:t>
        </w:r>
        <w:r w:rsidR="008A4E85">
          <w:rPr>
            <w:rFonts w:ascii="Times New Roman" w:hAnsi="Times New Roman" w:cs="Times New Roman"/>
            <w:color w:val="000000" w:themeColor="text1"/>
            <w:sz w:val="28"/>
            <w:szCs w:val="24"/>
          </w:rPr>
          <w:t xml:space="preserve"> 3</w:t>
        </w:r>
      </w:p>
    </w:sdtContent>
  </w:sdt>
  <w:p w:rsidR="008A3CFC" w:rsidRDefault="008A3C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0BF"/>
    <w:multiLevelType w:val="hybridMultilevel"/>
    <w:tmpl w:val="5A5272E6"/>
    <w:lvl w:ilvl="0" w:tplc="60EE1E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22B5E"/>
    <w:multiLevelType w:val="hybridMultilevel"/>
    <w:tmpl w:val="CC80BE1A"/>
    <w:lvl w:ilvl="0" w:tplc="788E7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E4A1C"/>
    <w:multiLevelType w:val="hybridMultilevel"/>
    <w:tmpl w:val="C2224B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6123C"/>
    <w:multiLevelType w:val="hybridMultilevel"/>
    <w:tmpl w:val="C116E670"/>
    <w:lvl w:ilvl="0" w:tplc="A124832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8B457E2"/>
    <w:multiLevelType w:val="hybridMultilevel"/>
    <w:tmpl w:val="954AAE62"/>
    <w:lvl w:ilvl="0" w:tplc="BAB89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2"/>
    <w:rsid w:val="00030F27"/>
    <w:rsid w:val="0004379D"/>
    <w:rsid w:val="000625BB"/>
    <w:rsid w:val="00063DA0"/>
    <w:rsid w:val="000908AE"/>
    <w:rsid w:val="00094AD1"/>
    <w:rsid w:val="00111E3F"/>
    <w:rsid w:val="00134255"/>
    <w:rsid w:val="001F59B9"/>
    <w:rsid w:val="002317C9"/>
    <w:rsid w:val="00240B3B"/>
    <w:rsid w:val="00245F8D"/>
    <w:rsid w:val="00266434"/>
    <w:rsid w:val="002A0D42"/>
    <w:rsid w:val="002A6B4B"/>
    <w:rsid w:val="002A6E82"/>
    <w:rsid w:val="00301C88"/>
    <w:rsid w:val="0030662A"/>
    <w:rsid w:val="00331975"/>
    <w:rsid w:val="00373E77"/>
    <w:rsid w:val="003A745A"/>
    <w:rsid w:val="003B35A6"/>
    <w:rsid w:val="003F47B1"/>
    <w:rsid w:val="00411F0E"/>
    <w:rsid w:val="00415F99"/>
    <w:rsid w:val="004E580F"/>
    <w:rsid w:val="00515B69"/>
    <w:rsid w:val="00557EE3"/>
    <w:rsid w:val="005717D6"/>
    <w:rsid w:val="005C7AF8"/>
    <w:rsid w:val="005E6967"/>
    <w:rsid w:val="005F1A87"/>
    <w:rsid w:val="00601034"/>
    <w:rsid w:val="006D2F5F"/>
    <w:rsid w:val="007A7D07"/>
    <w:rsid w:val="007B588D"/>
    <w:rsid w:val="00813662"/>
    <w:rsid w:val="00816DE5"/>
    <w:rsid w:val="00845A2F"/>
    <w:rsid w:val="008529A4"/>
    <w:rsid w:val="00866B96"/>
    <w:rsid w:val="008A039C"/>
    <w:rsid w:val="008A3CFC"/>
    <w:rsid w:val="008A4E85"/>
    <w:rsid w:val="008E4A5B"/>
    <w:rsid w:val="008E7D4A"/>
    <w:rsid w:val="00934195"/>
    <w:rsid w:val="00950ACD"/>
    <w:rsid w:val="00956057"/>
    <w:rsid w:val="00982593"/>
    <w:rsid w:val="00A771B3"/>
    <w:rsid w:val="00A8198C"/>
    <w:rsid w:val="00A86877"/>
    <w:rsid w:val="00A91430"/>
    <w:rsid w:val="00AF7A19"/>
    <w:rsid w:val="00B01142"/>
    <w:rsid w:val="00B069D4"/>
    <w:rsid w:val="00B30AF4"/>
    <w:rsid w:val="00B67980"/>
    <w:rsid w:val="00B71608"/>
    <w:rsid w:val="00C21A0A"/>
    <w:rsid w:val="00C314EE"/>
    <w:rsid w:val="00C82145"/>
    <w:rsid w:val="00C850C0"/>
    <w:rsid w:val="00C96B92"/>
    <w:rsid w:val="00CA6A96"/>
    <w:rsid w:val="00CE7ABC"/>
    <w:rsid w:val="00CF7FE2"/>
    <w:rsid w:val="00D141E5"/>
    <w:rsid w:val="00D51911"/>
    <w:rsid w:val="00D90F35"/>
    <w:rsid w:val="00DC197C"/>
    <w:rsid w:val="00E45F8A"/>
    <w:rsid w:val="00E729E2"/>
    <w:rsid w:val="00EF65B7"/>
    <w:rsid w:val="00F7437B"/>
    <w:rsid w:val="00F75338"/>
    <w:rsid w:val="00F90082"/>
    <w:rsid w:val="00FD59DD"/>
    <w:rsid w:val="00FE0182"/>
    <w:rsid w:val="00FE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C96D"/>
  <w15:docId w15:val="{5E7B0AEC-084B-4943-9E11-71DB7F8A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59B9"/>
  </w:style>
  <w:style w:type="paragraph" w:styleId="a5">
    <w:name w:val="footer"/>
    <w:basedOn w:val="a"/>
    <w:link w:val="a6"/>
    <w:uiPriority w:val="99"/>
    <w:unhideWhenUsed/>
    <w:rsid w:val="001F5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59B9"/>
  </w:style>
  <w:style w:type="table" w:styleId="a7">
    <w:name w:val="Table Grid"/>
    <w:basedOn w:val="a1"/>
    <w:uiPriority w:val="39"/>
    <w:rsid w:val="001F59B9"/>
    <w:pPr>
      <w:spacing w:after="0" w:line="240" w:lineRule="auto"/>
    </w:pPr>
    <w:rPr>
      <w:rFonts w:ascii="Times New Roman" w:hAnsi="Times New Roman" w:cs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4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425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2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255D5-CE70-414E-8BF0-01BB1F66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Олексій В. Строяновський</dc:creator>
  <cp:lastModifiedBy>Windows User</cp:lastModifiedBy>
  <cp:revision>5</cp:revision>
  <cp:lastPrinted>2026-04-22T07:04:00Z</cp:lastPrinted>
  <dcterms:created xsi:type="dcterms:W3CDTF">2026-04-22T06:51:00Z</dcterms:created>
  <dcterms:modified xsi:type="dcterms:W3CDTF">2026-04-22T07:04:00Z</dcterms:modified>
</cp:coreProperties>
</file>