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5311B" w14:textId="77777777" w:rsidR="00FA4AE7" w:rsidRPr="001E5509" w:rsidRDefault="00FA4AE7" w:rsidP="00FA4AE7">
      <w:pPr>
        <w:spacing w:after="0" w:line="240" w:lineRule="auto"/>
        <w:rPr>
          <w:rFonts w:ascii="Times New Roman" w:hAnsi="Times New Roman" w:cs="Times New Roman"/>
          <w:sz w:val="24"/>
          <w:szCs w:val="24"/>
          <w:lang w:val="uk-UA"/>
        </w:rPr>
      </w:pPr>
    </w:p>
    <w:p w14:paraId="2629AB9B" w14:textId="77777777" w:rsidR="00A922D2" w:rsidRPr="001E5509" w:rsidRDefault="00A922D2" w:rsidP="00A922D2">
      <w:pPr>
        <w:spacing w:after="0" w:line="240" w:lineRule="auto"/>
        <w:jc w:val="center"/>
        <w:rPr>
          <w:rFonts w:ascii="Times New Roman" w:hAnsi="Times New Roman" w:cs="Times New Roman"/>
          <w:sz w:val="24"/>
          <w:szCs w:val="24"/>
          <w:lang w:val="uk-UA"/>
        </w:rPr>
      </w:pPr>
      <w:r w:rsidRPr="001E5509">
        <w:rPr>
          <w:rFonts w:ascii="Times New Roman" w:hAnsi="Times New Roman" w:cs="Times New Roman"/>
          <w:sz w:val="24"/>
          <w:szCs w:val="24"/>
          <w:lang w:val="uk-UA"/>
        </w:rPr>
        <w:t>УМОВИ</w:t>
      </w:r>
    </w:p>
    <w:p w14:paraId="1F757D7D" w14:textId="25270E66" w:rsidR="00A922D2" w:rsidRPr="001E5509" w:rsidRDefault="00443AB5" w:rsidP="00FA4AE7">
      <w:pPr>
        <w:spacing w:after="0" w:line="240" w:lineRule="auto"/>
        <w:jc w:val="center"/>
        <w:rPr>
          <w:rFonts w:ascii="Times New Roman" w:hAnsi="Times New Roman" w:cs="Times New Roman"/>
          <w:sz w:val="24"/>
          <w:szCs w:val="24"/>
          <w:lang w:val="uk-UA"/>
        </w:rPr>
      </w:pPr>
      <w:r w:rsidRPr="001E5509">
        <w:rPr>
          <w:rFonts w:ascii="Times New Roman" w:hAnsi="Times New Roman" w:cs="Times New Roman"/>
          <w:sz w:val="24"/>
          <w:szCs w:val="24"/>
          <w:lang w:val="uk-UA"/>
        </w:rPr>
        <w:t>п</w:t>
      </w:r>
      <w:r w:rsidR="00A922D2" w:rsidRPr="001E5509">
        <w:rPr>
          <w:rFonts w:ascii="Times New Roman" w:hAnsi="Times New Roman" w:cs="Times New Roman"/>
          <w:sz w:val="24"/>
          <w:szCs w:val="24"/>
          <w:lang w:val="uk-UA"/>
        </w:rPr>
        <w:t>роведення конкурсу на зайняття</w:t>
      </w:r>
      <w:r w:rsidR="00FD5CE7" w:rsidRPr="001E5509">
        <w:rPr>
          <w:rFonts w:ascii="Times New Roman" w:hAnsi="Times New Roman" w:cs="Times New Roman"/>
          <w:sz w:val="24"/>
          <w:szCs w:val="24"/>
          <w:lang w:val="uk-UA"/>
        </w:rPr>
        <w:t xml:space="preserve"> вакантної</w:t>
      </w:r>
      <w:r w:rsidR="00A922D2" w:rsidRPr="001E5509">
        <w:rPr>
          <w:rFonts w:ascii="Times New Roman" w:hAnsi="Times New Roman" w:cs="Times New Roman"/>
          <w:sz w:val="24"/>
          <w:szCs w:val="24"/>
          <w:lang w:val="uk-UA"/>
        </w:rPr>
        <w:t xml:space="preserve"> посади державної </w:t>
      </w:r>
      <w:r w:rsidR="00FD5CE7" w:rsidRPr="001E5509">
        <w:rPr>
          <w:rFonts w:ascii="Times New Roman" w:hAnsi="Times New Roman" w:cs="Times New Roman"/>
          <w:sz w:val="24"/>
          <w:szCs w:val="24"/>
          <w:lang w:val="uk-UA"/>
        </w:rPr>
        <w:t xml:space="preserve">служби </w:t>
      </w:r>
      <w:r w:rsidR="00A922D2" w:rsidRPr="001E5509">
        <w:rPr>
          <w:rFonts w:ascii="Times New Roman" w:hAnsi="Times New Roman" w:cs="Times New Roman"/>
          <w:sz w:val="24"/>
          <w:szCs w:val="24"/>
          <w:lang w:val="uk-UA"/>
        </w:rPr>
        <w:t>категорії «</w:t>
      </w:r>
      <w:r w:rsidR="009C26AD" w:rsidRPr="001E5509">
        <w:rPr>
          <w:rFonts w:ascii="Times New Roman" w:hAnsi="Times New Roman" w:cs="Times New Roman"/>
          <w:sz w:val="24"/>
          <w:szCs w:val="24"/>
          <w:lang w:val="uk-UA"/>
        </w:rPr>
        <w:t>В</w:t>
      </w:r>
      <w:r w:rsidR="00324510" w:rsidRPr="001E5509">
        <w:rPr>
          <w:rFonts w:ascii="Times New Roman" w:hAnsi="Times New Roman" w:cs="Times New Roman"/>
          <w:sz w:val="24"/>
          <w:szCs w:val="24"/>
          <w:lang w:val="uk-UA"/>
        </w:rPr>
        <w:t xml:space="preserve">» – </w:t>
      </w:r>
      <w:r w:rsidR="009C26AD" w:rsidRPr="001E5509">
        <w:rPr>
          <w:rFonts w:ascii="Times New Roman" w:hAnsi="Times New Roman" w:cs="Times New Roman"/>
          <w:sz w:val="24"/>
          <w:szCs w:val="24"/>
          <w:lang w:val="uk-UA"/>
        </w:rPr>
        <w:t xml:space="preserve">головного спеціаліста відділу </w:t>
      </w:r>
      <w:r w:rsidR="00385D09" w:rsidRPr="001E5509">
        <w:rPr>
          <w:rFonts w:ascii="Times New Roman" w:hAnsi="Times New Roman" w:cs="Times New Roman"/>
          <w:sz w:val="24"/>
          <w:szCs w:val="24"/>
          <w:lang w:val="uk-UA"/>
        </w:rPr>
        <w:t>управління персоналом</w:t>
      </w:r>
      <w:r w:rsidR="00A922D2" w:rsidRPr="001E5509">
        <w:rPr>
          <w:rFonts w:ascii="Times New Roman" w:hAnsi="Times New Roman" w:cs="Times New Roman"/>
          <w:sz w:val="24"/>
          <w:szCs w:val="24"/>
          <w:lang w:val="uk-UA"/>
        </w:rPr>
        <w:t xml:space="preserve"> Оболонської районної в місті Києві </w:t>
      </w:r>
      <w:r w:rsidRPr="001E5509">
        <w:rPr>
          <w:rFonts w:ascii="Times New Roman" w:hAnsi="Times New Roman" w:cs="Times New Roman"/>
          <w:sz w:val="24"/>
          <w:szCs w:val="24"/>
          <w:lang w:val="uk-UA"/>
        </w:rPr>
        <w:t>державної адміністрації</w:t>
      </w:r>
    </w:p>
    <w:p w14:paraId="1034EBC0" w14:textId="77777777" w:rsidR="00624A1D" w:rsidRPr="001E5509" w:rsidRDefault="00624A1D" w:rsidP="00FA4AE7">
      <w:pPr>
        <w:spacing w:after="0" w:line="240" w:lineRule="auto"/>
        <w:jc w:val="center"/>
        <w:rPr>
          <w:rFonts w:ascii="Times New Roman" w:hAnsi="Times New Roman" w:cs="Times New Roman"/>
          <w:sz w:val="24"/>
          <w:szCs w:val="24"/>
          <w:lang w:val="uk-UA"/>
        </w:rPr>
      </w:pPr>
    </w:p>
    <w:tbl>
      <w:tblPr>
        <w:tblStyle w:val="a3"/>
        <w:tblW w:w="9514" w:type="dxa"/>
        <w:tblInd w:w="-5" w:type="dxa"/>
        <w:tblLook w:val="04A0" w:firstRow="1" w:lastRow="0" w:firstColumn="1" w:lastColumn="0" w:noHBand="0" w:noVBand="1"/>
      </w:tblPr>
      <w:tblGrid>
        <w:gridCol w:w="567"/>
        <w:gridCol w:w="70"/>
        <w:gridCol w:w="2692"/>
        <w:gridCol w:w="73"/>
        <w:gridCol w:w="6112"/>
      </w:tblGrid>
      <w:tr w:rsidR="003C23AF" w:rsidRPr="001E5509" w14:paraId="57F0DD89" w14:textId="77777777" w:rsidTr="001E5509">
        <w:tc>
          <w:tcPr>
            <w:tcW w:w="9514" w:type="dxa"/>
            <w:gridSpan w:val="5"/>
          </w:tcPr>
          <w:p w14:paraId="795BF5C7" w14:textId="77777777" w:rsidR="003C23AF" w:rsidRPr="001E5509" w:rsidRDefault="003C23AF" w:rsidP="00443AB5">
            <w:pPr>
              <w:jc w:val="center"/>
              <w:rPr>
                <w:rFonts w:ascii="Times New Roman" w:hAnsi="Times New Roman" w:cs="Times New Roman"/>
                <w:sz w:val="24"/>
                <w:szCs w:val="24"/>
                <w:lang w:val="uk-UA"/>
              </w:rPr>
            </w:pPr>
            <w:r w:rsidRPr="001E5509">
              <w:rPr>
                <w:rFonts w:ascii="Times New Roman" w:hAnsi="Times New Roman" w:cs="Times New Roman"/>
                <w:sz w:val="24"/>
                <w:szCs w:val="24"/>
                <w:lang w:val="uk-UA"/>
              </w:rPr>
              <w:t>Загальні умови</w:t>
            </w:r>
          </w:p>
        </w:tc>
      </w:tr>
      <w:tr w:rsidR="003C23AF" w:rsidRPr="001E5509" w14:paraId="63632A03" w14:textId="77777777" w:rsidTr="001E5509">
        <w:tc>
          <w:tcPr>
            <w:tcW w:w="3402" w:type="dxa"/>
            <w:gridSpan w:val="4"/>
          </w:tcPr>
          <w:p w14:paraId="4E6FAF8E" w14:textId="77777777" w:rsidR="006E2368" w:rsidRPr="001E5509" w:rsidRDefault="006E2368" w:rsidP="00443AB5">
            <w:pPr>
              <w:rPr>
                <w:rFonts w:ascii="Times New Roman" w:hAnsi="Times New Roman" w:cs="Times New Roman"/>
                <w:sz w:val="24"/>
                <w:szCs w:val="24"/>
                <w:lang w:val="uk-UA"/>
              </w:rPr>
            </w:pPr>
          </w:p>
          <w:p w14:paraId="2DAEABCF" w14:textId="77777777" w:rsidR="006E2368" w:rsidRPr="001E5509" w:rsidRDefault="006E2368" w:rsidP="00443AB5">
            <w:pPr>
              <w:rPr>
                <w:rFonts w:ascii="Times New Roman" w:hAnsi="Times New Roman" w:cs="Times New Roman"/>
                <w:sz w:val="24"/>
                <w:szCs w:val="24"/>
                <w:lang w:val="uk-UA"/>
              </w:rPr>
            </w:pPr>
          </w:p>
          <w:p w14:paraId="2101FA25" w14:textId="77777777" w:rsidR="006E2368" w:rsidRPr="001E5509" w:rsidRDefault="006E2368" w:rsidP="00443AB5">
            <w:pPr>
              <w:rPr>
                <w:rFonts w:ascii="Times New Roman" w:hAnsi="Times New Roman" w:cs="Times New Roman"/>
                <w:sz w:val="24"/>
                <w:szCs w:val="24"/>
                <w:lang w:val="uk-UA"/>
              </w:rPr>
            </w:pPr>
          </w:p>
          <w:p w14:paraId="63E61E07" w14:textId="77777777" w:rsidR="006E2368" w:rsidRPr="001E5509" w:rsidRDefault="006E2368" w:rsidP="00443AB5">
            <w:pPr>
              <w:rPr>
                <w:rFonts w:ascii="Times New Roman" w:hAnsi="Times New Roman" w:cs="Times New Roman"/>
                <w:sz w:val="24"/>
                <w:szCs w:val="24"/>
                <w:lang w:val="uk-UA"/>
              </w:rPr>
            </w:pPr>
          </w:p>
          <w:p w14:paraId="0E1AE26A" w14:textId="77777777" w:rsidR="006E2368" w:rsidRPr="001E5509" w:rsidRDefault="006E2368" w:rsidP="00443AB5">
            <w:pPr>
              <w:rPr>
                <w:rFonts w:ascii="Times New Roman" w:hAnsi="Times New Roman" w:cs="Times New Roman"/>
                <w:sz w:val="24"/>
                <w:szCs w:val="24"/>
                <w:lang w:val="uk-UA"/>
              </w:rPr>
            </w:pPr>
          </w:p>
          <w:p w14:paraId="386CB741" w14:textId="77777777" w:rsidR="006E2368" w:rsidRPr="001E5509" w:rsidRDefault="006E2368" w:rsidP="00443AB5">
            <w:pPr>
              <w:rPr>
                <w:rFonts w:ascii="Times New Roman" w:hAnsi="Times New Roman" w:cs="Times New Roman"/>
                <w:sz w:val="24"/>
                <w:szCs w:val="24"/>
                <w:lang w:val="uk-UA"/>
              </w:rPr>
            </w:pPr>
          </w:p>
          <w:p w14:paraId="3DBEFBAD" w14:textId="77777777" w:rsidR="006E2368" w:rsidRPr="001E5509" w:rsidRDefault="006E2368" w:rsidP="00443AB5">
            <w:pPr>
              <w:rPr>
                <w:rFonts w:ascii="Times New Roman" w:hAnsi="Times New Roman" w:cs="Times New Roman"/>
                <w:sz w:val="24"/>
                <w:szCs w:val="24"/>
                <w:lang w:val="uk-UA"/>
              </w:rPr>
            </w:pPr>
          </w:p>
          <w:p w14:paraId="62C9E520" w14:textId="77777777" w:rsidR="006E2368" w:rsidRPr="001E5509" w:rsidRDefault="006E2368" w:rsidP="00443AB5">
            <w:pPr>
              <w:rPr>
                <w:rFonts w:ascii="Times New Roman" w:hAnsi="Times New Roman" w:cs="Times New Roman"/>
                <w:sz w:val="24"/>
                <w:szCs w:val="24"/>
                <w:lang w:val="uk-UA"/>
              </w:rPr>
            </w:pPr>
          </w:p>
          <w:p w14:paraId="7667EF30" w14:textId="77777777" w:rsidR="006E2368" w:rsidRPr="001E5509" w:rsidRDefault="006E2368" w:rsidP="00443AB5">
            <w:pPr>
              <w:rPr>
                <w:rFonts w:ascii="Times New Roman" w:hAnsi="Times New Roman" w:cs="Times New Roman"/>
                <w:sz w:val="24"/>
                <w:szCs w:val="24"/>
                <w:lang w:val="uk-UA"/>
              </w:rPr>
            </w:pPr>
          </w:p>
          <w:p w14:paraId="0C4FFA3A" w14:textId="77777777" w:rsidR="003C23AF" w:rsidRPr="001E5509" w:rsidRDefault="003C23AF" w:rsidP="00443AB5">
            <w:pPr>
              <w:rPr>
                <w:rFonts w:ascii="Times New Roman" w:hAnsi="Times New Roman" w:cs="Times New Roman"/>
                <w:sz w:val="24"/>
                <w:szCs w:val="24"/>
                <w:lang w:val="uk-UA"/>
              </w:rPr>
            </w:pPr>
            <w:r w:rsidRPr="001E5509">
              <w:rPr>
                <w:rFonts w:ascii="Times New Roman" w:hAnsi="Times New Roman" w:cs="Times New Roman"/>
                <w:sz w:val="24"/>
                <w:szCs w:val="24"/>
                <w:lang w:val="uk-UA"/>
              </w:rPr>
              <w:t xml:space="preserve">Посадові обов’язки </w:t>
            </w:r>
          </w:p>
        </w:tc>
        <w:tc>
          <w:tcPr>
            <w:tcW w:w="6112" w:type="dxa"/>
          </w:tcPr>
          <w:p w14:paraId="733F4B39" w14:textId="2968E32D" w:rsidR="00C76523" w:rsidRPr="001E5509" w:rsidRDefault="00C76523" w:rsidP="00217B3F">
            <w:pPr>
              <w:ind w:right="127"/>
              <w:jc w:val="both"/>
              <w:rPr>
                <w:rFonts w:ascii="Times New Roman" w:eastAsia="Times New Roman" w:hAnsi="Times New Roman" w:cs="Times New Roman"/>
                <w:sz w:val="24"/>
                <w:szCs w:val="24"/>
                <w:lang w:val="uk-UA" w:eastAsia="ru-RU"/>
              </w:rPr>
            </w:pPr>
          </w:p>
          <w:p w14:paraId="0DE6D39F" w14:textId="3DA5C4D7" w:rsidR="00385D09" w:rsidRPr="001E5509" w:rsidRDefault="00DD0F3D" w:rsidP="00DD0F3D">
            <w:pPr>
              <w:tabs>
                <w:tab w:val="left" w:pos="39"/>
                <w:tab w:val="left" w:pos="418"/>
                <w:tab w:val="left" w:pos="9820"/>
              </w:tabs>
              <w:ind w:left="39" w:hanging="39"/>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з</w:t>
            </w:r>
            <w:r w:rsidR="003C59AA" w:rsidRPr="001E5509">
              <w:rPr>
                <w:rFonts w:ascii="Times New Roman" w:hAnsi="Times New Roman" w:cs="Times New Roman"/>
                <w:sz w:val="24"/>
                <w:szCs w:val="24"/>
                <w:lang w:val="uk-UA"/>
              </w:rPr>
              <w:t>абезпеч</w:t>
            </w:r>
            <w:r w:rsidRPr="001E5509">
              <w:rPr>
                <w:rFonts w:ascii="Times New Roman" w:hAnsi="Times New Roman" w:cs="Times New Roman"/>
                <w:sz w:val="24"/>
                <w:szCs w:val="24"/>
                <w:lang w:val="uk-UA"/>
              </w:rPr>
              <w:t>ення</w:t>
            </w:r>
            <w:r w:rsidR="003C59AA" w:rsidRPr="001E5509">
              <w:rPr>
                <w:rFonts w:ascii="Times New Roman" w:hAnsi="Times New Roman" w:cs="Times New Roman"/>
                <w:sz w:val="24"/>
                <w:szCs w:val="24"/>
                <w:lang w:val="uk-UA"/>
              </w:rPr>
              <w:t xml:space="preserve"> ведення військового обліку військовозобов’язаних і призовників та бронювання військовозобов’язаних апарату Оболонської районної в місті Києві державної адміністрації</w:t>
            </w:r>
            <w:r w:rsidR="001E5509">
              <w:rPr>
                <w:rFonts w:ascii="Times New Roman" w:hAnsi="Times New Roman" w:cs="Times New Roman"/>
                <w:sz w:val="24"/>
                <w:szCs w:val="24"/>
                <w:lang w:val="uk-UA"/>
              </w:rPr>
              <w:t>;</w:t>
            </w:r>
          </w:p>
          <w:p w14:paraId="27C7EC3A" w14:textId="77777777" w:rsidR="00624A1D" w:rsidRPr="001E5509" w:rsidRDefault="00624A1D" w:rsidP="00DD0F3D">
            <w:pPr>
              <w:tabs>
                <w:tab w:val="left" w:pos="39"/>
                <w:tab w:val="left" w:pos="418"/>
                <w:tab w:val="left" w:pos="9820"/>
              </w:tabs>
              <w:ind w:left="39" w:hanging="39"/>
              <w:jc w:val="both"/>
              <w:rPr>
                <w:rFonts w:ascii="Times New Roman" w:hAnsi="Times New Roman" w:cs="Times New Roman"/>
                <w:sz w:val="24"/>
                <w:szCs w:val="24"/>
                <w:lang w:val="uk-UA"/>
              </w:rPr>
            </w:pPr>
          </w:p>
          <w:p w14:paraId="1A114424" w14:textId="23400750" w:rsidR="003C59AA" w:rsidRPr="001E5509" w:rsidRDefault="00B60860" w:rsidP="00217B3F">
            <w:pPr>
              <w:tabs>
                <w:tab w:val="left" w:pos="0"/>
                <w:tab w:val="left" w:pos="418"/>
                <w:tab w:val="left" w:pos="9820"/>
              </w:tabs>
              <w:ind w:left="39" w:hanging="39"/>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з</w:t>
            </w:r>
            <w:r w:rsidR="00816463" w:rsidRPr="001E5509">
              <w:rPr>
                <w:rFonts w:ascii="Times New Roman" w:hAnsi="Times New Roman" w:cs="Times New Roman"/>
                <w:sz w:val="24"/>
                <w:szCs w:val="24"/>
                <w:lang w:val="uk-UA"/>
              </w:rPr>
              <w:t>дійснення планування</w:t>
            </w:r>
            <w:r w:rsidR="00D441A9" w:rsidRPr="001E5509">
              <w:rPr>
                <w:rFonts w:ascii="Times New Roman" w:hAnsi="Times New Roman" w:cs="Times New Roman"/>
                <w:sz w:val="24"/>
                <w:szCs w:val="24"/>
                <w:lang w:val="uk-UA"/>
              </w:rPr>
              <w:t xml:space="preserve"> </w:t>
            </w:r>
            <w:r w:rsidR="003C59AA" w:rsidRPr="001E5509">
              <w:rPr>
                <w:rFonts w:ascii="Times New Roman" w:hAnsi="Times New Roman" w:cs="Times New Roman"/>
                <w:sz w:val="24"/>
                <w:szCs w:val="24"/>
                <w:lang w:val="uk-UA"/>
              </w:rPr>
              <w:t>робот</w:t>
            </w:r>
            <w:r w:rsidR="00816463" w:rsidRPr="001E5509">
              <w:rPr>
                <w:rFonts w:ascii="Times New Roman" w:hAnsi="Times New Roman" w:cs="Times New Roman"/>
                <w:sz w:val="24"/>
                <w:szCs w:val="24"/>
                <w:lang w:val="uk-UA"/>
              </w:rPr>
              <w:t>и</w:t>
            </w:r>
            <w:r w:rsidR="003C59AA" w:rsidRPr="001E5509">
              <w:rPr>
                <w:rFonts w:ascii="Times New Roman" w:hAnsi="Times New Roman" w:cs="Times New Roman"/>
                <w:sz w:val="24"/>
                <w:szCs w:val="24"/>
                <w:lang w:val="uk-UA"/>
              </w:rPr>
              <w:t xml:space="preserve"> на рік щодо ведення військового обліку військовозобов’язаних і призовників та бронювання військовозобов’язаних в Оболонській районній в місті Києві державній адміністрації на період мобілізації та воєнного часу</w:t>
            </w:r>
            <w:r w:rsidR="007F088B" w:rsidRPr="001E5509">
              <w:rPr>
                <w:rFonts w:ascii="Times New Roman" w:hAnsi="Times New Roman" w:cs="Times New Roman"/>
                <w:sz w:val="24"/>
                <w:szCs w:val="24"/>
                <w:lang w:val="uk-UA"/>
              </w:rPr>
              <w:t>;</w:t>
            </w:r>
          </w:p>
          <w:p w14:paraId="0A0174DE" w14:textId="77777777" w:rsidR="00624A1D" w:rsidRPr="001E5509" w:rsidRDefault="00624A1D" w:rsidP="00217B3F">
            <w:pPr>
              <w:tabs>
                <w:tab w:val="left" w:pos="0"/>
                <w:tab w:val="left" w:pos="418"/>
                <w:tab w:val="left" w:pos="9820"/>
              </w:tabs>
              <w:ind w:left="39" w:hanging="39"/>
              <w:jc w:val="both"/>
              <w:rPr>
                <w:rFonts w:ascii="Times New Roman" w:hAnsi="Times New Roman" w:cs="Times New Roman"/>
                <w:sz w:val="24"/>
                <w:szCs w:val="24"/>
                <w:lang w:val="uk-UA"/>
              </w:rPr>
            </w:pPr>
          </w:p>
          <w:p w14:paraId="0E400D0E" w14:textId="6C25066C" w:rsidR="003C59AA" w:rsidRPr="001E5509" w:rsidRDefault="00B60860" w:rsidP="00217B3F">
            <w:pPr>
              <w:tabs>
                <w:tab w:val="left" w:pos="0"/>
                <w:tab w:val="left" w:pos="418"/>
                <w:tab w:val="left" w:pos="9820"/>
              </w:tabs>
              <w:ind w:left="39" w:hanging="39"/>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noBreakHyphen/>
              <w:t> з</w:t>
            </w:r>
            <w:r w:rsidR="00816463" w:rsidRPr="001E5509">
              <w:rPr>
                <w:rFonts w:ascii="Times New Roman" w:hAnsi="Times New Roman" w:cs="Times New Roman"/>
                <w:sz w:val="24"/>
                <w:szCs w:val="24"/>
                <w:lang w:val="uk-UA"/>
              </w:rPr>
              <w:t>дійснення перевірки</w:t>
            </w:r>
            <w:r w:rsidR="003C59AA" w:rsidRPr="001E5509">
              <w:rPr>
                <w:rFonts w:ascii="Times New Roman" w:hAnsi="Times New Roman" w:cs="Times New Roman"/>
                <w:sz w:val="24"/>
                <w:szCs w:val="24"/>
              </w:rPr>
              <w:t xml:space="preserve"> </w:t>
            </w:r>
            <w:r w:rsidR="003C59AA" w:rsidRPr="001E5509">
              <w:rPr>
                <w:rFonts w:ascii="Times New Roman" w:hAnsi="Times New Roman" w:cs="Times New Roman"/>
                <w:sz w:val="24"/>
                <w:szCs w:val="24"/>
                <w:lang w:val="uk-UA"/>
              </w:rPr>
              <w:t xml:space="preserve">при прийнятті громадян на роботу </w:t>
            </w:r>
            <w:r w:rsidR="00066247" w:rsidRPr="001E5509">
              <w:rPr>
                <w:rFonts w:ascii="Times New Roman" w:hAnsi="Times New Roman" w:cs="Times New Roman"/>
                <w:sz w:val="24"/>
                <w:szCs w:val="24"/>
                <w:lang w:val="uk-UA"/>
              </w:rPr>
              <w:t xml:space="preserve">щодо </w:t>
            </w:r>
            <w:r w:rsidR="003C59AA" w:rsidRPr="001E5509">
              <w:rPr>
                <w:rFonts w:ascii="Times New Roman" w:hAnsi="Times New Roman" w:cs="Times New Roman"/>
                <w:sz w:val="24"/>
                <w:szCs w:val="24"/>
                <w:lang w:val="uk-UA"/>
              </w:rPr>
              <w:t>наявн</w:t>
            </w:r>
            <w:r w:rsidR="00066247" w:rsidRPr="001E5509">
              <w:rPr>
                <w:rFonts w:ascii="Times New Roman" w:hAnsi="Times New Roman" w:cs="Times New Roman"/>
                <w:sz w:val="24"/>
                <w:szCs w:val="24"/>
                <w:lang w:val="uk-UA"/>
              </w:rPr>
              <w:t>ості</w:t>
            </w:r>
            <w:r w:rsidR="003C59AA" w:rsidRPr="001E5509">
              <w:rPr>
                <w:rFonts w:ascii="Times New Roman" w:hAnsi="Times New Roman" w:cs="Times New Roman"/>
                <w:sz w:val="24"/>
                <w:szCs w:val="24"/>
                <w:lang w:val="uk-UA"/>
              </w:rPr>
              <w:t xml:space="preserve"> у них військово- облікових документів</w:t>
            </w:r>
            <w:r w:rsidR="007F088B" w:rsidRPr="001E5509">
              <w:rPr>
                <w:rFonts w:ascii="Times New Roman" w:hAnsi="Times New Roman" w:cs="Times New Roman"/>
                <w:sz w:val="24"/>
                <w:szCs w:val="24"/>
                <w:lang w:val="uk-UA"/>
              </w:rPr>
              <w:t>;</w:t>
            </w:r>
          </w:p>
          <w:p w14:paraId="49429371" w14:textId="77777777" w:rsidR="00624A1D" w:rsidRPr="001E5509" w:rsidRDefault="00624A1D" w:rsidP="00217B3F">
            <w:pPr>
              <w:tabs>
                <w:tab w:val="left" w:pos="0"/>
                <w:tab w:val="left" w:pos="418"/>
                <w:tab w:val="left" w:pos="9820"/>
              </w:tabs>
              <w:ind w:left="39" w:hanging="39"/>
              <w:jc w:val="both"/>
              <w:rPr>
                <w:rFonts w:ascii="Times New Roman" w:hAnsi="Times New Roman" w:cs="Times New Roman"/>
                <w:sz w:val="24"/>
                <w:szCs w:val="24"/>
                <w:lang w:val="uk-UA"/>
              </w:rPr>
            </w:pPr>
          </w:p>
          <w:p w14:paraId="1C01B372" w14:textId="6CC6281E" w:rsidR="003C59AA" w:rsidRPr="001E5509" w:rsidRDefault="00B60860" w:rsidP="00217B3F">
            <w:pPr>
              <w:tabs>
                <w:tab w:val="left" w:pos="0"/>
                <w:tab w:val="left" w:pos="418"/>
                <w:tab w:val="left" w:pos="9820"/>
              </w:tabs>
              <w:ind w:left="39" w:hanging="39"/>
              <w:jc w:val="both"/>
              <w:rPr>
                <w:rFonts w:ascii="Times New Roman" w:hAnsi="Times New Roman" w:cs="Times New Roman"/>
                <w:color w:val="000000"/>
                <w:sz w:val="24"/>
                <w:szCs w:val="24"/>
                <w:shd w:val="clear" w:color="auto" w:fill="FFFFFF"/>
                <w:lang w:val="uk-UA"/>
              </w:rPr>
            </w:pPr>
            <w:r w:rsidRPr="001E5509">
              <w:rPr>
                <w:rFonts w:ascii="Times New Roman" w:hAnsi="Times New Roman" w:cs="Times New Roman"/>
                <w:sz w:val="24"/>
                <w:szCs w:val="24"/>
                <w:lang w:val="uk-UA"/>
              </w:rPr>
              <w:t>- з</w:t>
            </w:r>
            <w:r w:rsidR="00816463" w:rsidRPr="001E5509">
              <w:rPr>
                <w:rFonts w:ascii="Times New Roman" w:hAnsi="Times New Roman" w:cs="Times New Roman"/>
                <w:sz w:val="24"/>
                <w:szCs w:val="24"/>
                <w:lang w:val="uk-UA"/>
              </w:rPr>
              <w:t>абезпечення</w:t>
            </w:r>
            <w:r w:rsidR="003C59AA" w:rsidRPr="001E5509">
              <w:rPr>
                <w:rFonts w:ascii="Times New Roman" w:hAnsi="Times New Roman" w:cs="Times New Roman"/>
                <w:sz w:val="24"/>
                <w:szCs w:val="24"/>
                <w:lang w:val="uk-UA"/>
              </w:rPr>
              <w:t xml:space="preserve"> надсилання у семиденний строк до відповідних районних  (міських) </w:t>
            </w:r>
            <w:r w:rsidR="00A57A13" w:rsidRPr="001E5509">
              <w:rPr>
                <w:rFonts w:ascii="Times New Roman" w:hAnsi="Times New Roman" w:cs="Times New Roman"/>
                <w:sz w:val="24"/>
                <w:szCs w:val="24"/>
                <w:lang w:val="uk-UA"/>
              </w:rPr>
              <w:t>центрів комплектування та соціальної підтримки</w:t>
            </w:r>
            <w:r w:rsidR="003C59AA" w:rsidRPr="001E5509">
              <w:rPr>
                <w:rFonts w:ascii="Times New Roman" w:hAnsi="Times New Roman" w:cs="Times New Roman"/>
                <w:sz w:val="24"/>
                <w:szCs w:val="24"/>
                <w:lang w:val="uk-UA"/>
              </w:rPr>
              <w:t xml:space="preserve"> повідомлень про</w:t>
            </w:r>
            <w:r w:rsidR="003C59AA" w:rsidRPr="001E5509">
              <w:rPr>
                <w:rFonts w:ascii="Times New Roman" w:hAnsi="Times New Roman" w:cs="Times New Roman"/>
                <w:color w:val="000000"/>
                <w:sz w:val="24"/>
                <w:szCs w:val="24"/>
                <w:shd w:val="clear" w:color="auto" w:fill="FFFFFF"/>
                <w:lang w:val="uk-UA"/>
              </w:rPr>
              <w:t xml:space="preserve"> зміну облікових даних призовників і військовозобов’язаних, прийнятих на роботу чи звільнених з роботи</w:t>
            </w:r>
            <w:r w:rsidR="00A57A13" w:rsidRPr="001E5509">
              <w:rPr>
                <w:rFonts w:ascii="Times New Roman" w:hAnsi="Times New Roman" w:cs="Times New Roman"/>
                <w:color w:val="000000"/>
                <w:sz w:val="24"/>
                <w:szCs w:val="24"/>
                <w:shd w:val="clear" w:color="auto" w:fill="FFFFFF"/>
                <w:lang w:val="uk-UA"/>
              </w:rPr>
              <w:t>;</w:t>
            </w:r>
          </w:p>
          <w:p w14:paraId="388B9A5D" w14:textId="77777777" w:rsidR="00624A1D" w:rsidRPr="001E5509" w:rsidRDefault="00624A1D" w:rsidP="00217B3F">
            <w:pPr>
              <w:tabs>
                <w:tab w:val="left" w:pos="0"/>
                <w:tab w:val="left" w:pos="418"/>
                <w:tab w:val="left" w:pos="9820"/>
              </w:tabs>
              <w:ind w:left="39" w:hanging="39"/>
              <w:jc w:val="both"/>
              <w:rPr>
                <w:rFonts w:ascii="Times New Roman" w:hAnsi="Times New Roman" w:cs="Times New Roman"/>
                <w:color w:val="000000"/>
                <w:sz w:val="24"/>
                <w:szCs w:val="24"/>
                <w:shd w:val="clear" w:color="auto" w:fill="FFFFFF"/>
                <w:lang w:val="uk-UA"/>
              </w:rPr>
            </w:pPr>
          </w:p>
          <w:p w14:paraId="4C4FBD3A" w14:textId="07116A9A" w:rsidR="003C59AA" w:rsidRPr="001E5509" w:rsidRDefault="00B60860" w:rsidP="00217B3F">
            <w:pPr>
              <w:tabs>
                <w:tab w:val="left" w:pos="0"/>
                <w:tab w:val="left" w:pos="418"/>
                <w:tab w:val="left" w:pos="9820"/>
              </w:tabs>
              <w:ind w:left="39" w:hanging="39"/>
              <w:jc w:val="both"/>
              <w:rPr>
                <w:rFonts w:ascii="Times New Roman" w:hAnsi="Times New Roman" w:cs="Times New Roman"/>
                <w:color w:val="000000"/>
                <w:sz w:val="24"/>
                <w:szCs w:val="24"/>
                <w:shd w:val="clear" w:color="auto" w:fill="FFFFFF"/>
                <w:lang w:val="uk-UA"/>
              </w:rPr>
            </w:pPr>
            <w:r w:rsidRPr="001E5509">
              <w:rPr>
                <w:rFonts w:ascii="Times New Roman" w:hAnsi="Times New Roman" w:cs="Times New Roman"/>
                <w:sz w:val="24"/>
                <w:szCs w:val="24"/>
                <w:lang w:val="uk-UA"/>
              </w:rPr>
              <w:t>- з</w:t>
            </w:r>
            <w:r w:rsidR="00816463" w:rsidRPr="001E5509">
              <w:rPr>
                <w:rFonts w:ascii="Times New Roman" w:hAnsi="Times New Roman" w:cs="Times New Roman"/>
                <w:sz w:val="24"/>
                <w:szCs w:val="24"/>
                <w:lang w:val="uk-UA"/>
              </w:rPr>
              <w:t>абезпечення п</w:t>
            </w:r>
            <w:r w:rsidR="003C59AA" w:rsidRPr="001E5509">
              <w:rPr>
                <w:rFonts w:ascii="Times New Roman" w:hAnsi="Times New Roman" w:cs="Times New Roman"/>
                <w:sz w:val="24"/>
                <w:szCs w:val="24"/>
                <w:lang w:val="uk-UA"/>
              </w:rPr>
              <w:t>ро</w:t>
            </w:r>
            <w:r w:rsidR="00816463" w:rsidRPr="001E5509">
              <w:rPr>
                <w:rFonts w:ascii="Times New Roman" w:hAnsi="Times New Roman" w:cs="Times New Roman"/>
                <w:sz w:val="24"/>
                <w:szCs w:val="24"/>
                <w:lang w:val="uk-UA"/>
              </w:rPr>
              <w:t>ведення</w:t>
            </w:r>
            <w:r w:rsidR="003C59AA" w:rsidRPr="001E5509">
              <w:rPr>
                <w:rFonts w:ascii="Times New Roman" w:hAnsi="Times New Roman" w:cs="Times New Roman"/>
                <w:sz w:val="24"/>
                <w:szCs w:val="24"/>
                <w:lang w:val="uk-UA"/>
              </w:rPr>
              <w:t xml:space="preserve"> звіряння особових карток державних службовців та працівників із записами у військових квитках, тимчасових посвідченнях військовозобов’язаних та посвідченнях про приписку до призовних дільниць</w:t>
            </w:r>
            <w:r w:rsidR="003C59AA" w:rsidRPr="001E5509">
              <w:rPr>
                <w:sz w:val="24"/>
                <w:szCs w:val="24"/>
                <w:lang w:val="uk-UA"/>
              </w:rPr>
              <w:t xml:space="preserve"> </w:t>
            </w:r>
            <w:r w:rsidR="003C59AA" w:rsidRPr="001E5509">
              <w:rPr>
                <w:rFonts w:ascii="Times New Roman" w:hAnsi="Times New Roman" w:cs="Times New Roman"/>
                <w:sz w:val="24"/>
                <w:szCs w:val="24"/>
                <w:lang w:val="uk-UA"/>
              </w:rPr>
              <w:t xml:space="preserve">та </w:t>
            </w:r>
            <w:r w:rsidR="003C59AA" w:rsidRPr="001E5509">
              <w:rPr>
                <w:rFonts w:ascii="Times New Roman" w:hAnsi="Times New Roman" w:cs="Times New Roman"/>
                <w:color w:val="000000"/>
                <w:sz w:val="24"/>
                <w:szCs w:val="24"/>
                <w:shd w:val="clear" w:color="auto" w:fill="FFFFFF"/>
                <w:lang w:val="uk-UA"/>
              </w:rPr>
              <w:t>з обліковими документами районних (міських)</w:t>
            </w:r>
            <w:r w:rsidR="003C59AA" w:rsidRPr="001E5509">
              <w:rPr>
                <w:color w:val="000000"/>
                <w:sz w:val="24"/>
                <w:szCs w:val="24"/>
                <w:shd w:val="clear" w:color="auto" w:fill="FFFFFF"/>
                <w:lang w:val="uk-UA"/>
              </w:rPr>
              <w:t xml:space="preserve"> </w:t>
            </w:r>
            <w:r w:rsidR="00A57A13" w:rsidRPr="001E5509">
              <w:rPr>
                <w:rFonts w:ascii="Times New Roman" w:hAnsi="Times New Roman" w:cs="Times New Roman"/>
                <w:sz w:val="24"/>
                <w:szCs w:val="24"/>
                <w:lang w:val="uk-UA"/>
              </w:rPr>
              <w:t>центрів комплектування та соціальної підтримки</w:t>
            </w:r>
            <w:r w:rsidR="003C59AA" w:rsidRPr="001E5509">
              <w:rPr>
                <w:rFonts w:ascii="Times New Roman" w:hAnsi="Times New Roman" w:cs="Times New Roman"/>
                <w:color w:val="000000"/>
                <w:sz w:val="24"/>
                <w:szCs w:val="24"/>
                <w:shd w:val="clear" w:color="auto" w:fill="FFFFFF"/>
                <w:lang w:val="uk-UA"/>
              </w:rPr>
              <w:t>, в яких вони перебувають на військовому обліку</w:t>
            </w:r>
            <w:r w:rsidR="00A57A13" w:rsidRPr="001E5509">
              <w:rPr>
                <w:rFonts w:ascii="Times New Roman" w:hAnsi="Times New Roman" w:cs="Times New Roman"/>
                <w:color w:val="000000"/>
                <w:sz w:val="24"/>
                <w:szCs w:val="24"/>
                <w:shd w:val="clear" w:color="auto" w:fill="FFFFFF"/>
                <w:lang w:val="uk-UA"/>
              </w:rPr>
              <w:t>;</w:t>
            </w:r>
          </w:p>
          <w:p w14:paraId="4A14FA05" w14:textId="77777777" w:rsidR="00624A1D" w:rsidRPr="001E5509" w:rsidRDefault="00624A1D" w:rsidP="00217B3F">
            <w:pPr>
              <w:tabs>
                <w:tab w:val="left" w:pos="0"/>
                <w:tab w:val="left" w:pos="418"/>
                <w:tab w:val="left" w:pos="9820"/>
              </w:tabs>
              <w:ind w:left="39" w:hanging="39"/>
              <w:jc w:val="both"/>
              <w:rPr>
                <w:rFonts w:ascii="Times New Roman" w:hAnsi="Times New Roman" w:cs="Times New Roman"/>
                <w:sz w:val="24"/>
                <w:szCs w:val="24"/>
                <w:lang w:val="uk-UA"/>
              </w:rPr>
            </w:pPr>
          </w:p>
          <w:p w14:paraId="7318C6FE" w14:textId="152DD862" w:rsidR="003C59AA" w:rsidRPr="001E5509" w:rsidRDefault="00B60860" w:rsidP="00217B3F">
            <w:pPr>
              <w:tabs>
                <w:tab w:val="left" w:pos="0"/>
                <w:tab w:val="left" w:pos="418"/>
                <w:tab w:val="left" w:pos="9820"/>
              </w:tabs>
              <w:ind w:left="39" w:hanging="39"/>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з</w:t>
            </w:r>
            <w:r w:rsidR="00816463" w:rsidRPr="001E5509">
              <w:rPr>
                <w:rFonts w:ascii="Times New Roman" w:hAnsi="Times New Roman" w:cs="Times New Roman"/>
                <w:sz w:val="24"/>
                <w:szCs w:val="24"/>
                <w:lang w:val="uk-UA"/>
              </w:rPr>
              <w:t>абезпечення</w:t>
            </w:r>
            <w:r w:rsidR="003C59AA" w:rsidRPr="001E5509">
              <w:rPr>
                <w:rFonts w:ascii="Times New Roman" w:hAnsi="Times New Roman" w:cs="Times New Roman"/>
                <w:sz w:val="24"/>
                <w:szCs w:val="24"/>
                <w:lang w:val="uk-UA"/>
              </w:rPr>
              <w:t xml:space="preserve"> оповіщення військовозобов’язаних і призовників апарату Оболонської районної в місті Києві державної а</w:t>
            </w:r>
            <w:r w:rsidRPr="001E5509">
              <w:rPr>
                <w:rFonts w:ascii="Times New Roman" w:hAnsi="Times New Roman" w:cs="Times New Roman"/>
                <w:sz w:val="24"/>
                <w:szCs w:val="24"/>
                <w:lang w:val="uk-UA"/>
              </w:rPr>
              <w:t>д</w:t>
            </w:r>
            <w:r w:rsidR="003C59AA" w:rsidRPr="001E5509">
              <w:rPr>
                <w:rFonts w:ascii="Times New Roman" w:hAnsi="Times New Roman" w:cs="Times New Roman"/>
                <w:sz w:val="24"/>
                <w:szCs w:val="24"/>
                <w:lang w:val="uk-UA"/>
              </w:rPr>
              <w:t xml:space="preserve">міністрації на вимогу </w:t>
            </w:r>
            <w:r w:rsidR="00A57A13" w:rsidRPr="001E5509">
              <w:rPr>
                <w:rFonts w:ascii="Times New Roman" w:hAnsi="Times New Roman" w:cs="Times New Roman"/>
                <w:sz w:val="24"/>
                <w:szCs w:val="24"/>
                <w:lang w:val="uk-UA"/>
              </w:rPr>
              <w:t xml:space="preserve">центрів комплектування та соціальної підтримки </w:t>
            </w:r>
            <w:r w:rsidR="003C59AA" w:rsidRPr="001E5509">
              <w:rPr>
                <w:rFonts w:ascii="Times New Roman" w:hAnsi="Times New Roman" w:cs="Times New Roman"/>
                <w:sz w:val="24"/>
                <w:szCs w:val="24"/>
                <w:lang w:val="uk-UA"/>
              </w:rPr>
              <w:t>та  сприяти у забезпеченні їх своєчасній явці за цим викликом</w:t>
            </w:r>
            <w:r w:rsidR="00A57A13" w:rsidRPr="001E5509">
              <w:rPr>
                <w:rFonts w:ascii="Times New Roman" w:hAnsi="Times New Roman" w:cs="Times New Roman"/>
                <w:sz w:val="24"/>
                <w:szCs w:val="24"/>
                <w:lang w:val="uk-UA"/>
              </w:rPr>
              <w:t>;</w:t>
            </w:r>
          </w:p>
          <w:p w14:paraId="22D0C6F2" w14:textId="77777777" w:rsidR="00624A1D" w:rsidRPr="001E5509" w:rsidRDefault="00624A1D" w:rsidP="00217B3F">
            <w:pPr>
              <w:tabs>
                <w:tab w:val="left" w:pos="0"/>
                <w:tab w:val="left" w:pos="418"/>
                <w:tab w:val="left" w:pos="9820"/>
              </w:tabs>
              <w:ind w:left="39" w:hanging="39"/>
              <w:jc w:val="both"/>
              <w:rPr>
                <w:rFonts w:ascii="Times New Roman" w:hAnsi="Times New Roman" w:cs="Times New Roman"/>
                <w:sz w:val="24"/>
                <w:szCs w:val="24"/>
                <w:lang w:val="uk-UA"/>
              </w:rPr>
            </w:pPr>
          </w:p>
          <w:p w14:paraId="67A4ACBA" w14:textId="63268FE8" w:rsidR="003C59AA" w:rsidRPr="001E5509" w:rsidRDefault="00B60860" w:rsidP="00217B3F">
            <w:pPr>
              <w:tabs>
                <w:tab w:val="left" w:pos="0"/>
                <w:tab w:val="left" w:pos="418"/>
                <w:tab w:val="left" w:pos="9820"/>
              </w:tabs>
              <w:ind w:left="39" w:hanging="39"/>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з</w:t>
            </w:r>
            <w:r w:rsidR="00816463" w:rsidRPr="001E5509">
              <w:rPr>
                <w:rFonts w:ascii="Times New Roman" w:hAnsi="Times New Roman" w:cs="Times New Roman"/>
                <w:sz w:val="24"/>
                <w:szCs w:val="24"/>
                <w:lang w:val="uk-UA"/>
              </w:rPr>
              <w:t>дійснення підготовки</w:t>
            </w:r>
            <w:r w:rsidR="003C59AA" w:rsidRPr="001E5509">
              <w:rPr>
                <w:rFonts w:ascii="Times New Roman" w:hAnsi="Times New Roman" w:cs="Times New Roman"/>
                <w:sz w:val="24"/>
                <w:szCs w:val="24"/>
                <w:lang w:val="uk-UA"/>
              </w:rPr>
              <w:t xml:space="preserve"> щорічн</w:t>
            </w:r>
            <w:r w:rsidR="00816463" w:rsidRPr="001E5509">
              <w:rPr>
                <w:rFonts w:ascii="Times New Roman" w:hAnsi="Times New Roman" w:cs="Times New Roman"/>
                <w:sz w:val="24"/>
                <w:szCs w:val="24"/>
                <w:lang w:val="uk-UA"/>
              </w:rPr>
              <w:t>ого</w:t>
            </w:r>
            <w:r w:rsidR="003C59AA" w:rsidRPr="001E5509">
              <w:rPr>
                <w:rFonts w:ascii="Times New Roman" w:hAnsi="Times New Roman" w:cs="Times New Roman"/>
                <w:sz w:val="24"/>
                <w:szCs w:val="24"/>
                <w:lang w:val="uk-UA"/>
              </w:rPr>
              <w:t xml:space="preserve"> звіт</w:t>
            </w:r>
            <w:r w:rsidR="00816463" w:rsidRPr="001E5509">
              <w:rPr>
                <w:rFonts w:ascii="Times New Roman" w:hAnsi="Times New Roman" w:cs="Times New Roman"/>
                <w:sz w:val="24"/>
                <w:szCs w:val="24"/>
                <w:lang w:val="uk-UA"/>
              </w:rPr>
              <w:t>у</w:t>
            </w:r>
            <w:r w:rsidR="003C59AA" w:rsidRPr="001E5509">
              <w:rPr>
                <w:rFonts w:ascii="Times New Roman" w:hAnsi="Times New Roman" w:cs="Times New Roman"/>
                <w:sz w:val="24"/>
                <w:szCs w:val="24"/>
                <w:lang w:val="uk-UA"/>
              </w:rPr>
              <w:t xml:space="preserve"> про численність військовозобов’язаних, які заброньовані згідно з переліками посад і професій військовозобов’язаних апарату Оболонської районної в місті Києві державної адміністрації, які підлягають бронюванню на період мобілізації та на воєнний час, станом на 1 січня</w:t>
            </w:r>
            <w:r w:rsidR="00A57A13" w:rsidRPr="001E5509">
              <w:rPr>
                <w:rFonts w:ascii="Times New Roman" w:hAnsi="Times New Roman" w:cs="Times New Roman"/>
                <w:sz w:val="24"/>
                <w:szCs w:val="24"/>
                <w:lang w:val="uk-UA"/>
              </w:rPr>
              <w:t>;</w:t>
            </w:r>
          </w:p>
          <w:p w14:paraId="7321B991" w14:textId="77777777" w:rsidR="00624A1D" w:rsidRPr="001E5509" w:rsidRDefault="00624A1D" w:rsidP="00217B3F">
            <w:pPr>
              <w:tabs>
                <w:tab w:val="left" w:pos="0"/>
                <w:tab w:val="left" w:pos="418"/>
                <w:tab w:val="left" w:pos="9820"/>
              </w:tabs>
              <w:ind w:left="39" w:hanging="39"/>
              <w:jc w:val="both"/>
              <w:rPr>
                <w:rFonts w:ascii="Times New Roman" w:hAnsi="Times New Roman" w:cs="Times New Roman"/>
                <w:sz w:val="24"/>
                <w:szCs w:val="24"/>
                <w:lang w:val="uk-UA"/>
              </w:rPr>
            </w:pPr>
          </w:p>
          <w:p w14:paraId="2945A04D" w14:textId="3F202FFD" w:rsidR="003C59AA" w:rsidRPr="001E5509" w:rsidRDefault="00B60860" w:rsidP="00217B3F">
            <w:pPr>
              <w:tabs>
                <w:tab w:val="left" w:pos="0"/>
                <w:tab w:val="left" w:pos="418"/>
                <w:tab w:val="left" w:pos="9820"/>
              </w:tabs>
              <w:ind w:left="39" w:hanging="39"/>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забезпечення взаємодії</w:t>
            </w:r>
            <w:r w:rsidR="003C59AA" w:rsidRPr="001E5509">
              <w:rPr>
                <w:rFonts w:ascii="Times New Roman" w:hAnsi="Times New Roman" w:cs="Times New Roman"/>
                <w:sz w:val="24"/>
                <w:szCs w:val="24"/>
              </w:rPr>
              <w:t xml:space="preserve"> з </w:t>
            </w:r>
            <w:r w:rsidR="003C59AA" w:rsidRPr="001E5509">
              <w:rPr>
                <w:rFonts w:ascii="Times New Roman" w:hAnsi="Times New Roman" w:cs="Times New Roman"/>
                <w:sz w:val="24"/>
                <w:szCs w:val="24"/>
                <w:lang w:val="uk-UA"/>
              </w:rPr>
              <w:t xml:space="preserve">підрозділами </w:t>
            </w:r>
            <w:r w:rsidR="00A57A13" w:rsidRPr="001E5509">
              <w:rPr>
                <w:rFonts w:ascii="Times New Roman" w:hAnsi="Times New Roman" w:cs="Times New Roman"/>
                <w:sz w:val="24"/>
                <w:szCs w:val="24"/>
                <w:lang w:val="uk-UA"/>
              </w:rPr>
              <w:t>центрів комплектування та соціальної підтримки</w:t>
            </w:r>
            <w:r w:rsidR="003C59AA" w:rsidRPr="001E5509">
              <w:rPr>
                <w:rFonts w:ascii="Times New Roman" w:hAnsi="Times New Roman" w:cs="Times New Roman"/>
                <w:sz w:val="24"/>
                <w:szCs w:val="24"/>
                <w:lang w:val="uk-UA"/>
              </w:rPr>
              <w:t xml:space="preserve">, надавати </w:t>
            </w:r>
            <w:r w:rsidR="003C59AA" w:rsidRPr="001E5509">
              <w:rPr>
                <w:rFonts w:ascii="Times New Roman" w:hAnsi="Times New Roman" w:cs="Times New Roman"/>
                <w:sz w:val="24"/>
                <w:szCs w:val="24"/>
                <w:lang w:val="uk-UA"/>
              </w:rPr>
              <w:lastRenderedPageBreak/>
              <w:t>допомогу у проведенні мобілізаційних  та оборонних заходів</w:t>
            </w:r>
            <w:r w:rsidR="00A56BF1" w:rsidRPr="001E5509">
              <w:rPr>
                <w:rFonts w:ascii="Times New Roman" w:hAnsi="Times New Roman" w:cs="Times New Roman"/>
                <w:sz w:val="24"/>
                <w:szCs w:val="24"/>
                <w:lang w:val="uk-UA"/>
              </w:rPr>
              <w:t>;</w:t>
            </w:r>
          </w:p>
          <w:p w14:paraId="6D74FF24" w14:textId="77777777" w:rsidR="00624A1D" w:rsidRPr="001E5509" w:rsidRDefault="00624A1D" w:rsidP="00217B3F">
            <w:pPr>
              <w:tabs>
                <w:tab w:val="left" w:pos="0"/>
                <w:tab w:val="left" w:pos="418"/>
                <w:tab w:val="left" w:pos="9820"/>
              </w:tabs>
              <w:ind w:left="39" w:hanging="39"/>
              <w:jc w:val="both"/>
              <w:rPr>
                <w:rFonts w:ascii="Times New Roman" w:hAnsi="Times New Roman" w:cs="Times New Roman"/>
                <w:sz w:val="24"/>
                <w:szCs w:val="24"/>
                <w:lang w:val="uk-UA"/>
              </w:rPr>
            </w:pPr>
          </w:p>
          <w:p w14:paraId="50DDE0DD" w14:textId="649663CD" w:rsidR="00A56BF1" w:rsidRPr="001E5509" w:rsidRDefault="00A56BF1" w:rsidP="00217B3F">
            <w:pPr>
              <w:tabs>
                <w:tab w:val="left" w:pos="0"/>
                <w:tab w:val="left" w:pos="418"/>
                <w:tab w:val="left" w:pos="9820"/>
              </w:tabs>
              <w:ind w:left="39" w:hanging="39"/>
              <w:jc w:val="both"/>
              <w:rPr>
                <w:rFonts w:ascii="Times New Roman" w:hAnsi="Times New Roman" w:cs="Times New Roman"/>
                <w:color w:val="000000"/>
                <w:sz w:val="24"/>
                <w:szCs w:val="24"/>
                <w:lang w:val="uk-UA"/>
              </w:rPr>
            </w:pPr>
            <w:r w:rsidRPr="001E5509">
              <w:rPr>
                <w:rFonts w:ascii="Times New Roman" w:hAnsi="Times New Roman" w:cs="Times New Roman"/>
                <w:sz w:val="24"/>
                <w:szCs w:val="24"/>
                <w:lang w:val="uk-UA"/>
              </w:rPr>
              <w:t>- забезпечення в</w:t>
            </w:r>
            <w:r w:rsidRPr="001E5509">
              <w:rPr>
                <w:rFonts w:ascii="Times New Roman" w:hAnsi="Times New Roman" w:cs="Times New Roman"/>
                <w:color w:val="000000"/>
                <w:sz w:val="24"/>
                <w:szCs w:val="24"/>
                <w:lang w:val="uk-UA"/>
              </w:rPr>
              <w:t>несення</w:t>
            </w:r>
            <w:r w:rsidRPr="001E5509">
              <w:rPr>
                <w:rFonts w:ascii="Times New Roman" w:hAnsi="Times New Roman" w:cs="Times New Roman"/>
                <w:color w:val="000000"/>
                <w:sz w:val="24"/>
                <w:szCs w:val="24"/>
              </w:rPr>
              <w:t> </w:t>
            </w:r>
            <w:r w:rsidRPr="001E5509">
              <w:rPr>
                <w:rFonts w:ascii="Times New Roman" w:hAnsi="Times New Roman" w:cs="Times New Roman"/>
                <w:color w:val="000000"/>
                <w:sz w:val="24"/>
                <w:szCs w:val="24"/>
                <w:lang w:val="uk-UA"/>
              </w:rPr>
              <w:t xml:space="preserve"> відомостей про співробітників апарату </w:t>
            </w:r>
            <w:r w:rsidRPr="001E5509">
              <w:rPr>
                <w:rFonts w:ascii="Times New Roman" w:hAnsi="Times New Roman" w:cs="Times New Roman"/>
                <w:sz w:val="24"/>
                <w:szCs w:val="24"/>
                <w:lang w:val="uk-UA"/>
              </w:rPr>
              <w:t>Оболонської районної в місті Києві державної адміністрації</w:t>
            </w:r>
            <w:r w:rsidRPr="001E5509">
              <w:rPr>
                <w:rFonts w:ascii="Times New Roman" w:hAnsi="Times New Roman" w:cs="Times New Roman"/>
                <w:color w:val="000000"/>
                <w:sz w:val="24"/>
                <w:szCs w:val="24"/>
                <w:lang w:val="uk-UA"/>
              </w:rPr>
              <w:t xml:space="preserve"> до облікової системи «Облік кадрів» КІАС «УФГД»;</w:t>
            </w:r>
          </w:p>
          <w:p w14:paraId="3DAA067D" w14:textId="77777777" w:rsidR="00624A1D" w:rsidRPr="001E5509" w:rsidRDefault="00624A1D" w:rsidP="00217B3F">
            <w:pPr>
              <w:tabs>
                <w:tab w:val="left" w:pos="0"/>
                <w:tab w:val="left" w:pos="418"/>
                <w:tab w:val="left" w:pos="9820"/>
              </w:tabs>
              <w:ind w:left="39" w:hanging="39"/>
              <w:jc w:val="both"/>
              <w:rPr>
                <w:rFonts w:ascii="Times New Roman" w:hAnsi="Times New Roman" w:cs="Times New Roman"/>
                <w:sz w:val="24"/>
                <w:szCs w:val="24"/>
                <w:lang w:val="uk-UA"/>
              </w:rPr>
            </w:pPr>
          </w:p>
          <w:p w14:paraId="7FA7CF7A" w14:textId="640FC6EF" w:rsidR="00C76523" w:rsidRPr="001E5509" w:rsidRDefault="0088136D" w:rsidP="00217B3F">
            <w:pPr>
              <w:tabs>
                <w:tab w:val="left" w:pos="0"/>
                <w:tab w:val="left" w:pos="418"/>
                <w:tab w:val="left" w:pos="9820"/>
              </w:tabs>
              <w:ind w:left="39" w:hanging="39"/>
              <w:jc w:val="both"/>
              <w:rPr>
                <w:rFonts w:ascii="Times New Roman" w:eastAsia="Times New Roman" w:hAnsi="Times New Roman" w:cs="Times New Roman"/>
                <w:color w:val="000000"/>
                <w:sz w:val="24"/>
                <w:szCs w:val="24"/>
                <w:shd w:val="clear" w:color="auto" w:fill="FFFFFF"/>
                <w:lang w:val="uk-UA" w:eastAsia="uk-UA"/>
              </w:rPr>
            </w:pPr>
            <w:r w:rsidRPr="001E5509">
              <w:rPr>
                <w:rFonts w:ascii="Times New Roman" w:eastAsia="Times New Roman" w:hAnsi="Times New Roman" w:cs="Times New Roman"/>
                <w:color w:val="000000"/>
                <w:sz w:val="24"/>
                <w:szCs w:val="24"/>
                <w:shd w:val="clear" w:color="auto" w:fill="FFFFFF"/>
                <w:lang w:val="uk-UA" w:eastAsia="uk-UA"/>
              </w:rPr>
              <w:t>- </w:t>
            </w:r>
            <w:r w:rsidR="00C76523" w:rsidRPr="001E5509">
              <w:rPr>
                <w:rFonts w:ascii="Times New Roman" w:eastAsia="Times New Roman" w:hAnsi="Times New Roman" w:cs="Times New Roman"/>
                <w:color w:val="000000"/>
                <w:sz w:val="24"/>
                <w:szCs w:val="24"/>
                <w:shd w:val="clear" w:color="auto" w:fill="FFFFFF"/>
                <w:lang w:val="uk-UA" w:eastAsia="uk-UA"/>
              </w:rPr>
              <w:t>опрацювання документів в інформаційно-телекомунікаційній системі «Єдиний інформаційний простір територіальної громади міста Києва» (система електронного документообігу «АСКОД»);</w:t>
            </w:r>
          </w:p>
          <w:p w14:paraId="126ECAD8" w14:textId="77777777" w:rsidR="00624A1D" w:rsidRPr="001E5509" w:rsidRDefault="00624A1D" w:rsidP="00217B3F">
            <w:pPr>
              <w:tabs>
                <w:tab w:val="left" w:pos="0"/>
                <w:tab w:val="left" w:pos="418"/>
                <w:tab w:val="left" w:pos="9820"/>
              </w:tabs>
              <w:ind w:left="39" w:hanging="39"/>
              <w:jc w:val="both"/>
              <w:rPr>
                <w:rFonts w:ascii="Times New Roman" w:eastAsia="Times New Roman" w:hAnsi="Times New Roman" w:cs="Times New Roman"/>
                <w:sz w:val="24"/>
                <w:szCs w:val="24"/>
                <w:lang w:val="uk-UA" w:eastAsia="ru-RU"/>
              </w:rPr>
            </w:pPr>
          </w:p>
          <w:p w14:paraId="2880A3EA" w14:textId="77777777" w:rsidR="00C76523" w:rsidRPr="001E5509" w:rsidRDefault="00C76523" w:rsidP="00217B3F">
            <w:pPr>
              <w:tabs>
                <w:tab w:val="left" w:pos="0"/>
                <w:tab w:val="left" w:pos="418"/>
                <w:tab w:val="left" w:pos="9820"/>
              </w:tabs>
              <w:suppressAutoHyphens/>
              <w:ind w:left="39" w:hanging="39"/>
              <w:jc w:val="both"/>
              <w:rPr>
                <w:rFonts w:ascii="Times New Roman" w:eastAsia="Times New Roman" w:hAnsi="Times New Roman" w:cs="Times New Roman"/>
                <w:sz w:val="24"/>
                <w:szCs w:val="24"/>
                <w:lang w:val="uk-UA" w:eastAsia="ru-RU"/>
              </w:rPr>
            </w:pPr>
            <w:r w:rsidRPr="001E5509">
              <w:rPr>
                <w:rFonts w:ascii="Times New Roman" w:eastAsia="Times New Roman" w:hAnsi="Times New Roman" w:cs="Times New Roman"/>
                <w:sz w:val="24"/>
                <w:szCs w:val="24"/>
                <w:lang w:val="uk-UA" w:eastAsia="ru-RU"/>
              </w:rPr>
              <w:t>- внесення пропозицій, комплексів заходів, які стосуються напрямків роботи відділу;</w:t>
            </w:r>
          </w:p>
          <w:p w14:paraId="27F51CE7" w14:textId="77777777" w:rsidR="00624A1D" w:rsidRPr="001E5509" w:rsidRDefault="00624A1D" w:rsidP="00217B3F">
            <w:pPr>
              <w:tabs>
                <w:tab w:val="left" w:pos="0"/>
                <w:tab w:val="left" w:pos="418"/>
                <w:tab w:val="left" w:pos="9820"/>
              </w:tabs>
              <w:suppressAutoHyphens/>
              <w:ind w:left="39" w:hanging="39"/>
              <w:jc w:val="both"/>
              <w:rPr>
                <w:rFonts w:ascii="Times New Roman" w:eastAsia="Times New Roman" w:hAnsi="Times New Roman" w:cs="Times New Roman"/>
                <w:sz w:val="24"/>
                <w:szCs w:val="24"/>
                <w:lang w:val="uk-UA" w:eastAsia="ru-RU"/>
              </w:rPr>
            </w:pPr>
          </w:p>
          <w:p w14:paraId="6A1D0333" w14:textId="77777777" w:rsidR="00C76523" w:rsidRPr="001E5509" w:rsidRDefault="00C76523" w:rsidP="00217B3F">
            <w:pPr>
              <w:tabs>
                <w:tab w:val="left" w:pos="0"/>
                <w:tab w:val="left" w:pos="234"/>
                <w:tab w:val="left" w:pos="9820"/>
              </w:tabs>
              <w:ind w:left="39" w:hanging="39"/>
              <w:jc w:val="both"/>
              <w:rPr>
                <w:rFonts w:ascii="Times New Roman" w:eastAsia="Times New Roman" w:hAnsi="Times New Roman" w:cs="Times New Roman"/>
                <w:sz w:val="24"/>
                <w:szCs w:val="24"/>
                <w:lang w:val="uk-UA" w:eastAsia="ru-RU"/>
              </w:rPr>
            </w:pPr>
            <w:r w:rsidRPr="001E5509">
              <w:rPr>
                <w:rFonts w:ascii="Times New Roman" w:eastAsia="Times New Roman" w:hAnsi="Times New Roman" w:cs="Times New Roman"/>
                <w:sz w:val="24"/>
                <w:szCs w:val="24"/>
                <w:lang w:val="uk-UA" w:eastAsia="ru-RU"/>
              </w:rPr>
              <w:t>- підготовка і забезпечення виконання поточних та річних планів роботи відділу;</w:t>
            </w:r>
          </w:p>
          <w:p w14:paraId="3E4B5101" w14:textId="77777777" w:rsidR="00624A1D" w:rsidRPr="001E5509" w:rsidRDefault="00624A1D" w:rsidP="00217B3F">
            <w:pPr>
              <w:tabs>
                <w:tab w:val="left" w:pos="0"/>
                <w:tab w:val="left" w:pos="234"/>
                <w:tab w:val="left" w:pos="9820"/>
              </w:tabs>
              <w:ind w:left="39" w:hanging="39"/>
              <w:jc w:val="both"/>
              <w:rPr>
                <w:rFonts w:ascii="Times New Roman" w:eastAsia="Times New Roman" w:hAnsi="Times New Roman" w:cs="Times New Roman"/>
                <w:sz w:val="24"/>
                <w:szCs w:val="24"/>
                <w:lang w:val="uk-UA" w:eastAsia="ru-RU"/>
              </w:rPr>
            </w:pPr>
          </w:p>
          <w:p w14:paraId="7610A865" w14:textId="77777777" w:rsidR="00C76523" w:rsidRPr="001E5509" w:rsidRDefault="0088136D" w:rsidP="00217B3F">
            <w:pPr>
              <w:shd w:val="clear" w:color="auto" w:fill="FFFFFF"/>
              <w:tabs>
                <w:tab w:val="left" w:pos="0"/>
                <w:tab w:val="left" w:pos="9820"/>
                <w:tab w:val="left" w:pos="10482"/>
              </w:tabs>
              <w:ind w:left="39" w:hanging="39"/>
              <w:jc w:val="both"/>
              <w:rPr>
                <w:rFonts w:ascii="Times New Roman" w:eastAsia="Times New Roman" w:hAnsi="Times New Roman" w:cs="Times New Roman"/>
                <w:color w:val="000000"/>
                <w:sz w:val="24"/>
                <w:szCs w:val="24"/>
                <w:lang w:val="uk-UA" w:eastAsia="uk-UA"/>
              </w:rPr>
            </w:pPr>
            <w:r w:rsidRPr="001E5509">
              <w:rPr>
                <w:rFonts w:ascii="Times New Roman" w:eastAsia="Times New Roman" w:hAnsi="Times New Roman" w:cs="Times New Roman"/>
                <w:color w:val="000000"/>
                <w:sz w:val="24"/>
                <w:szCs w:val="24"/>
                <w:lang w:val="uk-UA" w:eastAsia="uk-UA"/>
              </w:rPr>
              <w:t>- </w:t>
            </w:r>
            <w:r w:rsidR="00C76523" w:rsidRPr="001E5509">
              <w:rPr>
                <w:rFonts w:ascii="Times New Roman" w:eastAsia="Times New Roman" w:hAnsi="Times New Roman" w:cs="Times New Roman"/>
                <w:color w:val="000000"/>
                <w:sz w:val="24"/>
                <w:szCs w:val="24"/>
                <w:lang w:val="uk-UA" w:eastAsia="uk-UA"/>
              </w:rPr>
              <w:t>здійснення роботи з укомплектування, зберігання, обліку та використання архівних документів відділу до встановлених граничних строків зберігання;</w:t>
            </w:r>
          </w:p>
          <w:p w14:paraId="508F1796" w14:textId="77777777" w:rsidR="00624A1D" w:rsidRPr="001E5509" w:rsidRDefault="00624A1D" w:rsidP="00217B3F">
            <w:pPr>
              <w:shd w:val="clear" w:color="auto" w:fill="FFFFFF"/>
              <w:tabs>
                <w:tab w:val="left" w:pos="0"/>
                <w:tab w:val="left" w:pos="9820"/>
                <w:tab w:val="left" w:pos="10482"/>
              </w:tabs>
              <w:ind w:left="39" w:hanging="39"/>
              <w:jc w:val="both"/>
              <w:rPr>
                <w:rFonts w:ascii="Times New Roman" w:eastAsia="Times New Roman" w:hAnsi="Times New Roman" w:cs="Times New Roman"/>
                <w:bCs/>
                <w:iCs/>
                <w:color w:val="000000"/>
                <w:spacing w:val="-4"/>
                <w:sz w:val="24"/>
                <w:szCs w:val="24"/>
                <w:lang w:val="uk-UA" w:eastAsia="ru-RU"/>
              </w:rPr>
            </w:pPr>
          </w:p>
          <w:p w14:paraId="781927F8" w14:textId="77777777" w:rsidR="00C76523" w:rsidRPr="001E5509" w:rsidRDefault="0088136D" w:rsidP="00217B3F">
            <w:pPr>
              <w:shd w:val="clear" w:color="auto" w:fill="FFFFFF"/>
              <w:tabs>
                <w:tab w:val="left" w:pos="0"/>
                <w:tab w:val="num" w:pos="103"/>
                <w:tab w:val="left" w:pos="9820"/>
              </w:tabs>
              <w:autoSpaceDE w:val="0"/>
              <w:autoSpaceDN w:val="0"/>
              <w:ind w:left="39" w:hanging="39"/>
              <w:jc w:val="both"/>
              <w:rPr>
                <w:rFonts w:ascii="Times New Roman" w:eastAsia="Times New Roman" w:hAnsi="Times New Roman" w:cs="Times New Roman"/>
                <w:sz w:val="24"/>
                <w:szCs w:val="24"/>
                <w:lang w:val="uk-UA" w:eastAsia="ru-RU"/>
              </w:rPr>
            </w:pPr>
            <w:r w:rsidRPr="001E5509">
              <w:rPr>
                <w:rFonts w:ascii="Times New Roman" w:eastAsia="Times New Roman" w:hAnsi="Times New Roman" w:cs="Times New Roman"/>
                <w:sz w:val="24"/>
                <w:szCs w:val="24"/>
                <w:lang w:val="uk-UA" w:eastAsia="ru-RU"/>
              </w:rPr>
              <w:t>- </w:t>
            </w:r>
            <w:r w:rsidR="00C76523" w:rsidRPr="001E5509">
              <w:rPr>
                <w:rFonts w:ascii="Times New Roman" w:eastAsia="Times New Roman" w:hAnsi="Times New Roman" w:cs="Times New Roman"/>
                <w:sz w:val="24"/>
                <w:szCs w:val="24"/>
                <w:lang w:val="uk-UA" w:eastAsia="ru-RU"/>
              </w:rPr>
              <w:t>проведення іншої роботи, пов’язаної із застосуванням законодавства про працю, державну службу, боротьби з корупцією та охорони праці;</w:t>
            </w:r>
          </w:p>
          <w:p w14:paraId="781F49E7" w14:textId="5735BB1C" w:rsidR="00F840E5" w:rsidRPr="001E5509" w:rsidRDefault="00F840E5" w:rsidP="00217B3F">
            <w:pPr>
              <w:shd w:val="clear" w:color="auto" w:fill="FFFFFF"/>
              <w:tabs>
                <w:tab w:val="left" w:pos="0"/>
                <w:tab w:val="left" w:pos="9820"/>
              </w:tabs>
              <w:ind w:left="39" w:hanging="39"/>
              <w:jc w:val="both"/>
              <w:rPr>
                <w:rFonts w:ascii="Times New Roman" w:eastAsia="Times New Roman" w:hAnsi="Times New Roman" w:cs="Times New Roman"/>
                <w:sz w:val="24"/>
                <w:szCs w:val="24"/>
                <w:lang w:val="uk-UA" w:eastAsia="ru-RU"/>
              </w:rPr>
            </w:pPr>
          </w:p>
        </w:tc>
      </w:tr>
      <w:tr w:rsidR="00624A1D" w:rsidRPr="001E5509" w14:paraId="07707BDF" w14:textId="77777777" w:rsidTr="001E5509">
        <w:tc>
          <w:tcPr>
            <w:tcW w:w="3402" w:type="dxa"/>
            <w:gridSpan w:val="4"/>
          </w:tcPr>
          <w:p w14:paraId="6E4FA21C" w14:textId="77777777" w:rsidR="00624A1D" w:rsidRPr="001E5509" w:rsidRDefault="00624A1D" w:rsidP="00624A1D">
            <w:pPr>
              <w:rPr>
                <w:rFonts w:ascii="Times New Roman" w:hAnsi="Times New Roman" w:cs="Times New Roman"/>
                <w:sz w:val="24"/>
                <w:szCs w:val="24"/>
                <w:lang w:val="uk-UA"/>
              </w:rPr>
            </w:pPr>
            <w:r w:rsidRPr="001E5509">
              <w:rPr>
                <w:rFonts w:ascii="Times New Roman" w:hAnsi="Times New Roman" w:cs="Times New Roman"/>
                <w:sz w:val="24"/>
                <w:szCs w:val="24"/>
                <w:lang w:val="uk-UA"/>
              </w:rPr>
              <w:lastRenderedPageBreak/>
              <w:t>Умови оплати праці</w:t>
            </w:r>
          </w:p>
        </w:tc>
        <w:tc>
          <w:tcPr>
            <w:tcW w:w="6112" w:type="dxa"/>
          </w:tcPr>
          <w:p w14:paraId="6CA4C041" w14:textId="59BC5421" w:rsidR="00624A1D" w:rsidRPr="001E5509" w:rsidRDefault="00624A1D" w:rsidP="00624A1D">
            <w:pPr>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Посадовий оклад –12 844,00 грн., надбавки, доплати, премії та компенсації відповідно до статті 52 Закону України «Про державну службу», статті 12 Прикінцевих положень Закону України «Про Державний бюджет України на 202</w:t>
            </w:r>
            <w:r w:rsidR="00F525E5">
              <w:rPr>
                <w:rFonts w:ascii="Times New Roman" w:hAnsi="Times New Roman" w:cs="Times New Roman"/>
                <w:sz w:val="24"/>
                <w:szCs w:val="24"/>
                <w:lang w:val="uk-UA"/>
              </w:rPr>
              <w:t>5</w:t>
            </w:r>
            <w:r w:rsidRPr="001E5509">
              <w:rPr>
                <w:rFonts w:ascii="Times New Roman" w:hAnsi="Times New Roman" w:cs="Times New Roman"/>
                <w:sz w:val="24"/>
                <w:szCs w:val="24"/>
                <w:lang w:val="uk-UA"/>
              </w:rPr>
              <w:t xml:space="preserve"> рік»</w:t>
            </w:r>
          </w:p>
        </w:tc>
      </w:tr>
      <w:tr w:rsidR="00624A1D" w:rsidRPr="001E5509" w14:paraId="1FEF8353" w14:textId="77777777" w:rsidTr="001E5509">
        <w:tc>
          <w:tcPr>
            <w:tcW w:w="3402" w:type="dxa"/>
            <w:gridSpan w:val="4"/>
          </w:tcPr>
          <w:p w14:paraId="014CD00A" w14:textId="77777777" w:rsidR="00624A1D" w:rsidRPr="001E5509" w:rsidRDefault="00624A1D" w:rsidP="00624A1D">
            <w:pPr>
              <w:rPr>
                <w:rFonts w:ascii="Times New Roman" w:hAnsi="Times New Roman" w:cs="Times New Roman"/>
                <w:sz w:val="24"/>
                <w:szCs w:val="24"/>
                <w:lang w:val="uk-UA"/>
              </w:rPr>
            </w:pPr>
            <w:r w:rsidRPr="001E5509">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12" w:type="dxa"/>
          </w:tcPr>
          <w:p w14:paraId="627385E3" w14:textId="77777777" w:rsidR="00624A1D" w:rsidRPr="001E5509" w:rsidRDefault="00624A1D" w:rsidP="00624A1D">
            <w:pPr>
              <w:rPr>
                <w:rFonts w:ascii="Times New Roman" w:hAnsi="Times New Roman" w:cs="Times New Roman"/>
                <w:sz w:val="24"/>
                <w:szCs w:val="24"/>
                <w:lang w:val="uk-UA"/>
              </w:rPr>
            </w:pPr>
            <w:proofErr w:type="spellStart"/>
            <w:r w:rsidRPr="001E5509">
              <w:rPr>
                <w:rFonts w:ascii="Times New Roman" w:hAnsi="Times New Roman" w:cs="Times New Roman"/>
                <w:sz w:val="24"/>
                <w:szCs w:val="24"/>
                <w:lang w:val="uk-UA"/>
              </w:rPr>
              <w:t>Строково</w:t>
            </w:r>
            <w:proofErr w:type="spellEnd"/>
            <w:r w:rsidRPr="001E5509">
              <w:rPr>
                <w:rFonts w:ascii="Times New Roman" w:hAnsi="Times New Roman" w:cs="Times New Roman"/>
                <w:sz w:val="24"/>
                <w:szCs w:val="24"/>
                <w:lang w:val="uk-UA"/>
              </w:rPr>
              <w:t>;</w:t>
            </w:r>
          </w:p>
          <w:p w14:paraId="0760998E" w14:textId="04E44290" w:rsidR="00624A1D" w:rsidRPr="001E5509" w:rsidRDefault="00624A1D" w:rsidP="00624A1D">
            <w:pPr>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xml:space="preserve">Особа призначається на посаду до спливу </w:t>
            </w:r>
            <w:proofErr w:type="spellStart"/>
            <w:r w:rsidRPr="001E5509">
              <w:rPr>
                <w:rFonts w:ascii="Times New Roman" w:hAnsi="Times New Roman" w:cs="Times New Roman"/>
                <w:sz w:val="24"/>
                <w:szCs w:val="24"/>
                <w:lang w:val="uk-UA"/>
              </w:rPr>
              <w:t>дванадцятимісячного</w:t>
            </w:r>
            <w:proofErr w:type="spellEnd"/>
            <w:r w:rsidRPr="001E5509">
              <w:rPr>
                <w:rFonts w:ascii="Times New Roman" w:hAnsi="Times New Roman" w:cs="Times New Roman"/>
                <w:sz w:val="24"/>
                <w:szCs w:val="24"/>
                <w:lang w:val="uk-UA"/>
              </w:rPr>
              <w:t xml:space="preserve"> строку після</w:t>
            </w:r>
            <w:r w:rsidRPr="001E5509">
              <w:rPr>
                <w:rFonts w:ascii="Times New Roman" w:hAnsi="Times New Roman" w:cs="Times New Roman"/>
                <w:color w:val="333333"/>
                <w:sz w:val="24"/>
                <w:szCs w:val="24"/>
                <w:lang w:val="uk-UA"/>
              </w:rPr>
              <w:t xml:space="preserve"> </w:t>
            </w:r>
            <w:r w:rsidRPr="001E5509">
              <w:rPr>
                <w:rFonts w:ascii="Times New Roman" w:hAnsi="Times New Roman" w:cs="Times New Roman"/>
                <w:sz w:val="24"/>
                <w:szCs w:val="24"/>
                <w:lang w:val="uk-UA"/>
              </w:rPr>
              <w:t>припинення чи скасування воєнного стану або до призначення на цю посаду переможця конкурсу.</w:t>
            </w:r>
          </w:p>
        </w:tc>
      </w:tr>
      <w:tr w:rsidR="00624A1D" w:rsidRPr="001E5509" w14:paraId="50AABAF7" w14:textId="77777777" w:rsidTr="001E5509">
        <w:tc>
          <w:tcPr>
            <w:tcW w:w="3402" w:type="dxa"/>
            <w:gridSpan w:val="4"/>
          </w:tcPr>
          <w:p w14:paraId="0008E37B" w14:textId="77777777" w:rsidR="00624A1D" w:rsidRPr="001E5509" w:rsidRDefault="00624A1D"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 xml:space="preserve">Перелік інформації, необхідної для участі в підборі, та строк її подання </w:t>
            </w:r>
          </w:p>
        </w:tc>
        <w:tc>
          <w:tcPr>
            <w:tcW w:w="6112" w:type="dxa"/>
          </w:tcPr>
          <w:p w14:paraId="700B9F9A" w14:textId="28F46782" w:rsidR="00624A1D" w:rsidRPr="001E5509" w:rsidRDefault="00624A1D" w:rsidP="0057237B">
            <w:pPr>
              <w:shd w:val="clear" w:color="auto" w:fill="FFFFFF"/>
              <w:ind w:left="1" w:hanging="1"/>
              <w:jc w:val="both"/>
              <w:rPr>
                <w:rFonts w:ascii="Times New Roman" w:eastAsia="MS Mincho" w:hAnsi="Times New Roman" w:cs="Times New Roman"/>
                <w:color w:val="000000" w:themeColor="text1"/>
                <w:sz w:val="24"/>
                <w:szCs w:val="24"/>
                <w:lang w:val="uk-UA" w:eastAsia="ja-JP"/>
              </w:rPr>
            </w:pPr>
            <w:r w:rsidRPr="001E5509">
              <w:rPr>
                <w:rFonts w:ascii="Times New Roman" w:eastAsia="Times New Roman" w:hAnsi="Times New Roman" w:cs="Times New Roman"/>
                <w:color w:val="000000" w:themeColor="text1"/>
                <w:sz w:val="24"/>
                <w:szCs w:val="24"/>
                <w:lang w:val="uk-UA" w:eastAsia="ru-RU"/>
              </w:rPr>
              <w:t>резюме</w:t>
            </w:r>
            <w:r w:rsidRPr="001E5509">
              <w:rPr>
                <w:rFonts w:ascii="Times New Roman" w:eastAsia="MS Mincho" w:hAnsi="Times New Roman" w:cs="Times New Roman"/>
                <w:color w:val="000000" w:themeColor="text1"/>
                <w:sz w:val="24"/>
                <w:szCs w:val="24"/>
                <w:lang w:val="uk-UA" w:eastAsia="ja-JP"/>
              </w:rPr>
              <w:t xml:space="preserve">, в якому обов’язково зазначається інформація щодо посади, на яку претендує кандидат, прізвища, ім’я, по батькові кандидата, реквізити документа, що посвідчує особу та підтверджує громадянство України; реквізити документа, що посвідчує наявність відповідного ступеня вищої освіти; відомостей про стаж роботи, стаж державної служби (за наявності), досвід роботи на відповідних посадах у відповідній сфері (за наявності); </w:t>
            </w:r>
          </w:p>
          <w:p w14:paraId="08F6C073" w14:textId="77777777" w:rsidR="00624A1D" w:rsidRPr="001E5509" w:rsidRDefault="00624A1D" w:rsidP="0057237B">
            <w:pPr>
              <w:pStyle w:val="a4"/>
              <w:shd w:val="clear" w:color="auto" w:fill="FFFFFF"/>
              <w:spacing w:before="0" w:beforeAutospacing="0" w:after="225" w:afterAutospacing="0"/>
              <w:jc w:val="both"/>
              <w:textAlignment w:val="baseline"/>
              <w:rPr>
                <w:lang w:val="uk-UA" w:eastAsia="en-US"/>
              </w:rPr>
            </w:pPr>
            <w:r w:rsidRPr="001E5509">
              <w:rPr>
                <w:lang w:val="uk-UA" w:eastAsia="en-US"/>
              </w:rPr>
              <w:t xml:space="preserve">Особа, яка виявила бажання взяти участь у підборі,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1E5509">
              <w:rPr>
                <w:lang w:val="uk-UA" w:eastAsia="en-US"/>
              </w:rPr>
              <w:lastRenderedPageBreak/>
              <w:t>компетентностей</w:t>
            </w:r>
            <w:proofErr w:type="spellEnd"/>
            <w:r w:rsidRPr="001E5509">
              <w:rPr>
                <w:lang w:val="uk-UA" w:eastAsia="en-US"/>
              </w:rPr>
              <w:t>, репутації (характеристики, рекомендації, наукові публікації тощо).</w:t>
            </w:r>
          </w:p>
          <w:p w14:paraId="7D41B372" w14:textId="77777777" w:rsidR="00624A1D" w:rsidRPr="001E5509" w:rsidRDefault="00624A1D" w:rsidP="0057237B">
            <w:pPr>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xml:space="preserve">Інформація приймається до 17 год. 00 хв. </w:t>
            </w:r>
          </w:p>
          <w:p w14:paraId="5C8E1B0B" w14:textId="728BC636" w:rsidR="00624A1D" w:rsidRPr="001E5509" w:rsidRDefault="00F525E5" w:rsidP="0057237B">
            <w:pPr>
              <w:jc w:val="both"/>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07</w:t>
            </w:r>
            <w:r w:rsidR="00624A1D" w:rsidRPr="001E5509">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лютого </w:t>
            </w:r>
            <w:r w:rsidR="00624A1D" w:rsidRPr="001E5509">
              <w:rPr>
                <w:rFonts w:ascii="Times New Roman" w:hAnsi="Times New Roman" w:cs="Times New Roman"/>
                <w:color w:val="000000" w:themeColor="text1"/>
                <w:sz w:val="24"/>
                <w:szCs w:val="24"/>
                <w:lang w:val="uk-UA"/>
              </w:rPr>
              <w:t>202</w:t>
            </w:r>
            <w:r>
              <w:rPr>
                <w:rFonts w:ascii="Times New Roman" w:hAnsi="Times New Roman" w:cs="Times New Roman"/>
                <w:color w:val="000000" w:themeColor="text1"/>
                <w:sz w:val="24"/>
                <w:szCs w:val="24"/>
                <w:lang w:val="uk-UA"/>
              </w:rPr>
              <w:t>5</w:t>
            </w:r>
            <w:r w:rsidR="00624A1D" w:rsidRPr="001E5509">
              <w:rPr>
                <w:rFonts w:ascii="Times New Roman" w:hAnsi="Times New Roman" w:cs="Times New Roman"/>
                <w:color w:val="000000" w:themeColor="text1"/>
                <w:sz w:val="24"/>
                <w:szCs w:val="24"/>
                <w:lang w:val="uk-UA"/>
              </w:rPr>
              <w:t xml:space="preserve"> </w:t>
            </w:r>
            <w:r w:rsidR="00624A1D" w:rsidRPr="001E5509">
              <w:rPr>
                <w:rFonts w:ascii="Times New Roman" w:hAnsi="Times New Roman" w:cs="Times New Roman"/>
                <w:sz w:val="24"/>
                <w:szCs w:val="24"/>
                <w:lang w:val="uk-UA"/>
              </w:rPr>
              <w:t>року.</w:t>
            </w:r>
          </w:p>
          <w:p w14:paraId="52B04DEF" w14:textId="77777777" w:rsidR="00624A1D" w:rsidRPr="001E5509" w:rsidRDefault="00624A1D" w:rsidP="0057237B">
            <w:pPr>
              <w:jc w:val="both"/>
              <w:rPr>
                <w:rFonts w:ascii="Times New Roman" w:hAnsi="Times New Roman" w:cs="Times New Roman"/>
                <w:sz w:val="24"/>
                <w:szCs w:val="24"/>
                <w:lang w:val="uk-UA"/>
              </w:rPr>
            </w:pPr>
          </w:p>
        </w:tc>
      </w:tr>
      <w:tr w:rsidR="00624A1D" w:rsidRPr="001E5509" w14:paraId="44ECC1D8" w14:textId="77777777" w:rsidTr="001E5509">
        <w:tc>
          <w:tcPr>
            <w:tcW w:w="3402" w:type="dxa"/>
            <w:gridSpan w:val="4"/>
          </w:tcPr>
          <w:p w14:paraId="40D37A36" w14:textId="77777777" w:rsidR="00624A1D" w:rsidRPr="001E5509" w:rsidRDefault="00624A1D"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lastRenderedPageBreak/>
              <w:t xml:space="preserve">Прізвище, ім’я та по батькові, номер телефону та адреса електронної пошти особи, яка надає додаткову інформацію з питань проведення конкурсу </w:t>
            </w:r>
          </w:p>
          <w:p w14:paraId="0C04335A" w14:textId="77777777" w:rsidR="00624A1D" w:rsidRPr="001E5509" w:rsidRDefault="00624A1D" w:rsidP="0057237B">
            <w:pPr>
              <w:rPr>
                <w:rFonts w:ascii="Times New Roman" w:hAnsi="Times New Roman" w:cs="Times New Roman"/>
                <w:sz w:val="24"/>
                <w:szCs w:val="24"/>
                <w:lang w:val="uk-UA"/>
              </w:rPr>
            </w:pPr>
          </w:p>
        </w:tc>
        <w:tc>
          <w:tcPr>
            <w:tcW w:w="6112" w:type="dxa"/>
          </w:tcPr>
          <w:p w14:paraId="1832ACFC" w14:textId="77777777" w:rsidR="00624A1D" w:rsidRPr="001E5509" w:rsidRDefault="00624A1D" w:rsidP="0057237B">
            <w:pPr>
              <w:rPr>
                <w:rFonts w:ascii="Times New Roman" w:hAnsi="Times New Roman" w:cs="Times New Roman"/>
                <w:sz w:val="24"/>
                <w:szCs w:val="24"/>
              </w:rPr>
            </w:pPr>
            <w:r w:rsidRPr="001E5509">
              <w:rPr>
                <w:rFonts w:ascii="Times New Roman" w:hAnsi="Times New Roman" w:cs="Times New Roman"/>
                <w:sz w:val="24"/>
                <w:szCs w:val="24"/>
                <w:lang w:val="uk-UA"/>
              </w:rPr>
              <w:t>Пономаренко Ірина Миколаївна</w:t>
            </w:r>
            <w:r w:rsidRPr="001E5509">
              <w:rPr>
                <w:rFonts w:ascii="Times New Roman" w:hAnsi="Times New Roman" w:cs="Times New Roman"/>
                <w:sz w:val="24"/>
                <w:szCs w:val="24"/>
              </w:rPr>
              <w:t>,</w:t>
            </w:r>
          </w:p>
          <w:p w14:paraId="6B22F63E" w14:textId="77777777" w:rsidR="00624A1D" w:rsidRPr="001E5509" w:rsidRDefault="00624A1D" w:rsidP="0057237B">
            <w:pPr>
              <w:rPr>
                <w:rFonts w:ascii="Times New Roman" w:hAnsi="Times New Roman" w:cs="Times New Roman"/>
                <w:sz w:val="24"/>
                <w:szCs w:val="24"/>
                <w:lang w:val="uk-UA"/>
              </w:rPr>
            </w:pPr>
            <w:r w:rsidRPr="001E5509">
              <w:rPr>
                <w:rFonts w:ascii="Times New Roman" w:hAnsi="Times New Roman" w:cs="Times New Roman"/>
                <w:sz w:val="24"/>
                <w:szCs w:val="24"/>
              </w:rPr>
              <w:t>тел. (044) 4</w:t>
            </w:r>
            <w:r w:rsidRPr="001E5509">
              <w:rPr>
                <w:rFonts w:ascii="Times New Roman" w:hAnsi="Times New Roman" w:cs="Times New Roman"/>
                <w:sz w:val="24"/>
                <w:szCs w:val="24"/>
                <w:lang w:val="uk-UA"/>
              </w:rPr>
              <w:t>2</w:t>
            </w:r>
            <w:r w:rsidRPr="001E5509">
              <w:rPr>
                <w:rFonts w:ascii="Times New Roman" w:hAnsi="Times New Roman" w:cs="Times New Roman"/>
                <w:sz w:val="24"/>
                <w:szCs w:val="24"/>
              </w:rPr>
              <w:t>6-85-45</w:t>
            </w:r>
            <w:r w:rsidRPr="001E5509">
              <w:rPr>
                <w:rFonts w:ascii="Times New Roman" w:hAnsi="Times New Roman" w:cs="Times New Roman"/>
                <w:sz w:val="24"/>
                <w:szCs w:val="24"/>
                <w:lang w:val="uk-UA"/>
              </w:rPr>
              <w:t>;</w:t>
            </w:r>
          </w:p>
          <w:p w14:paraId="374D994B" w14:textId="77777777" w:rsidR="00624A1D" w:rsidRPr="001E5509" w:rsidRDefault="00624A1D" w:rsidP="0057237B">
            <w:pPr>
              <w:rPr>
                <w:rFonts w:ascii="Times New Roman" w:hAnsi="Times New Roman" w:cs="Times New Roman"/>
                <w:color w:val="0000FF"/>
                <w:sz w:val="24"/>
                <w:szCs w:val="24"/>
                <w:u w:val="single"/>
                <w:lang w:val="uk-UA"/>
              </w:rPr>
            </w:pPr>
            <w:hyperlink r:id="rId5" w:history="1">
              <w:r w:rsidRPr="001E5509">
                <w:rPr>
                  <w:rStyle w:val="a5"/>
                  <w:rFonts w:ascii="Times New Roman" w:hAnsi="Times New Roman" w:cs="Times New Roman"/>
                  <w:sz w:val="24"/>
                  <w:szCs w:val="24"/>
                  <w:lang w:val="en-US"/>
                </w:rPr>
                <w:t>kadry</w:t>
              </w:r>
              <w:r w:rsidRPr="001E5509">
                <w:rPr>
                  <w:rStyle w:val="a5"/>
                  <w:rFonts w:ascii="Times New Roman" w:hAnsi="Times New Roman" w:cs="Times New Roman"/>
                  <w:sz w:val="24"/>
                  <w:szCs w:val="24"/>
                  <w:lang w:val="uk-UA"/>
                </w:rPr>
                <w:t>_</w:t>
              </w:r>
              <w:r w:rsidRPr="001E5509">
                <w:rPr>
                  <w:rStyle w:val="a5"/>
                  <w:rFonts w:ascii="Times New Roman" w:hAnsi="Times New Roman" w:cs="Times New Roman"/>
                  <w:sz w:val="24"/>
                  <w:szCs w:val="24"/>
                  <w:lang w:val="en-US"/>
                </w:rPr>
                <w:t>obolon</w:t>
              </w:r>
              <w:r w:rsidRPr="001E5509">
                <w:rPr>
                  <w:rStyle w:val="a5"/>
                  <w:rFonts w:ascii="Times New Roman" w:hAnsi="Times New Roman" w:cs="Times New Roman"/>
                  <w:sz w:val="24"/>
                  <w:szCs w:val="24"/>
                </w:rPr>
                <w:t>@</w:t>
              </w:r>
              <w:r w:rsidRPr="001E5509">
                <w:rPr>
                  <w:rStyle w:val="a5"/>
                  <w:rFonts w:ascii="Times New Roman" w:hAnsi="Times New Roman" w:cs="Times New Roman"/>
                  <w:sz w:val="24"/>
                  <w:szCs w:val="24"/>
                  <w:lang w:val="en-US"/>
                </w:rPr>
                <w:t>kyivcity</w:t>
              </w:r>
              <w:r w:rsidRPr="001E5509">
                <w:rPr>
                  <w:rStyle w:val="a5"/>
                  <w:rFonts w:ascii="Times New Roman" w:hAnsi="Times New Roman" w:cs="Times New Roman"/>
                  <w:sz w:val="24"/>
                  <w:szCs w:val="24"/>
                </w:rPr>
                <w:t>.</w:t>
              </w:r>
              <w:r w:rsidRPr="001E5509">
                <w:rPr>
                  <w:rStyle w:val="a5"/>
                  <w:rFonts w:ascii="Times New Roman" w:hAnsi="Times New Roman" w:cs="Times New Roman"/>
                  <w:sz w:val="24"/>
                  <w:szCs w:val="24"/>
                  <w:lang w:val="en-US"/>
                </w:rPr>
                <w:t>gov</w:t>
              </w:r>
              <w:r w:rsidRPr="001E5509">
                <w:rPr>
                  <w:rStyle w:val="a5"/>
                  <w:rFonts w:ascii="Times New Roman" w:hAnsi="Times New Roman" w:cs="Times New Roman"/>
                  <w:sz w:val="24"/>
                  <w:szCs w:val="24"/>
                </w:rPr>
                <w:t>.</w:t>
              </w:r>
              <w:r w:rsidRPr="001E5509">
                <w:rPr>
                  <w:rStyle w:val="a5"/>
                  <w:rFonts w:ascii="Times New Roman" w:hAnsi="Times New Roman" w:cs="Times New Roman"/>
                  <w:sz w:val="24"/>
                  <w:szCs w:val="24"/>
                  <w:lang w:val="en-US"/>
                </w:rPr>
                <w:t>ua</w:t>
              </w:r>
            </w:hyperlink>
          </w:p>
          <w:p w14:paraId="36FE93F6" w14:textId="77777777" w:rsidR="00624A1D" w:rsidRPr="001E5509" w:rsidRDefault="00624A1D" w:rsidP="0057237B">
            <w:pPr>
              <w:rPr>
                <w:rFonts w:ascii="Times New Roman" w:hAnsi="Times New Roman" w:cs="Times New Roman"/>
                <w:color w:val="0000FF"/>
                <w:sz w:val="24"/>
                <w:szCs w:val="24"/>
                <w:u w:val="single"/>
                <w:lang w:val="uk-UA"/>
              </w:rPr>
            </w:pPr>
          </w:p>
          <w:p w14:paraId="5F7F034E" w14:textId="77777777" w:rsidR="00624A1D" w:rsidRPr="001E5509" w:rsidRDefault="00624A1D" w:rsidP="0057237B">
            <w:pPr>
              <w:rPr>
                <w:rFonts w:ascii="Times New Roman" w:hAnsi="Times New Roman" w:cs="Times New Roman"/>
                <w:color w:val="0000FF"/>
                <w:sz w:val="24"/>
                <w:szCs w:val="24"/>
                <w:u w:val="single"/>
                <w:lang w:val="uk-UA"/>
              </w:rPr>
            </w:pPr>
          </w:p>
          <w:p w14:paraId="26AEB75B" w14:textId="77777777" w:rsidR="00624A1D" w:rsidRPr="001E5509" w:rsidRDefault="00624A1D" w:rsidP="0057237B">
            <w:pPr>
              <w:rPr>
                <w:rFonts w:ascii="Times New Roman" w:hAnsi="Times New Roman" w:cs="Times New Roman"/>
                <w:color w:val="0000FF"/>
                <w:sz w:val="24"/>
                <w:szCs w:val="24"/>
                <w:u w:val="single"/>
                <w:lang w:val="uk-UA"/>
              </w:rPr>
            </w:pPr>
          </w:p>
          <w:p w14:paraId="17BCE6BE" w14:textId="77777777" w:rsidR="00624A1D" w:rsidRPr="001E5509" w:rsidRDefault="00624A1D" w:rsidP="0057237B">
            <w:pPr>
              <w:rPr>
                <w:rFonts w:ascii="Times New Roman" w:hAnsi="Times New Roman" w:cs="Times New Roman"/>
                <w:sz w:val="24"/>
                <w:szCs w:val="24"/>
                <w:lang w:val="uk-UA"/>
              </w:rPr>
            </w:pPr>
          </w:p>
        </w:tc>
      </w:tr>
      <w:tr w:rsidR="001E5509" w:rsidRPr="001E5509" w14:paraId="11105CBE" w14:textId="77777777" w:rsidTr="001E5509">
        <w:tc>
          <w:tcPr>
            <w:tcW w:w="9514" w:type="dxa"/>
            <w:gridSpan w:val="5"/>
          </w:tcPr>
          <w:p w14:paraId="6342B46B" w14:textId="77777777" w:rsidR="001E5509" w:rsidRPr="001E5509" w:rsidRDefault="001E5509" w:rsidP="0057237B">
            <w:pPr>
              <w:jc w:val="center"/>
              <w:rPr>
                <w:rFonts w:ascii="Times New Roman" w:hAnsi="Times New Roman" w:cs="Times New Roman"/>
                <w:b/>
                <w:sz w:val="24"/>
                <w:szCs w:val="24"/>
                <w:lang w:val="uk-UA"/>
              </w:rPr>
            </w:pPr>
            <w:r w:rsidRPr="001E5509">
              <w:rPr>
                <w:rFonts w:ascii="Times New Roman" w:hAnsi="Times New Roman" w:cs="Times New Roman"/>
                <w:b/>
                <w:sz w:val="24"/>
                <w:szCs w:val="24"/>
                <w:lang w:val="uk-UA"/>
              </w:rPr>
              <w:t>Кваліфікаційні вимоги</w:t>
            </w:r>
          </w:p>
        </w:tc>
      </w:tr>
      <w:tr w:rsidR="001E5509" w:rsidRPr="001E5509" w14:paraId="798899C4" w14:textId="77777777" w:rsidTr="001E5509">
        <w:tc>
          <w:tcPr>
            <w:tcW w:w="567" w:type="dxa"/>
          </w:tcPr>
          <w:p w14:paraId="3BC29FC5"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1.</w:t>
            </w:r>
          </w:p>
        </w:tc>
        <w:tc>
          <w:tcPr>
            <w:tcW w:w="2835" w:type="dxa"/>
            <w:gridSpan w:val="3"/>
          </w:tcPr>
          <w:p w14:paraId="34780BA1"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Освіта</w:t>
            </w:r>
          </w:p>
        </w:tc>
        <w:tc>
          <w:tcPr>
            <w:tcW w:w="6112" w:type="dxa"/>
          </w:tcPr>
          <w:p w14:paraId="7C62E8C4" w14:textId="77777777" w:rsidR="001E5509" w:rsidRPr="001E5509" w:rsidRDefault="001E5509" w:rsidP="0057237B">
            <w:pPr>
              <w:jc w:val="both"/>
              <w:rPr>
                <w:rFonts w:ascii="Times New Roman" w:hAnsi="Times New Roman" w:cs="Times New Roman"/>
                <w:i/>
                <w:sz w:val="24"/>
                <w:szCs w:val="24"/>
                <w:lang w:val="uk-UA"/>
              </w:rPr>
            </w:pPr>
            <w:r w:rsidRPr="001E5509">
              <w:rPr>
                <w:rFonts w:ascii="Times New Roman" w:eastAsia="Calibri" w:hAnsi="Times New Roman" w:cs="Times New Roman"/>
                <w:sz w:val="24"/>
                <w:szCs w:val="24"/>
                <w:lang w:val="uk-UA"/>
              </w:rPr>
              <w:t xml:space="preserve">ступінь вищої освіти </w:t>
            </w:r>
            <w:r w:rsidRPr="001E5509">
              <w:rPr>
                <w:rFonts w:ascii="Times New Roman" w:hAnsi="Times New Roman" w:cs="Times New Roman"/>
                <w:sz w:val="24"/>
                <w:szCs w:val="24"/>
                <w:shd w:val="clear" w:color="auto" w:fill="FFFFFF"/>
              </w:rPr>
              <w:t xml:space="preserve">не </w:t>
            </w:r>
            <w:r w:rsidRPr="001E5509">
              <w:rPr>
                <w:rFonts w:ascii="Times New Roman" w:hAnsi="Times New Roman" w:cs="Times New Roman"/>
                <w:sz w:val="24"/>
                <w:szCs w:val="24"/>
                <w:shd w:val="clear" w:color="auto" w:fill="FFFFFF"/>
                <w:lang w:val="uk-UA"/>
              </w:rPr>
              <w:t>нижче молодшого</w:t>
            </w:r>
            <w:r w:rsidRPr="001E5509">
              <w:rPr>
                <w:rFonts w:ascii="Times New Roman" w:hAnsi="Times New Roman" w:cs="Times New Roman"/>
                <w:sz w:val="24"/>
                <w:szCs w:val="24"/>
                <w:shd w:val="clear" w:color="auto" w:fill="FFFFFF"/>
              </w:rPr>
              <w:t xml:space="preserve"> бакалавра </w:t>
            </w:r>
            <w:r w:rsidRPr="001E5509">
              <w:rPr>
                <w:rFonts w:ascii="Times New Roman" w:hAnsi="Times New Roman" w:cs="Times New Roman"/>
                <w:sz w:val="24"/>
                <w:szCs w:val="24"/>
                <w:shd w:val="clear" w:color="auto" w:fill="FFFFFF"/>
                <w:lang w:val="uk-UA"/>
              </w:rPr>
              <w:t>або</w:t>
            </w:r>
            <w:r w:rsidRPr="001E5509">
              <w:rPr>
                <w:rFonts w:ascii="Times New Roman" w:hAnsi="Times New Roman" w:cs="Times New Roman"/>
                <w:sz w:val="24"/>
                <w:szCs w:val="24"/>
                <w:shd w:val="clear" w:color="auto" w:fill="FFFFFF"/>
              </w:rPr>
              <w:t xml:space="preserve"> бакалавра</w:t>
            </w:r>
          </w:p>
        </w:tc>
      </w:tr>
      <w:tr w:rsidR="001E5509" w:rsidRPr="001E5509" w14:paraId="70796F8A" w14:textId="77777777" w:rsidTr="001E5509">
        <w:tc>
          <w:tcPr>
            <w:tcW w:w="567" w:type="dxa"/>
          </w:tcPr>
          <w:p w14:paraId="087FEA12"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2.</w:t>
            </w:r>
          </w:p>
        </w:tc>
        <w:tc>
          <w:tcPr>
            <w:tcW w:w="2835" w:type="dxa"/>
            <w:gridSpan w:val="3"/>
          </w:tcPr>
          <w:p w14:paraId="2E435D60"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Досвід роботи</w:t>
            </w:r>
          </w:p>
        </w:tc>
        <w:tc>
          <w:tcPr>
            <w:tcW w:w="6112" w:type="dxa"/>
          </w:tcPr>
          <w:p w14:paraId="6962057D" w14:textId="77777777" w:rsidR="001E5509" w:rsidRPr="001E5509" w:rsidRDefault="001E5509" w:rsidP="0057237B">
            <w:pPr>
              <w:jc w:val="both"/>
              <w:rPr>
                <w:rFonts w:ascii="Times New Roman" w:hAnsi="Times New Roman" w:cs="Times New Roman"/>
                <w:color w:val="000000" w:themeColor="text1"/>
                <w:sz w:val="24"/>
                <w:szCs w:val="24"/>
                <w:shd w:val="clear" w:color="auto" w:fill="FFFFFF"/>
                <w:lang w:val="uk-UA"/>
              </w:rPr>
            </w:pPr>
            <w:r w:rsidRPr="001E5509">
              <w:rPr>
                <w:rFonts w:ascii="Times New Roman" w:hAnsi="Times New Roman" w:cs="Times New Roman"/>
                <w:color w:val="000000" w:themeColor="text1"/>
                <w:sz w:val="24"/>
                <w:szCs w:val="24"/>
                <w:shd w:val="clear" w:color="auto" w:fill="FFFFFF"/>
                <w:lang w:val="uk-UA"/>
              </w:rPr>
              <w:t>не потребує</w:t>
            </w:r>
          </w:p>
        </w:tc>
      </w:tr>
      <w:tr w:rsidR="001E5509" w:rsidRPr="001E5509" w14:paraId="460C8E5B" w14:textId="77777777" w:rsidTr="001E5509">
        <w:tc>
          <w:tcPr>
            <w:tcW w:w="567" w:type="dxa"/>
          </w:tcPr>
          <w:p w14:paraId="7DB8E6E2"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3.</w:t>
            </w:r>
          </w:p>
        </w:tc>
        <w:tc>
          <w:tcPr>
            <w:tcW w:w="2835" w:type="dxa"/>
            <w:gridSpan w:val="3"/>
          </w:tcPr>
          <w:p w14:paraId="397E5FB7"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Володіння державною мовою</w:t>
            </w:r>
          </w:p>
        </w:tc>
        <w:tc>
          <w:tcPr>
            <w:tcW w:w="6112" w:type="dxa"/>
          </w:tcPr>
          <w:p w14:paraId="402AD3CF" w14:textId="77777777" w:rsidR="001E5509" w:rsidRPr="001E5509" w:rsidRDefault="001E5509" w:rsidP="0057237B">
            <w:pPr>
              <w:rPr>
                <w:rFonts w:ascii="Times New Roman" w:hAnsi="Times New Roman" w:cs="Times New Roman"/>
                <w:color w:val="000000" w:themeColor="text1"/>
                <w:sz w:val="24"/>
                <w:szCs w:val="24"/>
                <w:lang w:val="uk-UA"/>
              </w:rPr>
            </w:pPr>
            <w:r w:rsidRPr="001E5509">
              <w:rPr>
                <w:rFonts w:ascii="Times New Roman" w:hAnsi="Times New Roman" w:cs="Times New Roman"/>
                <w:color w:val="000000" w:themeColor="text1"/>
                <w:sz w:val="24"/>
                <w:szCs w:val="24"/>
                <w:shd w:val="clear" w:color="auto" w:fill="FFFFFF"/>
                <w:lang w:val="uk-UA"/>
              </w:rPr>
              <w:t>вільне володіння державною мовою</w:t>
            </w:r>
          </w:p>
        </w:tc>
      </w:tr>
      <w:tr w:rsidR="001E5509" w:rsidRPr="001E5509" w14:paraId="189D1697" w14:textId="77777777" w:rsidTr="001E5509">
        <w:tc>
          <w:tcPr>
            <w:tcW w:w="9514" w:type="dxa"/>
            <w:gridSpan w:val="5"/>
          </w:tcPr>
          <w:p w14:paraId="6ABE10F2" w14:textId="77777777" w:rsidR="001E5509" w:rsidRPr="001E5509" w:rsidRDefault="001E5509" w:rsidP="0057237B">
            <w:pPr>
              <w:jc w:val="center"/>
              <w:rPr>
                <w:rFonts w:ascii="Times New Roman" w:hAnsi="Times New Roman" w:cs="Times New Roman"/>
                <w:b/>
                <w:sz w:val="24"/>
                <w:szCs w:val="24"/>
                <w:lang w:val="uk-UA"/>
              </w:rPr>
            </w:pPr>
            <w:r w:rsidRPr="001E5509">
              <w:rPr>
                <w:rFonts w:ascii="Times New Roman" w:hAnsi="Times New Roman" w:cs="Times New Roman"/>
                <w:b/>
                <w:sz w:val="24"/>
                <w:szCs w:val="24"/>
                <w:lang w:val="uk-UA"/>
              </w:rPr>
              <w:t>Вимоги до компетентності</w:t>
            </w:r>
          </w:p>
        </w:tc>
      </w:tr>
      <w:tr w:rsidR="001E5509" w:rsidRPr="001E5509" w14:paraId="728666E0" w14:textId="77777777" w:rsidTr="001E5509">
        <w:tc>
          <w:tcPr>
            <w:tcW w:w="3402" w:type="dxa"/>
            <w:gridSpan w:val="4"/>
          </w:tcPr>
          <w:p w14:paraId="5D78704D" w14:textId="77777777" w:rsidR="001E5509" w:rsidRPr="001E5509" w:rsidRDefault="001E5509" w:rsidP="0057237B">
            <w:pPr>
              <w:jc w:val="center"/>
              <w:rPr>
                <w:rFonts w:ascii="Times New Roman" w:hAnsi="Times New Roman" w:cs="Times New Roman"/>
                <w:b/>
                <w:sz w:val="24"/>
                <w:szCs w:val="24"/>
                <w:lang w:val="uk-UA"/>
              </w:rPr>
            </w:pPr>
            <w:r w:rsidRPr="001E5509">
              <w:rPr>
                <w:rFonts w:ascii="Times New Roman" w:hAnsi="Times New Roman" w:cs="Times New Roman"/>
                <w:b/>
                <w:sz w:val="24"/>
                <w:szCs w:val="24"/>
                <w:lang w:val="uk-UA"/>
              </w:rPr>
              <w:t>Вимога</w:t>
            </w:r>
          </w:p>
        </w:tc>
        <w:tc>
          <w:tcPr>
            <w:tcW w:w="6112" w:type="dxa"/>
          </w:tcPr>
          <w:p w14:paraId="707924D1" w14:textId="77777777" w:rsidR="001E5509" w:rsidRPr="001E5509" w:rsidRDefault="001E5509" w:rsidP="0057237B">
            <w:pPr>
              <w:jc w:val="center"/>
              <w:rPr>
                <w:rFonts w:ascii="Times New Roman" w:hAnsi="Times New Roman" w:cs="Times New Roman"/>
                <w:b/>
                <w:sz w:val="24"/>
                <w:szCs w:val="24"/>
                <w:lang w:val="uk-UA"/>
              </w:rPr>
            </w:pPr>
            <w:r w:rsidRPr="001E5509">
              <w:rPr>
                <w:rFonts w:ascii="Times New Roman" w:hAnsi="Times New Roman" w:cs="Times New Roman"/>
                <w:b/>
                <w:sz w:val="24"/>
                <w:szCs w:val="24"/>
                <w:lang w:val="uk-UA"/>
              </w:rPr>
              <w:t>Компоненти вимоги</w:t>
            </w:r>
          </w:p>
        </w:tc>
      </w:tr>
      <w:tr w:rsidR="001E5509" w:rsidRPr="00385757" w14:paraId="11781201" w14:textId="77777777" w:rsidTr="001E5509">
        <w:tc>
          <w:tcPr>
            <w:tcW w:w="637" w:type="dxa"/>
            <w:gridSpan w:val="2"/>
          </w:tcPr>
          <w:p w14:paraId="7DD4DCDA"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1.</w:t>
            </w:r>
          </w:p>
        </w:tc>
        <w:tc>
          <w:tcPr>
            <w:tcW w:w="2692" w:type="dxa"/>
          </w:tcPr>
          <w:p w14:paraId="6A29A3E9"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Доброчесність</w:t>
            </w:r>
          </w:p>
        </w:tc>
        <w:tc>
          <w:tcPr>
            <w:tcW w:w="6185" w:type="dxa"/>
            <w:gridSpan w:val="2"/>
          </w:tcPr>
          <w:p w14:paraId="5A820047" w14:textId="77777777" w:rsidR="001E5509" w:rsidRPr="001E5509" w:rsidRDefault="001E5509" w:rsidP="001E5509">
            <w:pPr>
              <w:pStyle w:val="a7"/>
              <w:numPr>
                <w:ilvl w:val="0"/>
                <w:numId w:val="6"/>
              </w:numPr>
              <w:tabs>
                <w:tab w:val="left" w:pos="179"/>
              </w:tabs>
              <w:spacing w:line="256" w:lineRule="auto"/>
              <w:ind w:left="0" w:firstLine="0"/>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здатність спрямовувати власні дії на захист публічних інтересів, утримуватись від конфлікту між приватними та публічними інтересами, ефективно розпоряджатись державними ресурсами;</w:t>
            </w:r>
          </w:p>
          <w:p w14:paraId="48518D71" w14:textId="77777777" w:rsidR="001E5509" w:rsidRPr="001E5509" w:rsidRDefault="001E5509" w:rsidP="001E5509">
            <w:pPr>
              <w:pStyle w:val="a7"/>
              <w:numPr>
                <w:ilvl w:val="0"/>
                <w:numId w:val="6"/>
              </w:numPr>
              <w:tabs>
                <w:tab w:val="left" w:pos="179"/>
              </w:tabs>
              <w:spacing w:line="256" w:lineRule="auto"/>
              <w:ind w:left="0" w:firstLine="0"/>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здатність дотримуватися правил етичної поведінки, порядності, чесності, справедливості, підзвітності;</w:t>
            </w:r>
          </w:p>
          <w:p w14:paraId="7BAC063B" w14:textId="77777777" w:rsidR="001E5509" w:rsidRPr="001E5509" w:rsidRDefault="001E5509" w:rsidP="0057237B">
            <w:pPr>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усвідомлення обмеження у виявленні переваг, прихильності та/або негативного ставлення до окремих фізичних та юридичних осіб, політичних партій, громадських, релігійних та інших організацій</w:t>
            </w:r>
          </w:p>
        </w:tc>
      </w:tr>
      <w:tr w:rsidR="001E5509" w:rsidRPr="001E5509" w14:paraId="0B2EDEA7" w14:textId="77777777" w:rsidTr="001E5509">
        <w:tc>
          <w:tcPr>
            <w:tcW w:w="637" w:type="dxa"/>
            <w:gridSpan w:val="2"/>
          </w:tcPr>
          <w:p w14:paraId="46575A8C"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2.</w:t>
            </w:r>
          </w:p>
        </w:tc>
        <w:tc>
          <w:tcPr>
            <w:tcW w:w="2692" w:type="dxa"/>
          </w:tcPr>
          <w:p w14:paraId="203990D1"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Відповідальність</w:t>
            </w:r>
          </w:p>
        </w:tc>
        <w:tc>
          <w:tcPr>
            <w:tcW w:w="6185" w:type="dxa"/>
            <w:gridSpan w:val="2"/>
          </w:tcPr>
          <w:p w14:paraId="5B75613D" w14:textId="77777777" w:rsidR="001E5509" w:rsidRPr="001E5509" w:rsidRDefault="001E5509" w:rsidP="0057237B">
            <w:pPr>
              <w:pStyle w:val="a7"/>
              <w:numPr>
                <w:ilvl w:val="0"/>
                <w:numId w:val="1"/>
              </w:numPr>
              <w:tabs>
                <w:tab w:val="left" w:pos="179"/>
              </w:tabs>
              <w:ind w:left="0" w:firstLine="0"/>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здатність брати на себе зобов’язання, чітко їх дотримуватись і виконувати;</w:t>
            </w:r>
          </w:p>
          <w:p w14:paraId="41204DA8" w14:textId="77777777" w:rsidR="001E5509" w:rsidRPr="001E5509" w:rsidRDefault="001E5509" w:rsidP="0057237B">
            <w:pPr>
              <w:pStyle w:val="a7"/>
              <w:numPr>
                <w:ilvl w:val="0"/>
                <w:numId w:val="1"/>
              </w:numPr>
              <w:tabs>
                <w:tab w:val="left" w:pos="179"/>
              </w:tabs>
              <w:ind w:left="0" w:firstLine="0"/>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0F500079" w14:textId="77777777" w:rsidR="001E5509" w:rsidRPr="001E5509" w:rsidRDefault="001E5509" w:rsidP="0057237B">
            <w:pPr>
              <w:pStyle w:val="a7"/>
              <w:tabs>
                <w:tab w:val="left" w:pos="179"/>
              </w:tabs>
              <w:ind w:left="0"/>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здатність помічати окремі елементи, акцентувати увагу на деталях та враховувати їх при прийнятті рішень</w:t>
            </w:r>
          </w:p>
        </w:tc>
      </w:tr>
      <w:tr w:rsidR="001E5509" w:rsidRPr="001E5509" w14:paraId="4A736315" w14:textId="77777777" w:rsidTr="001E5509">
        <w:tc>
          <w:tcPr>
            <w:tcW w:w="637" w:type="dxa"/>
            <w:gridSpan w:val="2"/>
          </w:tcPr>
          <w:p w14:paraId="20206517"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3.</w:t>
            </w:r>
          </w:p>
        </w:tc>
        <w:tc>
          <w:tcPr>
            <w:tcW w:w="2692" w:type="dxa"/>
          </w:tcPr>
          <w:p w14:paraId="15D2F495"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Цифрова грамотність</w:t>
            </w:r>
          </w:p>
        </w:tc>
        <w:tc>
          <w:tcPr>
            <w:tcW w:w="6185" w:type="dxa"/>
            <w:gridSpan w:val="2"/>
          </w:tcPr>
          <w:p w14:paraId="58FDA7B5" w14:textId="77777777" w:rsidR="001E5509" w:rsidRPr="001E5509" w:rsidRDefault="001E5509" w:rsidP="0057237B">
            <w:pPr>
              <w:pStyle w:val="rvps14"/>
              <w:tabs>
                <w:tab w:val="left" w:pos="411"/>
              </w:tabs>
              <w:spacing w:before="0" w:beforeAutospacing="0" w:after="0" w:afterAutospacing="0"/>
              <w:ind w:right="130"/>
              <w:jc w:val="both"/>
            </w:pPr>
            <w:r w:rsidRPr="001E5509">
              <w:t>- вміння використовувати комп’ютерні пристрої, базове офісне обладнання та спеціалізоване програмне забезпечення для ефективного виконання свої посадових обов’язків;</w:t>
            </w:r>
          </w:p>
          <w:p w14:paraId="1617B1B5" w14:textId="77777777" w:rsidR="001E5509" w:rsidRPr="001E5509" w:rsidRDefault="001E5509" w:rsidP="0057237B">
            <w:pPr>
              <w:pStyle w:val="rvps14"/>
              <w:tabs>
                <w:tab w:val="left" w:pos="411"/>
              </w:tabs>
              <w:spacing w:before="0" w:beforeAutospacing="0" w:after="0" w:afterAutospacing="0"/>
              <w:ind w:right="130"/>
              <w:jc w:val="both"/>
            </w:pPr>
            <w:r w:rsidRPr="001E5509">
              <w:t xml:space="preserve"> - здатність працювати з документами в різних цифрових форматах; зберігати, накопичувати, впорядковувати, архівувати цифрові ресурси та різні типи даних;</w:t>
            </w:r>
          </w:p>
          <w:p w14:paraId="6D83F2A3" w14:textId="77777777" w:rsidR="001E5509" w:rsidRDefault="001E5509" w:rsidP="0057237B">
            <w:pPr>
              <w:pStyle w:val="a7"/>
              <w:tabs>
                <w:tab w:val="left" w:pos="179"/>
              </w:tabs>
              <w:ind w:left="0"/>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w:t>
            </w:r>
          </w:p>
          <w:p w14:paraId="778B939E" w14:textId="77777777" w:rsidR="00F525E5" w:rsidRDefault="00F525E5" w:rsidP="0057237B">
            <w:pPr>
              <w:pStyle w:val="a7"/>
              <w:tabs>
                <w:tab w:val="left" w:pos="179"/>
              </w:tabs>
              <w:ind w:left="0"/>
              <w:jc w:val="both"/>
              <w:rPr>
                <w:rFonts w:ascii="Times New Roman" w:eastAsia="Times New Roman" w:hAnsi="Times New Roman" w:cs="Times New Roman"/>
                <w:sz w:val="24"/>
                <w:szCs w:val="24"/>
                <w:lang w:val="uk-UA" w:eastAsia="ru-RU"/>
              </w:rPr>
            </w:pPr>
          </w:p>
          <w:p w14:paraId="26093643" w14:textId="77777777" w:rsidR="00F525E5" w:rsidRPr="001E5509" w:rsidRDefault="00F525E5" w:rsidP="0057237B">
            <w:pPr>
              <w:pStyle w:val="a7"/>
              <w:tabs>
                <w:tab w:val="left" w:pos="179"/>
              </w:tabs>
              <w:ind w:left="0"/>
              <w:jc w:val="both"/>
              <w:rPr>
                <w:rFonts w:ascii="Times New Roman" w:eastAsia="Times New Roman" w:hAnsi="Times New Roman" w:cs="Times New Roman"/>
                <w:sz w:val="24"/>
                <w:szCs w:val="24"/>
                <w:lang w:val="uk-UA" w:eastAsia="ru-RU"/>
              </w:rPr>
            </w:pPr>
          </w:p>
        </w:tc>
      </w:tr>
      <w:tr w:rsidR="001E5509" w:rsidRPr="001E5509" w14:paraId="53CE105D" w14:textId="77777777" w:rsidTr="001E5509">
        <w:tc>
          <w:tcPr>
            <w:tcW w:w="9514" w:type="dxa"/>
            <w:gridSpan w:val="5"/>
          </w:tcPr>
          <w:p w14:paraId="47AD060E" w14:textId="77777777" w:rsidR="001E5509" w:rsidRPr="001E5509" w:rsidRDefault="001E5509" w:rsidP="0057237B">
            <w:pPr>
              <w:jc w:val="center"/>
              <w:rPr>
                <w:rFonts w:ascii="Times New Roman" w:hAnsi="Times New Roman" w:cs="Times New Roman"/>
                <w:b/>
                <w:sz w:val="24"/>
                <w:szCs w:val="24"/>
                <w:lang w:val="uk-UA"/>
              </w:rPr>
            </w:pPr>
            <w:r w:rsidRPr="001E5509">
              <w:rPr>
                <w:rFonts w:ascii="Times New Roman" w:hAnsi="Times New Roman" w:cs="Times New Roman"/>
                <w:b/>
                <w:sz w:val="24"/>
                <w:szCs w:val="24"/>
                <w:lang w:val="uk-UA"/>
              </w:rPr>
              <w:lastRenderedPageBreak/>
              <w:t>Професійні знання</w:t>
            </w:r>
          </w:p>
        </w:tc>
      </w:tr>
      <w:tr w:rsidR="001E5509" w:rsidRPr="001E5509" w14:paraId="6962CB6A" w14:textId="77777777" w:rsidTr="001E5509">
        <w:tc>
          <w:tcPr>
            <w:tcW w:w="3329" w:type="dxa"/>
            <w:gridSpan w:val="3"/>
          </w:tcPr>
          <w:p w14:paraId="2356B25A" w14:textId="77777777" w:rsidR="001E5509" w:rsidRPr="001E5509" w:rsidRDefault="001E5509" w:rsidP="0057237B">
            <w:pPr>
              <w:jc w:val="center"/>
              <w:rPr>
                <w:rFonts w:ascii="Times New Roman" w:hAnsi="Times New Roman" w:cs="Times New Roman"/>
                <w:b/>
                <w:sz w:val="24"/>
                <w:szCs w:val="24"/>
                <w:lang w:val="uk-UA"/>
              </w:rPr>
            </w:pPr>
            <w:r w:rsidRPr="001E5509">
              <w:rPr>
                <w:rFonts w:ascii="Times New Roman" w:hAnsi="Times New Roman" w:cs="Times New Roman"/>
                <w:b/>
                <w:sz w:val="24"/>
                <w:szCs w:val="24"/>
                <w:lang w:val="uk-UA"/>
              </w:rPr>
              <w:t>Вимога</w:t>
            </w:r>
          </w:p>
        </w:tc>
        <w:tc>
          <w:tcPr>
            <w:tcW w:w="6185" w:type="dxa"/>
            <w:gridSpan w:val="2"/>
          </w:tcPr>
          <w:p w14:paraId="5004F61E" w14:textId="77777777" w:rsidR="001E5509" w:rsidRPr="001E5509" w:rsidRDefault="001E5509" w:rsidP="0057237B">
            <w:pPr>
              <w:jc w:val="center"/>
              <w:rPr>
                <w:rFonts w:ascii="Times New Roman" w:hAnsi="Times New Roman" w:cs="Times New Roman"/>
                <w:b/>
                <w:sz w:val="24"/>
                <w:szCs w:val="24"/>
                <w:lang w:val="uk-UA"/>
              </w:rPr>
            </w:pPr>
            <w:r w:rsidRPr="001E5509">
              <w:rPr>
                <w:rFonts w:ascii="Times New Roman" w:hAnsi="Times New Roman" w:cs="Times New Roman"/>
                <w:b/>
                <w:sz w:val="24"/>
                <w:szCs w:val="24"/>
                <w:lang w:val="uk-UA"/>
              </w:rPr>
              <w:t>Компоненти вимоги</w:t>
            </w:r>
          </w:p>
        </w:tc>
      </w:tr>
      <w:tr w:rsidR="001E5509" w:rsidRPr="001E5509" w14:paraId="0AB8BD46" w14:textId="77777777" w:rsidTr="001E5509">
        <w:tc>
          <w:tcPr>
            <w:tcW w:w="637" w:type="dxa"/>
            <w:gridSpan w:val="2"/>
          </w:tcPr>
          <w:p w14:paraId="0E229EA4"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1.</w:t>
            </w:r>
          </w:p>
        </w:tc>
        <w:tc>
          <w:tcPr>
            <w:tcW w:w="2692" w:type="dxa"/>
          </w:tcPr>
          <w:p w14:paraId="612CBA17"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 xml:space="preserve">Знання законодавства </w:t>
            </w:r>
          </w:p>
        </w:tc>
        <w:tc>
          <w:tcPr>
            <w:tcW w:w="6185" w:type="dxa"/>
            <w:gridSpan w:val="2"/>
          </w:tcPr>
          <w:p w14:paraId="0BEBED42" w14:textId="77777777" w:rsidR="001E5509" w:rsidRPr="001E5509" w:rsidRDefault="001E5509" w:rsidP="0057237B">
            <w:pPr>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xml:space="preserve">Знання: </w:t>
            </w:r>
          </w:p>
          <w:p w14:paraId="74F9BBD7" w14:textId="77777777" w:rsidR="001E5509" w:rsidRPr="001E5509" w:rsidRDefault="001E5509" w:rsidP="0057237B">
            <w:pPr>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xml:space="preserve">Конституції України; </w:t>
            </w:r>
          </w:p>
          <w:p w14:paraId="2BA81028" w14:textId="77777777" w:rsidR="001E5509" w:rsidRPr="001E5509" w:rsidRDefault="001E5509" w:rsidP="0057237B">
            <w:pPr>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 xml:space="preserve">Закону України «Про державну службу»; </w:t>
            </w:r>
          </w:p>
          <w:p w14:paraId="69809B7B" w14:textId="77777777" w:rsidR="001E5509" w:rsidRPr="001E5509" w:rsidRDefault="001E5509" w:rsidP="0057237B">
            <w:pPr>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Закону України «Про запобігання корупції»</w:t>
            </w:r>
          </w:p>
          <w:p w14:paraId="05D9AC6E" w14:textId="77777777" w:rsidR="001E5509" w:rsidRPr="001E5509" w:rsidRDefault="001E5509" w:rsidP="0057237B">
            <w:pPr>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та іншого законодавства</w:t>
            </w:r>
          </w:p>
        </w:tc>
      </w:tr>
      <w:tr w:rsidR="001E5509" w:rsidRPr="001E5509" w14:paraId="152C2D35" w14:textId="77777777" w:rsidTr="001E5509">
        <w:tc>
          <w:tcPr>
            <w:tcW w:w="637" w:type="dxa"/>
            <w:gridSpan w:val="2"/>
          </w:tcPr>
          <w:p w14:paraId="6C41DA94"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2.</w:t>
            </w:r>
          </w:p>
        </w:tc>
        <w:tc>
          <w:tcPr>
            <w:tcW w:w="2692" w:type="dxa"/>
          </w:tcPr>
          <w:p w14:paraId="356B49CA" w14:textId="77777777" w:rsidR="001E5509" w:rsidRPr="001E5509" w:rsidRDefault="001E5509" w:rsidP="0057237B">
            <w:pPr>
              <w:rPr>
                <w:rFonts w:ascii="Times New Roman" w:hAnsi="Times New Roman" w:cs="Times New Roman"/>
                <w:sz w:val="24"/>
                <w:szCs w:val="24"/>
                <w:lang w:val="uk-UA"/>
              </w:rPr>
            </w:pPr>
            <w:r w:rsidRPr="001E5509">
              <w:rPr>
                <w:rFonts w:ascii="Times New Roman" w:hAnsi="Times New Roman" w:cs="Times New Roman"/>
                <w:sz w:val="24"/>
                <w:szCs w:val="24"/>
                <w:lang w:val="uk-UA"/>
              </w:rPr>
              <w:t>Знання законодавства у сфері</w:t>
            </w:r>
          </w:p>
        </w:tc>
        <w:tc>
          <w:tcPr>
            <w:tcW w:w="6185" w:type="dxa"/>
            <w:gridSpan w:val="2"/>
          </w:tcPr>
          <w:p w14:paraId="7D9D6ED3" w14:textId="77777777" w:rsidR="001E5509" w:rsidRPr="001E5509" w:rsidRDefault="001E5509" w:rsidP="0057237B">
            <w:pPr>
              <w:tabs>
                <w:tab w:val="left" w:pos="556"/>
              </w:tabs>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Кодекс законів про працю України;</w:t>
            </w:r>
          </w:p>
          <w:p w14:paraId="04F37AF8" w14:textId="77777777" w:rsidR="001E5509" w:rsidRPr="001E5509" w:rsidRDefault="001E5509" w:rsidP="0057237B">
            <w:pPr>
              <w:tabs>
                <w:tab w:val="left" w:pos="556"/>
              </w:tabs>
              <w:ind w:right="268"/>
              <w:jc w:val="both"/>
              <w:rPr>
                <w:rFonts w:ascii="Times New Roman" w:eastAsia="Times New Roman" w:hAnsi="Times New Roman" w:cs="Times New Roman"/>
                <w:sz w:val="24"/>
                <w:szCs w:val="24"/>
                <w:lang w:val="uk-UA" w:eastAsia="ru-RU"/>
              </w:rPr>
            </w:pPr>
            <w:r w:rsidRPr="001E5509">
              <w:rPr>
                <w:rFonts w:ascii="Times New Roman" w:eastAsia="Times New Roman" w:hAnsi="Times New Roman" w:cs="Times New Roman"/>
                <w:sz w:val="24"/>
                <w:szCs w:val="24"/>
                <w:lang w:val="uk-UA" w:eastAsia="ru-RU"/>
              </w:rPr>
              <w:t>Закон України «Про місцеві державні адміністрації»;</w:t>
            </w:r>
          </w:p>
          <w:p w14:paraId="0BC11C51" w14:textId="77777777" w:rsidR="001E5509" w:rsidRPr="001E5509" w:rsidRDefault="001E5509" w:rsidP="0057237B">
            <w:pPr>
              <w:pStyle w:val="Standard"/>
              <w:widowControl w:val="0"/>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Закон України «Про захист персональних даних»;</w:t>
            </w:r>
          </w:p>
          <w:p w14:paraId="0A6806F4" w14:textId="77777777" w:rsidR="001E5509" w:rsidRPr="001E5509" w:rsidRDefault="001E5509" w:rsidP="0057237B">
            <w:pPr>
              <w:pStyle w:val="Standard"/>
              <w:widowControl w:val="0"/>
              <w:jc w:val="both"/>
              <w:rPr>
                <w:rFonts w:ascii="Times New Roman" w:hAnsi="Times New Roman" w:cs="Times New Roman"/>
                <w:sz w:val="24"/>
                <w:szCs w:val="24"/>
                <w:lang w:val="uk-UA"/>
              </w:rPr>
            </w:pPr>
            <w:r w:rsidRPr="001E5509">
              <w:rPr>
                <w:rFonts w:ascii="Times New Roman" w:hAnsi="Times New Roman" w:cs="Times New Roman"/>
                <w:color w:val="333333"/>
                <w:sz w:val="24"/>
                <w:szCs w:val="24"/>
                <w:shd w:val="clear" w:color="auto" w:fill="FFFFFF"/>
                <w:lang w:val="uk-UA"/>
              </w:rPr>
              <w:t>Закон України «</w:t>
            </w:r>
            <w:r w:rsidRPr="001E5509">
              <w:rPr>
                <w:rFonts w:ascii="Times New Roman" w:hAnsi="Times New Roman" w:cs="Times New Roman"/>
                <w:color w:val="333333"/>
                <w:sz w:val="24"/>
                <w:szCs w:val="24"/>
                <w:shd w:val="clear" w:color="auto" w:fill="FFFFFF"/>
              </w:rPr>
              <w:t xml:space="preserve">Про </w:t>
            </w:r>
            <w:r w:rsidRPr="001E5509">
              <w:rPr>
                <w:rFonts w:ascii="Times New Roman" w:hAnsi="Times New Roman" w:cs="Times New Roman"/>
                <w:color w:val="333333"/>
                <w:sz w:val="24"/>
                <w:szCs w:val="24"/>
                <w:shd w:val="clear" w:color="auto" w:fill="FFFFFF"/>
                <w:lang w:val="uk-UA"/>
              </w:rPr>
              <w:t>військовий обов'язок і військову</w:t>
            </w:r>
            <w:r w:rsidRPr="001E5509">
              <w:rPr>
                <w:rFonts w:ascii="Times New Roman" w:hAnsi="Times New Roman" w:cs="Times New Roman"/>
                <w:color w:val="333333"/>
                <w:sz w:val="24"/>
                <w:szCs w:val="24"/>
                <w:shd w:val="clear" w:color="auto" w:fill="FFFFFF"/>
              </w:rPr>
              <w:t xml:space="preserve"> службу</w:t>
            </w:r>
            <w:r w:rsidRPr="001E5509">
              <w:rPr>
                <w:rFonts w:ascii="Times New Roman" w:hAnsi="Times New Roman" w:cs="Times New Roman"/>
                <w:color w:val="333333"/>
                <w:sz w:val="24"/>
                <w:szCs w:val="24"/>
                <w:shd w:val="clear" w:color="auto" w:fill="FFFFFF"/>
                <w:lang w:val="uk-UA"/>
              </w:rPr>
              <w:t>»;</w:t>
            </w:r>
          </w:p>
          <w:p w14:paraId="56B70C36" w14:textId="7BEEEA68" w:rsidR="001E5509" w:rsidRPr="001E5509" w:rsidRDefault="001E5509" w:rsidP="0057237B">
            <w:pPr>
              <w:tabs>
                <w:tab w:val="left" w:pos="556"/>
              </w:tabs>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Постанова Кабінету Міністрів України від 06 квітня      2016 року      № 270 «Про затвердження Порядку надання державним службовцям додаткових оплачуваних відпусток»;</w:t>
            </w:r>
          </w:p>
          <w:p w14:paraId="475C65CF" w14:textId="364DDDE4" w:rsidR="001E5509" w:rsidRPr="001E5509" w:rsidRDefault="001E5509" w:rsidP="0057237B">
            <w:pPr>
              <w:tabs>
                <w:tab w:val="left" w:pos="556"/>
              </w:tabs>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Постанова Кабінету Міністрів України від 20 квітня      2016 року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p w14:paraId="3EBA8925" w14:textId="77777777" w:rsidR="001E5509" w:rsidRPr="001E5509" w:rsidRDefault="001E5509" w:rsidP="0057237B">
            <w:pPr>
              <w:tabs>
                <w:tab w:val="left" w:pos="556"/>
              </w:tabs>
              <w:jc w:val="both"/>
              <w:rPr>
                <w:rFonts w:ascii="Times New Roman" w:hAnsi="Times New Roman" w:cs="Times New Roman"/>
                <w:sz w:val="24"/>
                <w:szCs w:val="24"/>
                <w:lang w:val="uk-UA"/>
              </w:rPr>
            </w:pPr>
            <w:r w:rsidRPr="001E5509">
              <w:rPr>
                <w:rFonts w:ascii="Times New Roman" w:hAnsi="Times New Roman" w:cs="Times New Roman"/>
                <w:sz w:val="24"/>
                <w:szCs w:val="24"/>
                <w:lang w:val="uk-UA"/>
              </w:rPr>
              <w:t>Наказ Національного агентства України з питань державної служби від 22 березня 2016 року № 64 «Про порядок ведення та зберігання особових справ державних службовців».</w:t>
            </w:r>
          </w:p>
        </w:tc>
      </w:tr>
    </w:tbl>
    <w:p w14:paraId="5ACEF8C8" w14:textId="77777777" w:rsidR="001E5509" w:rsidRPr="00385757" w:rsidRDefault="001E5509" w:rsidP="001E5509">
      <w:pPr>
        <w:spacing w:after="0" w:line="240" w:lineRule="auto"/>
        <w:rPr>
          <w:rFonts w:ascii="Times New Roman" w:hAnsi="Times New Roman" w:cs="Times New Roman"/>
          <w:sz w:val="24"/>
          <w:szCs w:val="24"/>
        </w:rPr>
      </w:pPr>
    </w:p>
    <w:sectPr w:rsidR="001E5509" w:rsidRPr="00385757" w:rsidSect="00624A1D">
      <w:pgSz w:w="11906" w:h="16838"/>
      <w:pgMar w:top="127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imbus Roman">
    <w:altName w:val="Calibri"/>
    <w:charset w:val="00"/>
    <w:family w:val="auto"/>
    <w:pitch w:val="fixed"/>
  </w:font>
  <w:font w:name="OpenSymbol">
    <w:charset w:val="02"/>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Verdana"/>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71AF6"/>
    <w:multiLevelType w:val="hybridMultilevel"/>
    <w:tmpl w:val="FEDCE182"/>
    <w:lvl w:ilvl="0" w:tplc="78F859D0">
      <w:start w:val="3"/>
      <w:numFmt w:val="bullet"/>
      <w:lvlText w:val="-"/>
      <w:lvlJc w:val="left"/>
      <w:pPr>
        <w:ind w:left="399" w:hanging="360"/>
      </w:pPr>
      <w:rPr>
        <w:rFonts w:ascii="Times New Roman" w:eastAsia="Times New Roman" w:hAnsi="Times New Roman" w:cs="Times New Roman" w:hint="default"/>
      </w:rPr>
    </w:lvl>
    <w:lvl w:ilvl="1" w:tplc="04220003" w:tentative="1">
      <w:start w:val="1"/>
      <w:numFmt w:val="bullet"/>
      <w:lvlText w:val="o"/>
      <w:lvlJc w:val="left"/>
      <w:pPr>
        <w:ind w:left="1119" w:hanging="360"/>
      </w:pPr>
      <w:rPr>
        <w:rFonts w:ascii="Courier New" w:hAnsi="Courier New" w:cs="Courier New" w:hint="default"/>
      </w:rPr>
    </w:lvl>
    <w:lvl w:ilvl="2" w:tplc="04220005" w:tentative="1">
      <w:start w:val="1"/>
      <w:numFmt w:val="bullet"/>
      <w:lvlText w:val=""/>
      <w:lvlJc w:val="left"/>
      <w:pPr>
        <w:ind w:left="1839" w:hanging="360"/>
      </w:pPr>
      <w:rPr>
        <w:rFonts w:ascii="Wingdings" w:hAnsi="Wingdings" w:hint="default"/>
      </w:rPr>
    </w:lvl>
    <w:lvl w:ilvl="3" w:tplc="04220001" w:tentative="1">
      <w:start w:val="1"/>
      <w:numFmt w:val="bullet"/>
      <w:lvlText w:val=""/>
      <w:lvlJc w:val="left"/>
      <w:pPr>
        <w:ind w:left="2559" w:hanging="360"/>
      </w:pPr>
      <w:rPr>
        <w:rFonts w:ascii="Symbol" w:hAnsi="Symbol" w:hint="default"/>
      </w:rPr>
    </w:lvl>
    <w:lvl w:ilvl="4" w:tplc="04220003" w:tentative="1">
      <w:start w:val="1"/>
      <w:numFmt w:val="bullet"/>
      <w:lvlText w:val="o"/>
      <w:lvlJc w:val="left"/>
      <w:pPr>
        <w:ind w:left="3279" w:hanging="360"/>
      </w:pPr>
      <w:rPr>
        <w:rFonts w:ascii="Courier New" w:hAnsi="Courier New" w:cs="Courier New" w:hint="default"/>
      </w:rPr>
    </w:lvl>
    <w:lvl w:ilvl="5" w:tplc="04220005" w:tentative="1">
      <w:start w:val="1"/>
      <w:numFmt w:val="bullet"/>
      <w:lvlText w:val=""/>
      <w:lvlJc w:val="left"/>
      <w:pPr>
        <w:ind w:left="3999" w:hanging="360"/>
      </w:pPr>
      <w:rPr>
        <w:rFonts w:ascii="Wingdings" w:hAnsi="Wingdings" w:hint="default"/>
      </w:rPr>
    </w:lvl>
    <w:lvl w:ilvl="6" w:tplc="04220001" w:tentative="1">
      <w:start w:val="1"/>
      <w:numFmt w:val="bullet"/>
      <w:lvlText w:val=""/>
      <w:lvlJc w:val="left"/>
      <w:pPr>
        <w:ind w:left="4719" w:hanging="360"/>
      </w:pPr>
      <w:rPr>
        <w:rFonts w:ascii="Symbol" w:hAnsi="Symbol" w:hint="default"/>
      </w:rPr>
    </w:lvl>
    <w:lvl w:ilvl="7" w:tplc="04220003" w:tentative="1">
      <w:start w:val="1"/>
      <w:numFmt w:val="bullet"/>
      <w:lvlText w:val="o"/>
      <w:lvlJc w:val="left"/>
      <w:pPr>
        <w:ind w:left="5439" w:hanging="360"/>
      </w:pPr>
      <w:rPr>
        <w:rFonts w:ascii="Courier New" w:hAnsi="Courier New" w:cs="Courier New" w:hint="default"/>
      </w:rPr>
    </w:lvl>
    <w:lvl w:ilvl="8" w:tplc="04220005" w:tentative="1">
      <w:start w:val="1"/>
      <w:numFmt w:val="bullet"/>
      <w:lvlText w:val=""/>
      <w:lvlJc w:val="left"/>
      <w:pPr>
        <w:ind w:left="6159" w:hanging="360"/>
      </w:pPr>
      <w:rPr>
        <w:rFonts w:ascii="Wingdings" w:hAnsi="Wingdings" w:hint="default"/>
      </w:rPr>
    </w:lvl>
  </w:abstractNum>
  <w:abstractNum w:abstractNumId="1" w15:restartNumberingAfterBreak="0">
    <w:nsid w:val="10205973"/>
    <w:multiLevelType w:val="hybridMultilevel"/>
    <w:tmpl w:val="3866F01C"/>
    <w:lvl w:ilvl="0" w:tplc="FE989FE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5E52A08"/>
    <w:multiLevelType w:val="hybridMultilevel"/>
    <w:tmpl w:val="68BC8768"/>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A0323BF"/>
    <w:multiLevelType w:val="hybridMultilevel"/>
    <w:tmpl w:val="AF967A4A"/>
    <w:lvl w:ilvl="0" w:tplc="718436E0">
      <w:numFmt w:val="bullet"/>
      <w:lvlText w:val="-"/>
      <w:lvlJc w:val="left"/>
      <w:pPr>
        <w:ind w:left="681" w:hanging="360"/>
      </w:pPr>
      <w:rPr>
        <w:rFonts w:ascii="Times New Roman" w:eastAsiaTheme="minorHAnsi" w:hAnsi="Times New Roman" w:cs="Times New Roman" w:hint="default"/>
      </w:rPr>
    </w:lvl>
    <w:lvl w:ilvl="1" w:tplc="04220003" w:tentative="1">
      <w:start w:val="1"/>
      <w:numFmt w:val="bullet"/>
      <w:lvlText w:val="o"/>
      <w:lvlJc w:val="left"/>
      <w:pPr>
        <w:ind w:left="1401" w:hanging="360"/>
      </w:pPr>
      <w:rPr>
        <w:rFonts w:ascii="Courier New" w:hAnsi="Courier New" w:cs="Courier New" w:hint="default"/>
      </w:rPr>
    </w:lvl>
    <w:lvl w:ilvl="2" w:tplc="04220005" w:tentative="1">
      <w:start w:val="1"/>
      <w:numFmt w:val="bullet"/>
      <w:lvlText w:val=""/>
      <w:lvlJc w:val="left"/>
      <w:pPr>
        <w:ind w:left="2121" w:hanging="360"/>
      </w:pPr>
      <w:rPr>
        <w:rFonts w:ascii="Wingdings" w:hAnsi="Wingdings" w:hint="default"/>
      </w:rPr>
    </w:lvl>
    <w:lvl w:ilvl="3" w:tplc="04220001" w:tentative="1">
      <w:start w:val="1"/>
      <w:numFmt w:val="bullet"/>
      <w:lvlText w:val=""/>
      <w:lvlJc w:val="left"/>
      <w:pPr>
        <w:ind w:left="2841" w:hanging="360"/>
      </w:pPr>
      <w:rPr>
        <w:rFonts w:ascii="Symbol" w:hAnsi="Symbol" w:hint="default"/>
      </w:rPr>
    </w:lvl>
    <w:lvl w:ilvl="4" w:tplc="04220003" w:tentative="1">
      <w:start w:val="1"/>
      <w:numFmt w:val="bullet"/>
      <w:lvlText w:val="o"/>
      <w:lvlJc w:val="left"/>
      <w:pPr>
        <w:ind w:left="3561" w:hanging="360"/>
      </w:pPr>
      <w:rPr>
        <w:rFonts w:ascii="Courier New" w:hAnsi="Courier New" w:cs="Courier New" w:hint="default"/>
      </w:rPr>
    </w:lvl>
    <w:lvl w:ilvl="5" w:tplc="04220005" w:tentative="1">
      <w:start w:val="1"/>
      <w:numFmt w:val="bullet"/>
      <w:lvlText w:val=""/>
      <w:lvlJc w:val="left"/>
      <w:pPr>
        <w:ind w:left="4281" w:hanging="360"/>
      </w:pPr>
      <w:rPr>
        <w:rFonts w:ascii="Wingdings" w:hAnsi="Wingdings" w:hint="default"/>
      </w:rPr>
    </w:lvl>
    <w:lvl w:ilvl="6" w:tplc="04220001" w:tentative="1">
      <w:start w:val="1"/>
      <w:numFmt w:val="bullet"/>
      <w:lvlText w:val=""/>
      <w:lvlJc w:val="left"/>
      <w:pPr>
        <w:ind w:left="5001" w:hanging="360"/>
      </w:pPr>
      <w:rPr>
        <w:rFonts w:ascii="Symbol" w:hAnsi="Symbol" w:hint="default"/>
      </w:rPr>
    </w:lvl>
    <w:lvl w:ilvl="7" w:tplc="04220003" w:tentative="1">
      <w:start w:val="1"/>
      <w:numFmt w:val="bullet"/>
      <w:lvlText w:val="o"/>
      <w:lvlJc w:val="left"/>
      <w:pPr>
        <w:ind w:left="5721" w:hanging="360"/>
      </w:pPr>
      <w:rPr>
        <w:rFonts w:ascii="Courier New" w:hAnsi="Courier New" w:cs="Courier New" w:hint="default"/>
      </w:rPr>
    </w:lvl>
    <w:lvl w:ilvl="8" w:tplc="04220005" w:tentative="1">
      <w:start w:val="1"/>
      <w:numFmt w:val="bullet"/>
      <w:lvlText w:val=""/>
      <w:lvlJc w:val="left"/>
      <w:pPr>
        <w:ind w:left="6441" w:hanging="360"/>
      </w:pPr>
      <w:rPr>
        <w:rFonts w:ascii="Wingdings" w:hAnsi="Wingdings" w:hint="default"/>
      </w:rPr>
    </w:lvl>
  </w:abstractNum>
  <w:abstractNum w:abstractNumId="4" w15:restartNumberingAfterBreak="0">
    <w:nsid w:val="5B84215C"/>
    <w:multiLevelType w:val="hybridMultilevel"/>
    <w:tmpl w:val="8DA0CF4C"/>
    <w:lvl w:ilvl="0" w:tplc="9992075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734618"/>
    <w:multiLevelType w:val="hybridMultilevel"/>
    <w:tmpl w:val="FF9487D8"/>
    <w:lvl w:ilvl="0" w:tplc="03A05630">
      <w:numFmt w:val="bullet"/>
      <w:lvlText w:val="-"/>
      <w:lvlJc w:val="left"/>
      <w:pPr>
        <w:ind w:left="741" w:hanging="360"/>
      </w:pPr>
      <w:rPr>
        <w:rFonts w:ascii="Times New Roman" w:eastAsia="Times New Roman" w:hAnsi="Times New Roman" w:cs="Times New Roman" w:hint="default"/>
      </w:rPr>
    </w:lvl>
    <w:lvl w:ilvl="1" w:tplc="04220003" w:tentative="1">
      <w:start w:val="1"/>
      <w:numFmt w:val="bullet"/>
      <w:lvlText w:val="o"/>
      <w:lvlJc w:val="left"/>
      <w:pPr>
        <w:ind w:left="1461" w:hanging="360"/>
      </w:pPr>
      <w:rPr>
        <w:rFonts w:ascii="Courier New" w:hAnsi="Courier New" w:cs="Courier New" w:hint="default"/>
      </w:rPr>
    </w:lvl>
    <w:lvl w:ilvl="2" w:tplc="04220005" w:tentative="1">
      <w:start w:val="1"/>
      <w:numFmt w:val="bullet"/>
      <w:lvlText w:val=""/>
      <w:lvlJc w:val="left"/>
      <w:pPr>
        <w:ind w:left="2181" w:hanging="360"/>
      </w:pPr>
      <w:rPr>
        <w:rFonts w:ascii="Wingdings" w:hAnsi="Wingdings" w:hint="default"/>
      </w:rPr>
    </w:lvl>
    <w:lvl w:ilvl="3" w:tplc="04220001" w:tentative="1">
      <w:start w:val="1"/>
      <w:numFmt w:val="bullet"/>
      <w:lvlText w:val=""/>
      <w:lvlJc w:val="left"/>
      <w:pPr>
        <w:ind w:left="2901" w:hanging="360"/>
      </w:pPr>
      <w:rPr>
        <w:rFonts w:ascii="Symbol" w:hAnsi="Symbol" w:hint="default"/>
      </w:rPr>
    </w:lvl>
    <w:lvl w:ilvl="4" w:tplc="04220003" w:tentative="1">
      <w:start w:val="1"/>
      <w:numFmt w:val="bullet"/>
      <w:lvlText w:val="o"/>
      <w:lvlJc w:val="left"/>
      <w:pPr>
        <w:ind w:left="3621" w:hanging="360"/>
      </w:pPr>
      <w:rPr>
        <w:rFonts w:ascii="Courier New" w:hAnsi="Courier New" w:cs="Courier New" w:hint="default"/>
      </w:rPr>
    </w:lvl>
    <w:lvl w:ilvl="5" w:tplc="04220005" w:tentative="1">
      <w:start w:val="1"/>
      <w:numFmt w:val="bullet"/>
      <w:lvlText w:val=""/>
      <w:lvlJc w:val="left"/>
      <w:pPr>
        <w:ind w:left="4341" w:hanging="360"/>
      </w:pPr>
      <w:rPr>
        <w:rFonts w:ascii="Wingdings" w:hAnsi="Wingdings" w:hint="default"/>
      </w:rPr>
    </w:lvl>
    <w:lvl w:ilvl="6" w:tplc="04220001" w:tentative="1">
      <w:start w:val="1"/>
      <w:numFmt w:val="bullet"/>
      <w:lvlText w:val=""/>
      <w:lvlJc w:val="left"/>
      <w:pPr>
        <w:ind w:left="5061" w:hanging="360"/>
      </w:pPr>
      <w:rPr>
        <w:rFonts w:ascii="Symbol" w:hAnsi="Symbol" w:hint="default"/>
      </w:rPr>
    </w:lvl>
    <w:lvl w:ilvl="7" w:tplc="04220003" w:tentative="1">
      <w:start w:val="1"/>
      <w:numFmt w:val="bullet"/>
      <w:lvlText w:val="o"/>
      <w:lvlJc w:val="left"/>
      <w:pPr>
        <w:ind w:left="5781" w:hanging="360"/>
      </w:pPr>
      <w:rPr>
        <w:rFonts w:ascii="Courier New" w:hAnsi="Courier New" w:cs="Courier New" w:hint="default"/>
      </w:rPr>
    </w:lvl>
    <w:lvl w:ilvl="8" w:tplc="04220005" w:tentative="1">
      <w:start w:val="1"/>
      <w:numFmt w:val="bullet"/>
      <w:lvlText w:val=""/>
      <w:lvlJc w:val="left"/>
      <w:pPr>
        <w:ind w:left="6501" w:hanging="360"/>
      </w:pPr>
      <w:rPr>
        <w:rFonts w:ascii="Wingdings" w:hAnsi="Wingdings" w:hint="default"/>
      </w:rPr>
    </w:lvl>
  </w:abstractNum>
  <w:abstractNum w:abstractNumId="6" w15:restartNumberingAfterBreak="0">
    <w:nsid w:val="6C8A32F6"/>
    <w:multiLevelType w:val="multilevel"/>
    <w:tmpl w:val="7124EF50"/>
    <w:lvl w:ilvl="0">
      <w:numFmt w:val="bullet"/>
      <w:lvlText w:val="-"/>
      <w:lvlJc w:val="left"/>
      <w:pPr>
        <w:ind w:left="340" w:hanging="170"/>
      </w:pPr>
      <w:rPr>
        <w:rFonts w:ascii="Nimbus Roman" w:eastAsia="OpenSymbol" w:hAnsi="Nimbus Roman"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EE448E4"/>
    <w:multiLevelType w:val="hybridMultilevel"/>
    <w:tmpl w:val="E8EA1A92"/>
    <w:lvl w:ilvl="0" w:tplc="6A9C6ACE">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464200602">
    <w:abstractNumId w:val="4"/>
  </w:num>
  <w:num w:numId="2" w16cid:durableId="1361513353">
    <w:abstractNumId w:val="5"/>
  </w:num>
  <w:num w:numId="3" w16cid:durableId="361326226">
    <w:abstractNumId w:val="3"/>
  </w:num>
  <w:num w:numId="4" w16cid:durableId="1681932535">
    <w:abstractNumId w:val="1"/>
  </w:num>
  <w:num w:numId="5" w16cid:durableId="1151865745">
    <w:abstractNumId w:val="0"/>
  </w:num>
  <w:num w:numId="6" w16cid:durableId="38240038">
    <w:abstractNumId w:val="7"/>
  </w:num>
  <w:num w:numId="7" w16cid:durableId="1155413390">
    <w:abstractNumId w:val="6"/>
  </w:num>
  <w:num w:numId="8" w16cid:durableId="2096125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11"/>
    <w:rsid w:val="0001148E"/>
    <w:rsid w:val="0001319B"/>
    <w:rsid w:val="00047877"/>
    <w:rsid w:val="00051F28"/>
    <w:rsid w:val="00066247"/>
    <w:rsid w:val="000717F0"/>
    <w:rsid w:val="00075EA8"/>
    <w:rsid w:val="000A334F"/>
    <w:rsid w:val="000B25C0"/>
    <w:rsid w:val="000C0494"/>
    <w:rsid w:val="00111C25"/>
    <w:rsid w:val="00145C1F"/>
    <w:rsid w:val="001848B7"/>
    <w:rsid w:val="001A382F"/>
    <w:rsid w:val="001B3A0D"/>
    <w:rsid w:val="001D40D8"/>
    <w:rsid w:val="001D5476"/>
    <w:rsid w:val="001E5509"/>
    <w:rsid w:val="001F38CA"/>
    <w:rsid w:val="00217B3F"/>
    <w:rsid w:val="00253CBD"/>
    <w:rsid w:val="00254B6E"/>
    <w:rsid w:val="002701E2"/>
    <w:rsid w:val="002861AA"/>
    <w:rsid w:val="002A0398"/>
    <w:rsid w:val="002A5C2F"/>
    <w:rsid w:val="002B3782"/>
    <w:rsid w:val="002B5DA1"/>
    <w:rsid w:val="002D20D4"/>
    <w:rsid w:val="00300BE9"/>
    <w:rsid w:val="00304A7D"/>
    <w:rsid w:val="00324510"/>
    <w:rsid w:val="0033736D"/>
    <w:rsid w:val="0038355B"/>
    <w:rsid w:val="00385757"/>
    <w:rsid w:val="00385D09"/>
    <w:rsid w:val="003965AC"/>
    <w:rsid w:val="00397813"/>
    <w:rsid w:val="003B4C7D"/>
    <w:rsid w:val="003C23AF"/>
    <w:rsid w:val="003C59AA"/>
    <w:rsid w:val="003D4717"/>
    <w:rsid w:val="003F1E9A"/>
    <w:rsid w:val="003F2E76"/>
    <w:rsid w:val="00416A24"/>
    <w:rsid w:val="00426163"/>
    <w:rsid w:val="00443AB5"/>
    <w:rsid w:val="00464C22"/>
    <w:rsid w:val="004715EE"/>
    <w:rsid w:val="00490BD4"/>
    <w:rsid w:val="004979BD"/>
    <w:rsid w:val="004A05EA"/>
    <w:rsid w:val="004B6064"/>
    <w:rsid w:val="004C2835"/>
    <w:rsid w:val="004C5F80"/>
    <w:rsid w:val="004D1B88"/>
    <w:rsid w:val="00523289"/>
    <w:rsid w:val="005C15CC"/>
    <w:rsid w:val="005C1895"/>
    <w:rsid w:val="005C78B6"/>
    <w:rsid w:val="006075F5"/>
    <w:rsid w:val="00611531"/>
    <w:rsid w:val="00621274"/>
    <w:rsid w:val="00624A1D"/>
    <w:rsid w:val="0063552F"/>
    <w:rsid w:val="00643A30"/>
    <w:rsid w:val="0066568D"/>
    <w:rsid w:val="00680146"/>
    <w:rsid w:val="006854C3"/>
    <w:rsid w:val="00691F74"/>
    <w:rsid w:val="006A138C"/>
    <w:rsid w:val="006E2368"/>
    <w:rsid w:val="006E2E85"/>
    <w:rsid w:val="006E6FD5"/>
    <w:rsid w:val="00710C4D"/>
    <w:rsid w:val="007307EF"/>
    <w:rsid w:val="00746430"/>
    <w:rsid w:val="007558EA"/>
    <w:rsid w:val="00780A37"/>
    <w:rsid w:val="007D7AC2"/>
    <w:rsid w:val="007F088B"/>
    <w:rsid w:val="008033D0"/>
    <w:rsid w:val="00816463"/>
    <w:rsid w:val="008465E5"/>
    <w:rsid w:val="00847C25"/>
    <w:rsid w:val="008726CB"/>
    <w:rsid w:val="0088136D"/>
    <w:rsid w:val="00894BC4"/>
    <w:rsid w:val="008A3CF3"/>
    <w:rsid w:val="008C21AC"/>
    <w:rsid w:val="008C348C"/>
    <w:rsid w:val="00904DAE"/>
    <w:rsid w:val="0090691D"/>
    <w:rsid w:val="00907CD5"/>
    <w:rsid w:val="00922D33"/>
    <w:rsid w:val="00950DC2"/>
    <w:rsid w:val="009521E9"/>
    <w:rsid w:val="009853F6"/>
    <w:rsid w:val="00993A10"/>
    <w:rsid w:val="009B4ADF"/>
    <w:rsid w:val="009C26AD"/>
    <w:rsid w:val="009E3D0D"/>
    <w:rsid w:val="00A2568A"/>
    <w:rsid w:val="00A5394E"/>
    <w:rsid w:val="00A56BF1"/>
    <w:rsid w:val="00A57A13"/>
    <w:rsid w:val="00A91765"/>
    <w:rsid w:val="00A922D2"/>
    <w:rsid w:val="00A9337D"/>
    <w:rsid w:val="00A9782F"/>
    <w:rsid w:val="00AA7AAD"/>
    <w:rsid w:val="00AB40A4"/>
    <w:rsid w:val="00AF130D"/>
    <w:rsid w:val="00B2653C"/>
    <w:rsid w:val="00B26565"/>
    <w:rsid w:val="00B30D6E"/>
    <w:rsid w:val="00B364E7"/>
    <w:rsid w:val="00B44688"/>
    <w:rsid w:val="00B56164"/>
    <w:rsid w:val="00B561D7"/>
    <w:rsid w:val="00B60860"/>
    <w:rsid w:val="00B634FA"/>
    <w:rsid w:val="00BA0992"/>
    <w:rsid w:val="00BB3EB3"/>
    <w:rsid w:val="00BD3790"/>
    <w:rsid w:val="00BD6273"/>
    <w:rsid w:val="00BF28C8"/>
    <w:rsid w:val="00BF4CAD"/>
    <w:rsid w:val="00C04635"/>
    <w:rsid w:val="00C13411"/>
    <w:rsid w:val="00C235E6"/>
    <w:rsid w:val="00C27571"/>
    <w:rsid w:val="00C4036D"/>
    <w:rsid w:val="00C76523"/>
    <w:rsid w:val="00D17D85"/>
    <w:rsid w:val="00D3740E"/>
    <w:rsid w:val="00D441A9"/>
    <w:rsid w:val="00D46F96"/>
    <w:rsid w:val="00D50E1A"/>
    <w:rsid w:val="00D616E9"/>
    <w:rsid w:val="00D76013"/>
    <w:rsid w:val="00D851F8"/>
    <w:rsid w:val="00DB09BB"/>
    <w:rsid w:val="00DD087C"/>
    <w:rsid w:val="00DD0F3D"/>
    <w:rsid w:val="00DE6CA0"/>
    <w:rsid w:val="00DF10BA"/>
    <w:rsid w:val="00DF155B"/>
    <w:rsid w:val="00E06B7F"/>
    <w:rsid w:val="00E14F8C"/>
    <w:rsid w:val="00E36AD8"/>
    <w:rsid w:val="00E528EB"/>
    <w:rsid w:val="00E53A97"/>
    <w:rsid w:val="00E975DC"/>
    <w:rsid w:val="00EA2F30"/>
    <w:rsid w:val="00ED0A0E"/>
    <w:rsid w:val="00ED5F08"/>
    <w:rsid w:val="00EF1D6B"/>
    <w:rsid w:val="00F03B6B"/>
    <w:rsid w:val="00F04749"/>
    <w:rsid w:val="00F525E5"/>
    <w:rsid w:val="00F763BA"/>
    <w:rsid w:val="00F823D7"/>
    <w:rsid w:val="00F840E5"/>
    <w:rsid w:val="00F96615"/>
    <w:rsid w:val="00FA4AE7"/>
    <w:rsid w:val="00FD5CE7"/>
    <w:rsid w:val="00FE50CE"/>
    <w:rsid w:val="00FF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C35E"/>
  <w15:chartTrackingRefBased/>
  <w15:docId w15:val="{2C10945B-3B8E-423A-A5EA-1BEB08AA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54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F0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qFormat/>
    <w:rsid w:val="00F03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03B6B"/>
    <w:rPr>
      <w:color w:val="0000FF"/>
      <w:u w:val="single"/>
    </w:rPr>
  </w:style>
  <w:style w:type="character" w:styleId="a6">
    <w:name w:val="Strong"/>
    <w:basedOn w:val="a0"/>
    <w:uiPriority w:val="22"/>
    <w:qFormat/>
    <w:rsid w:val="00F03B6B"/>
    <w:rPr>
      <w:b/>
      <w:bCs/>
    </w:rPr>
  </w:style>
  <w:style w:type="character" w:customStyle="1" w:styleId="10">
    <w:name w:val="Заголовок 1 Знак"/>
    <w:basedOn w:val="a0"/>
    <w:link w:val="1"/>
    <w:uiPriority w:val="9"/>
    <w:rsid w:val="00254B6E"/>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5394E"/>
    <w:pPr>
      <w:ind w:left="720"/>
      <w:contextualSpacing/>
    </w:pPr>
  </w:style>
  <w:style w:type="character" w:customStyle="1" w:styleId="20">
    <w:name w:val="Заголовок 2 Знак"/>
    <w:basedOn w:val="a0"/>
    <w:link w:val="2"/>
    <w:uiPriority w:val="9"/>
    <w:semiHidden/>
    <w:rsid w:val="00FF04A5"/>
    <w:rPr>
      <w:rFonts w:asciiTheme="majorHAnsi" w:eastAsiaTheme="majorEastAsia" w:hAnsiTheme="majorHAnsi" w:cstheme="majorBidi"/>
      <w:color w:val="2E74B5" w:themeColor="accent1" w:themeShade="BF"/>
      <w:sz w:val="26"/>
      <w:szCs w:val="26"/>
    </w:rPr>
  </w:style>
  <w:style w:type="character" w:styleId="a8">
    <w:name w:val="Emphasis"/>
    <w:uiPriority w:val="20"/>
    <w:qFormat/>
    <w:rsid w:val="00F840E5"/>
    <w:rPr>
      <w:i/>
      <w:iCs/>
    </w:rPr>
  </w:style>
  <w:style w:type="paragraph" w:customStyle="1" w:styleId="rvps14">
    <w:name w:val="rvps14"/>
    <w:basedOn w:val="a"/>
    <w:rsid w:val="00D50E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8A3CF3"/>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A3CF3"/>
    <w:rPr>
      <w:rFonts w:ascii="Segoe UI" w:hAnsi="Segoe UI" w:cs="Segoe UI"/>
      <w:sz w:val="18"/>
      <w:szCs w:val="18"/>
    </w:rPr>
  </w:style>
  <w:style w:type="character" w:customStyle="1" w:styleId="rvts37">
    <w:name w:val="rvts37"/>
    <w:basedOn w:val="a0"/>
    <w:rsid w:val="009E3D0D"/>
  </w:style>
  <w:style w:type="paragraph" w:customStyle="1" w:styleId="Standard">
    <w:name w:val="Standard"/>
    <w:rsid w:val="00217B3F"/>
    <w:pPr>
      <w:suppressAutoHyphens/>
      <w:autoSpaceDN w:val="0"/>
      <w:textAlignment w:val="baseline"/>
    </w:pPr>
    <w:rPr>
      <w:rFonts w:ascii="Calibri" w:eastAsia="Calibri" w:hAnsi="Calibri"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80293">
      <w:bodyDiv w:val="1"/>
      <w:marLeft w:val="0"/>
      <w:marRight w:val="0"/>
      <w:marTop w:val="0"/>
      <w:marBottom w:val="0"/>
      <w:divBdr>
        <w:top w:val="none" w:sz="0" w:space="0" w:color="auto"/>
        <w:left w:val="none" w:sz="0" w:space="0" w:color="auto"/>
        <w:bottom w:val="none" w:sz="0" w:space="0" w:color="auto"/>
        <w:right w:val="none" w:sz="0" w:space="0" w:color="auto"/>
      </w:divBdr>
    </w:div>
    <w:div w:id="1526092210">
      <w:bodyDiv w:val="1"/>
      <w:marLeft w:val="0"/>
      <w:marRight w:val="0"/>
      <w:marTop w:val="0"/>
      <w:marBottom w:val="0"/>
      <w:divBdr>
        <w:top w:val="none" w:sz="0" w:space="0" w:color="auto"/>
        <w:left w:val="none" w:sz="0" w:space="0" w:color="auto"/>
        <w:bottom w:val="none" w:sz="0" w:space="0" w:color="auto"/>
        <w:right w:val="none" w:sz="0" w:space="0" w:color="auto"/>
      </w:divBdr>
    </w:div>
    <w:div w:id="1538852031">
      <w:bodyDiv w:val="1"/>
      <w:marLeft w:val="0"/>
      <w:marRight w:val="0"/>
      <w:marTop w:val="0"/>
      <w:marBottom w:val="0"/>
      <w:divBdr>
        <w:top w:val="none" w:sz="0" w:space="0" w:color="auto"/>
        <w:left w:val="none" w:sz="0" w:space="0" w:color="auto"/>
        <w:bottom w:val="none" w:sz="0" w:space="0" w:color="auto"/>
        <w:right w:val="none" w:sz="0" w:space="0" w:color="auto"/>
      </w:divBdr>
    </w:div>
    <w:div w:id="1773476613">
      <w:bodyDiv w:val="1"/>
      <w:marLeft w:val="0"/>
      <w:marRight w:val="0"/>
      <w:marTop w:val="0"/>
      <w:marBottom w:val="0"/>
      <w:divBdr>
        <w:top w:val="none" w:sz="0" w:space="0" w:color="auto"/>
        <w:left w:val="none" w:sz="0" w:space="0" w:color="auto"/>
        <w:bottom w:val="none" w:sz="0" w:space="0" w:color="auto"/>
        <w:right w:val="none" w:sz="0" w:space="0" w:color="auto"/>
      </w:divBdr>
    </w:div>
    <w:div w:id="19299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_obolon@kyivcit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6162</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Відділ Кадрів 5</cp:lastModifiedBy>
  <cp:revision>3</cp:revision>
  <cp:lastPrinted>2022-02-10T12:06:00Z</cp:lastPrinted>
  <dcterms:created xsi:type="dcterms:W3CDTF">2025-01-07T13:11:00Z</dcterms:created>
  <dcterms:modified xsi:type="dcterms:W3CDTF">2025-01-09T08:16:00Z</dcterms:modified>
</cp:coreProperties>
</file>