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A6" w:rsidRPr="004F4BA6" w:rsidRDefault="004F4BA6" w:rsidP="00B03E4F">
      <w:pPr>
        <w:jc w:val="center"/>
        <w:rPr>
          <w:lang w:val="en-US"/>
        </w:rPr>
      </w:pPr>
      <w:r w:rsidRPr="004F4BA6">
        <w:rPr>
          <w:noProof/>
          <w:lang w:val="ru-RU" w:eastAsia="ru-RU"/>
        </w:rPr>
        <w:drawing>
          <wp:inline distT="0" distB="0" distL="0" distR="0">
            <wp:extent cx="3476625" cy="3476625"/>
            <wp:effectExtent l="0" t="0" r="9525" b="9525"/>
            <wp:docPr id="47016435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BA6" w:rsidRPr="004F4BA6" w:rsidRDefault="004F4BA6" w:rsidP="004F4BA6">
      <w:pPr>
        <w:rPr>
          <w:b/>
          <w:bCs/>
        </w:rPr>
      </w:pPr>
      <w:r w:rsidRPr="004F4BA6">
        <w:rPr>
          <w:b/>
          <w:bCs/>
        </w:rPr>
        <w:t>20 років Закон України «Про забезпечення рівних прав та можливостей жінок і чоловіків» — від ювілею до нових викликів</w:t>
      </w:r>
    </w:p>
    <w:p w:rsidR="004F4BA6" w:rsidRPr="004F4BA6" w:rsidRDefault="004F4BA6" w:rsidP="004F4BA6">
      <w:r w:rsidRPr="004F4BA6">
        <w:t xml:space="preserve">2025 року наша країна відзначає важливу річницю — 20 років із моменту ухвалення Закону, який став фундаментом для формування державної політики ґендерної рівності. </w:t>
      </w:r>
      <w:r w:rsidRPr="004F4BA6">
        <w:br/>
        <w:t>За цей час — і особливо останніми роками — Україна здійснила низку нових підходів, перезавантажень й ініціатив, які формують сучасне розуміння рівних прав та можливостей жінок і чоловіків.</w:t>
      </w:r>
    </w:p>
    <w:p w:rsidR="004F4BA6" w:rsidRPr="004F4BA6" w:rsidRDefault="00155E0C" w:rsidP="004F4BA6">
      <w:r>
        <w:pict>
          <v:rect id="_x0000_i1025" style="width:0;height:1.5pt" o:hralign="center" o:hrstd="t" o:hr="t" fillcolor="#a0a0a0" stroked="f"/>
        </w:pict>
      </w:r>
    </w:p>
    <w:p w:rsidR="004F4BA6" w:rsidRPr="004F4BA6" w:rsidRDefault="004F4BA6" w:rsidP="004F4BA6">
      <w:pPr>
        <w:rPr>
          <w:b/>
          <w:bCs/>
        </w:rPr>
      </w:pPr>
      <w:r w:rsidRPr="004F4BA6">
        <w:rPr>
          <w:rFonts w:ascii="Segoe UI Emoji" w:hAnsi="Segoe UI Emoji" w:cs="Segoe UI Emoji"/>
          <w:b/>
          <w:bCs/>
        </w:rPr>
        <w:t>📜</w:t>
      </w:r>
      <w:r w:rsidRPr="004F4BA6">
        <w:rPr>
          <w:b/>
          <w:bCs/>
        </w:rPr>
        <w:t xml:space="preserve"> Основна мета Закону й його значення</w:t>
      </w:r>
    </w:p>
    <w:p w:rsidR="004F4BA6" w:rsidRPr="004F4BA6" w:rsidRDefault="004F4BA6" w:rsidP="004F4BA6">
      <w:r w:rsidRPr="004F4BA6">
        <w:t>За Законом, рівні права і можливості означають:</w:t>
      </w:r>
    </w:p>
    <w:p w:rsidR="004F4BA6" w:rsidRPr="004F4BA6" w:rsidRDefault="004F4BA6" w:rsidP="004F4BA6">
      <w:pPr>
        <w:numPr>
          <w:ilvl w:val="0"/>
          <w:numId w:val="1"/>
        </w:numPr>
      </w:pPr>
      <w:r w:rsidRPr="004F4BA6">
        <w:t>відсутність обмежень або привілеїв за ознакою статі;</w:t>
      </w:r>
    </w:p>
    <w:p w:rsidR="004F4BA6" w:rsidRPr="004F4BA6" w:rsidRDefault="004F4BA6" w:rsidP="004F4BA6">
      <w:pPr>
        <w:numPr>
          <w:ilvl w:val="0"/>
          <w:numId w:val="1"/>
        </w:numPr>
      </w:pPr>
      <w:r w:rsidRPr="004F4BA6">
        <w:t>забезпечення рівного доступу до освіти, праці, громадської участі, поєднання професійних та сімейних обов’язків;</w:t>
      </w:r>
    </w:p>
    <w:p w:rsidR="004F4BA6" w:rsidRPr="004F4BA6" w:rsidRDefault="004F4BA6" w:rsidP="004F4BA6">
      <w:pPr>
        <w:numPr>
          <w:ilvl w:val="0"/>
          <w:numId w:val="1"/>
        </w:numPr>
      </w:pPr>
      <w:r w:rsidRPr="004F4BA6">
        <w:t xml:space="preserve">заборону дискримінації, застосування позитивних (тимчасових) дій для усунення дисбалансів. </w:t>
      </w:r>
    </w:p>
    <w:p w:rsidR="004F4BA6" w:rsidRPr="004F4BA6" w:rsidRDefault="004F4BA6" w:rsidP="004F4BA6">
      <w:r w:rsidRPr="004F4BA6">
        <w:t>Цей документ започаткував системну державну ґендерну політику — замість фрагментарних ініціатив — і створив правове підґрунтя для подальших реформ.</w:t>
      </w:r>
    </w:p>
    <w:p w:rsidR="004F4BA6" w:rsidRPr="004F4BA6" w:rsidRDefault="00155E0C" w:rsidP="004F4BA6">
      <w:r>
        <w:pict>
          <v:rect id="_x0000_i1026" style="width:0;height:1.5pt" o:hralign="center" o:hrstd="t" o:hr="t" fillcolor="#a0a0a0" stroked="f"/>
        </w:pict>
      </w:r>
    </w:p>
    <w:p w:rsidR="004F4BA6" w:rsidRPr="004F4BA6" w:rsidRDefault="004F4BA6" w:rsidP="004F4BA6">
      <w:pPr>
        <w:rPr>
          <w:b/>
          <w:bCs/>
        </w:rPr>
      </w:pPr>
      <w:r w:rsidRPr="004F4BA6">
        <w:rPr>
          <w:b/>
          <w:bCs/>
        </w:rPr>
        <w:t>Нові підходи до формування політики (2020–2025)</w:t>
      </w:r>
    </w:p>
    <w:p w:rsidR="004F4BA6" w:rsidRPr="004F4BA6" w:rsidRDefault="004F4BA6" w:rsidP="004F4BA6">
      <w:pPr>
        <w:rPr>
          <w:b/>
          <w:bCs/>
        </w:rPr>
      </w:pPr>
      <w:r w:rsidRPr="004F4BA6">
        <w:rPr>
          <w:rFonts w:ascii="Segoe UI Emoji" w:hAnsi="Segoe UI Emoji" w:cs="Segoe UI Emoji"/>
          <w:b/>
          <w:bCs/>
        </w:rPr>
        <w:t>✅</w:t>
      </w:r>
      <w:r w:rsidRPr="004F4BA6">
        <w:rPr>
          <w:b/>
          <w:bCs/>
        </w:rPr>
        <w:t xml:space="preserve"> Інституційне зміцнення та гармонізація з європейськими стандартами</w:t>
      </w:r>
    </w:p>
    <w:p w:rsidR="004F4BA6" w:rsidRPr="004F4BA6" w:rsidRDefault="004F4BA6" w:rsidP="004F4BA6">
      <w:pPr>
        <w:numPr>
          <w:ilvl w:val="0"/>
          <w:numId w:val="2"/>
        </w:numPr>
      </w:pPr>
      <w:r w:rsidRPr="004F4BA6">
        <w:t>У 2022 році ухвалено Державна стратегія забезпечення рівних прав та можливостей жінок і чоловіків до 2030 року.</w:t>
      </w:r>
    </w:p>
    <w:p w:rsidR="004F4BA6" w:rsidRPr="004F4BA6" w:rsidRDefault="004F4BA6" w:rsidP="004F4BA6">
      <w:pPr>
        <w:numPr>
          <w:ilvl w:val="0"/>
          <w:numId w:val="2"/>
        </w:numPr>
      </w:pPr>
      <w:r w:rsidRPr="004F4BA6">
        <w:lastRenderedPageBreak/>
        <w:t>У 2025 році затверджено Операційний план реалізації Стратегії 2025–2027. Він спрямований на зменшення гендерної нерівності у всіх сферах, а також на адаптацію стандартів ЄС до українського контексту.</w:t>
      </w:r>
    </w:p>
    <w:p w:rsidR="004F4BA6" w:rsidRPr="004F4BA6" w:rsidRDefault="004F4BA6" w:rsidP="004F4BA6">
      <w:pPr>
        <w:numPr>
          <w:ilvl w:val="0"/>
          <w:numId w:val="2"/>
        </w:numPr>
      </w:pPr>
      <w:r w:rsidRPr="004F4BA6">
        <w:t xml:space="preserve">Вперше для України розраховано </w:t>
      </w:r>
      <w:proofErr w:type="spellStart"/>
      <w:r w:rsidRPr="004F4BA6">
        <w:t>GenderEqualityIndexinUkraine</w:t>
      </w:r>
      <w:proofErr w:type="spellEnd"/>
      <w:r w:rsidRPr="004F4BA6">
        <w:t xml:space="preserve"> за методикою ЄС — це дає змогу об’єктивно відстежувати зміни у «робота — гроші — здоров’я — час — вплив — знання» і порівнювати з європейськими країнами.</w:t>
      </w:r>
    </w:p>
    <w:p w:rsidR="004F4BA6" w:rsidRPr="004F4BA6" w:rsidRDefault="008E3897" w:rsidP="004F4BA6">
      <w:r>
        <w:t xml:space="preserve">Управління соціальної та ветеранської політики Оболонської районної в місті Києві державної адміністрації </w:t>
      </w:r>
      <w:r w:rsidR="00A85EF9">
        <w:t xml:space="preserve">в сфері компетенції </w:t>
      </w:r>
      <w:r w:rsidRPr="004F4BA6">
        <w:t xml:space="preserve">здійснює </w:t>
      </w:r>
      <w:r>
        <w:t>к</w:t>
      </w:r>
      <w:r w:rsidR="004F4BA6" w:rsidRPr="004F4BA6">
        <w:t>оординацію гендерної політики</w:t>
      </w:r>
      <w:r w:rsidR="00A85EF9">
        <w:t>.</w:t>
      </w:r>
      <w:r w:rsidR="004F4BA6" w:rsidRPr="004F4BA6">
        <w:t xml:space="preserve"> Зокрема, у 2025 році продовжується впровадження ґендерних аудитів у закладах освіти, моніторинг </w:t>
      </w:r>
      <w:proofErr w:type="spellStart"/>
      <w:r w:rsidR="004F4BA6" w:rsidRPr="004F4BA6">
        <w:t>інклюзивності</w:t>
      </w:r>
      <w:proofErr w:type="spellEnd"/>
      <w:r w:rsidR="004F4BA6" w:rsidRPr="004F4BA6">
        <w:t xml:space="preserve"> та підвищення обізнаності про рівні права.</w:t>
      </w:r>
    </w:p>
    <w:p w:rsidR="004F4BA6" w:rsidRPr="004F4BA6" w:rsidRDefault="00155E0C" w:rsidP="004F4BA6">
      <w:r>
        <w:pict>
          <v:rect id="_x0000_i1027" style="width:0;height:1.5pt" o:hralign="center" o:hrstd="t" o:hr="t" fillcolor="#a0a0a0" stroked="f"/>
        </w:pict>
      </w:r>
    </w:p>
    <w:p w:rsidR="004F4BA6" w:rsidRDefault="004F4BA6" w:rsidP="004F4BA6">
      <w:pPr>
        <w:rPr>
          <w:b/>
          <w:bCs/>
        </w:rPr>
      </w:pPr>
      <w:r w:rsidRPr="004F4BA6">
        <w:rPr>
          <w:b/>
          <w:bCs/>
        </w:rPr>
        <w:t>2025: Головні досягнення та заходи</w:t>
      </w:r>
    </w:p>
    <w:p w:rsidR="00D714AF" w:rsidRPr="004F4BA6" w:rsidRDefault="00D714AF" w:rsidP="00D714AF">
      <w:pPr>
        <w:numPr>
          <w:ilvl w:val="0"/>
          <w:numId w:val="3"/>
        </w:numPr>
      </w:pPr>
      <w:r w:rsidRPr="004F4BA6">
        <w:rPr>
          <w:b/>
          <w:bCs/>
        </w:rPr>
        <w:t xml:space="preserve">Презентація </w:t>
      </w:r>
      <w:proofErr w:type="spellStart"/>
      <w:r w:rsidRPr="004F4BA6">
        <w:rPr>
          <w:b/>
          <w:bCs/>
        </w:rPr>
        <w:t>GenderEqualityIndex</w:t>
      </w:r>
      <w:proofErr w:type="spellEnd"/>
      <w:r w:rsidRPr="004F4BA6">
        <w:t xml:space="preserve"> — 4 березня 2025 року в Києві відбулася офіційна презентація Індексу гендерної рівності. Це важливий крок до імплементації європейської методології оцінки гендерного балансу.</w:t>
      </w:r>
    </w:p>
    <w:p w:rsidR="00D714AF" w:rsidRPr="004F4BA6" w:rsidRDefault="00D714AF" w:rsidP="00D714AF">
      <w:pPr>
        <w:numPr>
          <w:ilvl w:val="0"/>
          <w:numId w:val="3"/>
        </w:numPr>
      </w:pPr>
      <w:r w:rsidRPr="004F4BA6">
        <w:rPr>
          <w:b/>
          <w:bCs/>
        </w:rPr>
        <w:t>Затвердження плану дій 2025–2027</w:t>
      </w:r>
      <w:r w:rsidRPr="004F4BA6">
        <w:t xml:space="preserve"> — уряд ухвалив ключовий документ для реалізації Стратегії до 2030 року. Він передбачає конкретні заходи для мінімізації гендерних розривів у праці, освіті, прийнятті рішень, безпеці, відновленні після війни.</w:t>
      </w:r>
    </w:p>
    <w:p w:rsidR="00D714AF" w:rsidRPr="004F4BA6" w:rsidRDefault="00D714AF" w:rsidP="00D714AF">
      <w:pPr>
        <w:numPr>
          <w:ilvl w:val="0"/>
          <w:numId w:val="3"/>
        </w:numPr>
      </w:pPr>
      <w:r w:rsidRPr="004F4BA6">
        <w:rPr>
          <w:b/>
          <w:bCs/>
        </w:rPr>
        <w:t>Посилення правового захисту та інтеграція принципів рівності у політику відновлення</w:t>
      </w:r>
      <w:r w:rsidRPr="004F4BA6">
        <w:t xml:space="preserve"> — держава заклала механізми врахування потреб жінок і чоловіків у відбудові, соціальній, економічній політиці, що особливо актуально з огляду на виклики війни. </w:t>
      </w:r>
    </w:p>
    <w:p w:rsidR="00053713" w:rsidRDefault="00053713" w:rsidP="00D714AF">
      <w:pPr>
        <w:rPr>
          <w:color w:val="FF0000"/>
        </w:rPr>
      </w:pPr>
    </w:p>
    <w:p w:rsidR="00D714AF" w:rsidRPr="004F4BA6" w:rsidRDefault="00D714AF" w:rsidP="00D714AF">
      <w:r w:rsidRPr="004F4BA6">
        <w:t>Двадцять років — це вагомий термін, щоб зупинитися, поглянути назад і оцінити зроблене. Закон 2005 року став відправною точкою для системних змін. Сьогодні, у 2025-му, ми маємо нові підходи — більш структуровані, інтегровані, орієнтовані на європейські стандарти.</w:t>
      </w:r>
    </w:p>
    <w:p w:rsidR="00D714AF" w:rsidRPr="009A2719" w:rsidRDefault="00D714AF" w:rsidP="00D714AF">
      <w:r w:rsidRPr="004F4BA6">
        <w:t xml:space="preserve">Проте справді рівна і справедлива громада — це не тільки закони та індекси, а щоденна праця, увага до потреб кожної людини, активна участь громадян. Для </w:t>
      </w:r>
      <w:r w:rsidR="00BE57C2">
        <w:t>Оболонського</w:t>
      </w:r>
      <w:r w:rsidRPr="004F4BA6">
        <w:t xml:space="preserve"> району — це чудова нагода </w:t>
      </w:r>
      <w:r w:rsidR="00BE57C2">
        <w:t>підтримувати</w:t>
      </w:r>
      <w:r w:rsidRPr="004F4BA6">
        <w:t xml:space="preserve"> впровадження гендерної рівності.</w:t>
      </w:r>
    </w:p>
    <w:p w:rsidR="00D714AF" w:rsidRPr="004F4BA6" w:rsidRDefault="00D714AF" w:rsidP="004F4BA6">
      <w:pPr>
        <w:rPr>
          <w:b/>
          <w:bCs/>
        </w:rPr>
      </w:pPr>
    </w:p>
    <w:p w:rsidR="004F4BA6" w:rsidRPr="004F4BA6" w:rsidRDefault="004F4BA6" w:rsidP="004F4BA6"/>
    <w:p w:rsidR="004F4BA6" w:rsidRPr="004F4BA6" w:rsidRDefault="004F4BA6" w:rsidP="004F4BA6"/>
    <w:p w:rsidR="004F4BA6" w:rsidRPr="0001564E" w:rsidRDefault="004F4BA6" w:rsidP="004F4BA6"/>
    <w:p w:rsidR="00B03E4F" w:rsidRPr="00053713" w:rsidRDefault="00B03E4F"/>
    <w:sectPr w:rsidR="00B03E4F" w:rsidRPr="00053713" w:rsidSect="00F84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D97"/>
    <w:multiLevelType w:val="multilevel"/>
    <w:tmpl w:val="AB8A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46DCD"/>
    <w:multiLevelType w:val="multilevel"/>
    <w:tmpl w:val="5AA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644BE"/>
    <w:multiLevelType w:val="multilevel"/>
    <w:tmpl w:val="0286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E6362"/>
    <w:multiLevelType w:val="multilevel"/>
    <w:tmpl w:val="D6B8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94F44"/>
    <w:multiLevelType w:val="multilevel"/>
    <w:tmpl w:val="4F06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18C3"/>
    <w:rsid w:val="0001564E"/>
    <w:rsid w:val="000418C3"/>
    <w:rsid w:val="00053713"/>
    <w:rsid w:val="00155E0C"/>
    <w:rsid w:val="00250AD0"/>
    <w:rsid w:val="00256E09"/>
    <w:rsid w:val="002E0944"/>
    <w:rsid w:val="004F4BA6"/>
    <w:rsid w:val="0057183A"/>
    <w:rsid w:val="005A28A3"/>
    <w:rsid w:val="00600B55"/>
    <w:rsid w:val="00605DCF"/>
    <w:rsid w:val="0073698B"/>
    <w:rsid w:val="008D179D"/>
    <w:rsid w:val="008E3897"/>
    <w:rsid w:val="009226FB"/>
    <w:rsid w:val="009A2719"/>
    <w:rsid w:val="009B4493"/>
    <w:rsid w:val="00A81070"/>
    <w:rsid w:val="00A85EF9"/>
    <w:rsid w:val="00B03E4F"/>
    <w:rsid w:val="00B21886"/>
    <w:rsid w:val="00BD17B1"/>
    <w:rsid w:val="00BE57C2"/>
    <w:rsid w:val="00D714AF"/>
    <w:rsid w:val="00E56407"/>
    <w:rsid w:val="00EC6F41"/>
    <w:rsid w:val="00F513EC"/>
    <w:rsid w:val="00F846DD"/>
    <w:rsid w:val="00FE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DD"/>
  </w:style>
  <w:style w:type="paragraph" w:styleId="1">
    <w:name w:val="heading 1"/>
    <w:basedOn w:val="a"/>
    <w:next w:val="a"/>
    <w:link w:val="10"/>
    <w:uiPriority w:val="9"/>
    <w:qFormat/>
    <w:rsid w:val="0004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8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8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8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8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8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8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18C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4BA6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F4BA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03E4F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E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5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Moskovchenko</dc:creator>
  <cp:keywords/>
  <dc:description/>
  <cp:lastModifiedBy>PC</cp:lastModifiedBy>
  <cp:revision>4</cp:revision>
  <dcterms:created xsi:type="dcterms:W3CDTF">2025-12-05T08:43:00Z</dcterms:created>
  <dcterms:modified xsi:type="dcterms:W3CDTF">2025-12-22T14:06:00Z</dcterms:modified>
</cp:coreProperties>
</file>