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3488" w14:textId="77777777" w:rsidR="004D53AE" w:rsidRPr="004F4346" w:rsidRDefault="004D53AE" w:rsidP="004D53AE">
      <w:pPr>
        <w:spacing w:after="0" w:line="240" w:lineRule="auto"/>
        <w:jc w:val="center"/>
        <w:rPr>
          <w:rFonts w:ascii="Times New Roman" w:eastAsia="Times New Roman" w:hAnsi="Times New Roman" w:cs="Times New Roman"/>
          <w:sz w:val="24"/>
          <w:szCs w:val="24"/>
          <w:lang w:eastAsia="ru-RU"/>
        </w:rPr>
      </w:pPr>
      <w:r w:rsidRPr="004F4346">
        <w:rPr>
          <w:rFonts w:ascii="Times New Roman" w:eastAsia="Times New Roman" w:hAnsi="Times New Roman" w:cs="Times New Roman"/>
          <w:b/>
          <w:bCs/>
          <w:color w:val="000000"/>
          <w:sz w:val="24"/>
          <w:szCs w:val="24"/>
          <w:lang w:eastAsia="ru-RU"/>
        </w:rPr>
        <w:t>ОБГРУНТУВАННЯ</w:t>
      </w:r>
    </w:p>
    <w:p w14:paraId="65814568" w14:textId="77777777" w:rsidR="004D53AE" w:rsidRPr="00CA7AA2" w:rsidRDefault="004D53AE" w:rsidP="004F4346">
      <w:pPr>
        <w:spacing w:after="0" w:line="240" w:lineRule="auto"/>
        <w:jc w:val="center"/>
        <w:rPr>
          <w:rFonts w:ascii="Times New Roman" w:eastAsia="Times New Roman" w:hAnsi="Times New Roman" w:cs="Times New Roman"/>
          <w:color w:val="44546A" w:themeColor="text2"/>
          <w:sz w:val="24"/>
          <w:szCs w:val="24"/>
          <w:lang w:eastAsia="ru-RU"/>
        </w:rPr>
      </w:pPr>
      <w:proofErr w:type="spellStart"/>
      <w:r w:rsidRPr="00CA7AA2">
        <w:rPr>
          <w:rFonts w:ascii="Times New Roman" w:eastAsia="Times New Roman" w:hAnsi="Times New Roman" w:cs="Times New Roman"/>
          <w:color w:val="44546A" w:themeColor="text2"/>
          <w:sz w:val="24"/>
          <w:szCs w:val="24"/>
          <w:shd w:val="clear" w:color="auto" w:fill="FFFFFF"/>
          <w:lang w:eastAsia="ru-RU"/>
        </w:rPr>
        <w:t>технічних</w:t>
      </w:r>
      <w:proofErr w:type="spellEnd"/>
      <w:r w:rsidRPr="00CA7AA2">
        <w:rPr>
          <w:rFonts w:ascii="Times New Roman" w:eastAsia="Times New Roman" w:hAnsi="Times New Roman" w:cs="Times New Roman"/>
          <w:color w:val="44546A" w:themeColor="text2"/>
          <w:sz w:val="24"/>
          <w:szCs w:val="24"/>
          <w:shd w:val="clear" w:color="auto" w:fill="FFFFFF"/>
          <w:lang w:eastAsia="ru-RU"/>
        </w:rPr>
        <w:t xml:space="preserve"> та </w:t>
      </w:r>
      <w:proofErr w:type="spellStart"/>
      <w:r w:rsidRPr="00CA7AA2">
        <w:rPr>
          <w:rFonts w:ascii="Times New Roman" w:eastAsia="Times New Roman" w:hAnsi="Times New Roman" w:cs="Times New Roman"/>
          <w:color w:val="44546A" w:themeColor="text2"/>
          <w:sz w:val="24"/>
          <w:szCs w:val="24"/>
          <w:shd w:val="clear" w:color="auto" w:fill="FFFFFF"/>
          <w:lang w:eastAsia="ru-RU"/>
        </w:rPr>
        <w:t>якісних</w:t>
      </w:r>
      <w:proofErr w:type="spellEnd"/>
      <w:r w:rsidRPr="00CA7AA2">
        <w:rPr>
          <w:rFonts w:ascii="Times New Roman" w:eastAsia="Times New Roman" w:hAnsi="Times New Roman" w:cs="Times New Roman"/>
          <w:color w:val="44546A" w:themeColor="text2"/>
          <w:sz w:val="24"/>
          <w:szCs w:val="24"/>
          <w:shd w:val="clear" w:color="auto" w:fill="FFFFFF"/>
          <w:lang w:eastAsia="ru-RU"/>
        </w:rPr>
        <w:t xml:space="preserve"> характеристик предмета </w:t>
      </w:r>
      <w:proofErr w:type="spellStart"/>
      <w:r w:rsidRPr="00CA7AA2">
        <w:rPr>
          <w:rFonts w:ascii="Times New Roman" w:eastAsia="Times New Roman" w:hAnsi="Times New Roman" w:cs="Times New Roman"/>
          <w:color w:val="44546A" w:themeColor="text2"/>
          <w:sz w:val="24"/>
          <w:szCs w:val="24"/>
          <w:shd w:val="clear" w:color="auto" w:fill="FFFFFF"/>
          <w:lang w:eastAsia="ru-RU"/>
        </w:rPr>
        <w:t>закупівлі</w:t>
      </w:r>
      <w:proofErr w:type="spellEnd"/>
      <w:r w:rsidRPr="00CA7AA2">
        <w:rPr>
          <w:rFonts w:ascii="Times New Roman" w:eastAsia="Times New Roman" w:hAnsi="Times New Roman" w:cs="Times New Roman"/>
          <w:color w:val="44546A" w:themeColor="text2"/>
          <w:sz w:val="24"/>
          <w:szCs w:val="24"/>
          <w:shd w:val="clear" w:color="auto" w:fill="FFFFFF"/>
          <w:lang w:eastAsia="ru-RU"/>
        </w:rPr>
        <w:t xml:space="preserve">, </w:t>
      </w:r>
      <w:proofErr w:type="spellStart"/>
      <w:r w:rsidRPr="00CA7AA2">
        <w:rPr>
          <w:rFonts w:ascii="Times New Roman" w:eastAsia="Times New Roman" w:hAnsi="Times New Roman" w:cs="Times New Roman"/>
          <w:color w:val="44546A" w:themeColor="text2"/>
          <w:sz w:val="24"/>
          <w:szCs w:val="24"/>
          <w:shd w:val="clear" w:color="auto" w:fill="FFFFFF"/>
          <w:lang w:eastAsia="ru-RU"/>
        </w:rPr>
        <w:t>розміру</w:t>
      </w:r>
      <w:proofErr w:type="spellEnd"/>
      <w:r w:rsidRPr="00CA7AA2">
        <w:rPr>
          <w:rFonts w:ascii="Times New Roman" w:eastAsia="Times New Roman" w:hAnsi="Times New Roman" w:cs="Times New Roman"/>
          <w:color w:val="44546A" w:themeColor="text2"/>
          <w:sz w:val="24"/>
          <w:szCs w:val="24"/>
          <w:shd w:val="clear" w:color="auto" w:fill="FFFFFF"/>
          <w:lang w:eastAsia="ru-RU"/>
        </w:rPr>
        <w:t xml:space="preserve"> бюджетного </w:t>
      </w:r>
      <w:proofErr w:type="spellStart"/>
      <w:r w:rsidRPr="00CA7AA2">
        <w:rPr>
          <w:rFonts w:ascii="Times New Roman" w:eastAsia="Times New Roman" w:hAnsi="Times New Roman" w:cs="Times New Roman"/>
          <w:color w:val="44546A" w:themeColor="text2"/>
          <w:sz w:val="24"/>
          <w:szCs w:val="24"/>
          <w:shd w:val="clear" w:color="auto" w:fill="FFFFFF"/>
          <w:lang w:eastAsia="ru-RU"/>
        </w:rPr>
        <w:t>призначення</w:t>
      </w:r>
      <w:proofErr w:type="spellEnd"/>
      <w:r w:rsidRPr="00CA7AA2">
        <w:rPr>
          <w:rFonts w:ascii="Times New Roman" w:eastAsia="Times New Roman" w:hAnsi="Times New Roman" w:cs="Times New Roman"/>
          <w:color w:val="44546A" w:themeColor="text2"/>
          <w:sz w:val="24"/>
          <w:szCs w:val="24"/>
          <w:shd w:val="clear" w:color="auto" w:fill="FFFFFF"/>
          <w:lang w:eastAsia="ru-RU"/>
        </w:rPr>
        <w:t xml:space="preserve">, </w:t>
      </w:r>
      <w:proofErr w:type="spellStart"/>
      <w:r w:rsidRPr="00CA7AA2">
        <w:rPr>
          <w:rFonts w:ascii="Times New Roman" w:eastAsia="Times New Roman" w:hAnsi="Times New Roman" w:cs="Times New Roman"/>
          <w:color w:val="44546A" w:themeColor="text2"/>
          <w:sz w:val="24"/>
          <w:szCs w:val="24"/>
          <w:shd w:val="clear" w:color="auto" w:fill="FFFFFF"/>
          <w:lang w:eastAsia="ru-RU"/>
        </w:rPr>
        <w:t>очікуваної</w:t>
      </w:r>
      <w:proofErr w:type="spellEnd"/>
      <w:r w:rsidRPr="00CA7AA2">
        <w:rPr>
          <w:rFonts w:ascii="Times New Roman" w:eastAsia="Times New Roman" w:hAnsi="Times New Roman" w:cs="Times New Roman"/>
          <w:color w:val="44546A" w:themeColor="text2"/>
          <w:sz w:val="24"/>
          <w:szCs w:val="24"/>
          <w:shd w:val="clear" w:color="auto" w:fill="FFFFFF"/>
          <w:lang w:eastAsia="ru-RU"/>
        </w:rPr>
        <w:t xml:space="preserve"> </w:t>
      </w:r>
      <w:proofErr w:type="spellStart"/>
      <w:r w:rsidRPr="00CA7AA2">
        <w:rPr>
          <w:rFonts w:ascii="Times New Roman" w:eastAsia="Times New Roman" w:hAnsi="Times New Roman" w:cs="Times New Roman"/>
          <w:color w:val="44546A" w:themeColor="text2"/>
          <w:sz w:val="24"/>
          <w:szCs w:val="24"/>
          <w:shd w:val="clear" w:color="auto" w:fill="FFFFFF"/>
          <w:lang w:eastAsia="ru-RU"/>
        </w:rPr>
        <w:t>вартості</w:t>
      </w:r>
      <w:proofErr w:type="spellEnd"/>
      <w:r w:rsidRPr="00CA7AA2">
        <w:rPr>
          <w:rFonts w:ascii="Times New Roman" w:eastAsia="Times New Roman" w:hAnsi="Times New Roman" w:cs="Times New Roman"/>
          <w:color w:val="44546A" w:themeColor="text2"/>
          <w:sz w:val="24"/>
          <w:szCs w:val="24"/>
          <w:shd w:val="clear" w:color="auto" w:fill="FFFFFF"/>
          <w:lang w:eastAsia="ru-RU"/>
        </w:rPr>
        <w:t xml:space="preserve"> предмета </w:t>
      </w:r>
      <w:proofErr w:type="spellStart"/>
      <w:r w:rsidRPr="00CA7AA2">
        <w:rPr>
          <w:rFonts w:ascii="Times New Roman" w:eastAsia="Times New Roman" w:hAnsi="Times New Roman" w:cs="Times New Roman"/>
          <w:color w:val="44546A" w:themeColor="text2"/>
          <w:sz w:val="24"/>
          <w:szCs w:val="24"/>
          <w:shd w:val="clear" w:color="auto" w:fill="FFFFFF"/>
          <w:lang w:eastAsia="ru-RU"/>
        </w:rPr>
        <w:t>закупівлі</w:t>
      </w:r>
      <w:proofErr w:type="spellEnd"/>
    </w:p>
    <w:p w14:paraId="30287CF0" w14:textId="1C4DDEAD" w:rsidR="00CA7AA2" w:rsidRPr="00CA7AA2" w:rsidRDefault="00AC2A30" w:rsidP="00CA7AA2">
      <w:pPr>
        <w:spacing w:after="0" w:line="240" w:lineRule="auto"/>
        <w:jc w:val="center"/>
        <w:rPr>
          <w:rFonts w:ascii="Times New Roman" w:hAnsi="Times New Roman" w:cs="Times New Roman"/>
          <w:b/>
          <w:sz w:val="26"/>
          <w:szCs w:val="26"/>
        </w:rPr>
      </w:pPr>
      <w:proofErr w:type="spellStart"/>
      <w:r w:rsidRPr="00CA7AA2">
        <w:rPr>
          <w:rFonts w:ascii="Times New Roman" w:hAnsi="Times New Roman" w:cs="Times New Roman"/>
          <w:b/>
          <w:sz w:val="26"/>
          <w:szCs w:val="26"/>
        </w:rPr>
        <w:t>Послуги</w:t>
      </w:r>
      <w:proofErr w:type="spellEnd"/>
      <w:r w:rsidRPr="00CA7AA2">
        <w:rPr>
          <w:rFonts w:ascii="Times New Roman" w:hAnsi="Times New Roman" w:cs="Times New Roman"/>
          <w:b/>
          <w:sz w:val="26"/>
          <w:szCs w:val="26"/>
        </w:rPr>
        <w:t xml:space="preserve"> з </w:t>
      </w:r>
      <w:proofErr w:type="spellStart"/>
      <w:r w:rsidRPr="00CA7AA2">
        <w:rPr>
          <w:rFonts w:ascii="Times New Roman" w:hAnsi="Times New Roman" w:cs="Times New Roman"/>
          <w:b/>
          <w:sz w:val="26"/>
          <w:szCs w:val="26"/>
        </w:rPr>
        <w:t>охорони</w:t>
      </w:r>
      <w:proofErr w:type="spellEnd"/>
      <w:r w:rsidRPr="00CA7AA2">
        <w:rPr>
          <w:rFonts w:ascii="Times New Roman" w:hAnsi="Times New Roman" w:cs="Times New Roman"/>
          <w:b/>
          <w:sz w:val="26"/>
          <w:szCs w:val="26"/>
        </w:rPr>
        <w:t xml:space="preserve"> </w:t>
      </w:r>
      <w:proofErr w:type="spellStart"/>
      <w:r w:rsidRPr="00CA7AA2">
        <w:rPr>
          <w:rFonts w:ascii="Times New Roman" w:hAnsi="Times New Roman" w:cs="Times New Roman"/>
          <w:b/>
          <w:sz w:val="26"/>
          <w:szCs w:val="26"/>
        </w:rPr>
        <w:t>адміністративних</w:t>
      </w:r>
      <w:proofErr w:type="spellEnd"/>
      <w:r w:rsidRPr="00CA7AA2">
        <w:rPr>
          <w:rFonts w:ascii="Times New Roman" w:hAnsi="Times New Roman" w:cs="Times New Roman"/>
          <w:b/>
          <w:sz w:val="26"/>
          <w:szCs w:val="26"/>
        </w:rPr>
        <w:t xml:space="preserve"> </w:t>
      </w:r>
      <w:proofErr w:type="spellStart"/>
      <w:r w:rsidRPr="00CA7AA2">
        <w:rPr>
          <w:rFonts w:ascii="Times New Roman" w:hAnsi="Times New Roman" w:cs="Times New Roman"/>
          <w:b/>
          <w:sz w:val="26"/>
          <w:szCs w:val="26"/>
        </w:rPr>
        <w:t>приміщень</w:t>
      </w:r>
      <w:proofErr w:type="spellEnd"/>
      <w:r w:rsidRPr="00CA7AA2">
        <w:rPr>
          <w:rFonts w:ascii="Times New Roman" w:hAnsi="Times New Roman" w:cs="Times New Roman"/>
          <w:b/>
          <w:sz w:val="26"/>
          <w:szCs w:val="26"/>
        </w:rPr>
        <w:t xml:space="preserve"> </w:t>
      </w:r>
      <w:proofErr w:type="spellStart"/>
      <w:r w:rsidRPr="00CA7AA2">
        <w:rPr>
          <w:rFonts w:ascii="Times New Roman" w:hAnsi="Times New Roman" w:cs="Times New Roman"/>
          <w:b/>
          <w:sz w:val="26"/>
          <w:szCs w:val="26"/>
        </w:rPr>
        <w:t>Голосіївської</w:t>
      </w:r>
      <w:proofErr w:type="spellEnd"/>
      <w:r w:rsidRPr="00CA7AA2">
        <w:rPr>
          <w:rFonts w:ascii="Times New Roman" w:hAnsi="Times New Roman" w:cs="Times New Roman"/>
          <w:b/>
          <w:sz w:val="26"/>
          <w:szCs w:val="26"/>
        </w:rPr>
        <w:t xml:space="preserve"> </w:t>
      </w:r>
      <w:proofErr w:type="spellStart"/>
      <w:r w:rsidRPr="00CA7AA2">
        <w:rPr>
          <w:rFonts w:ascii="Times New Roman" w:hAnsi="Times New Roman" w:cs="Times New Roman"/>
          <w:b/>
          <w:sz w:val="26"/>
          <w:szCs w:val="26"/>
        </w:rPr>
        <w:t>районної</w:t>
      </w:r>
      <w:proofErr w:type="spellEnd"/>
      <w:r w:rsidRPr="00CA7AA2">
        <w:rPr>
          <w:rFonts w:ascii="Times New Roman" w:hAnsi="Times New Roman" w:cs="Times New Roman"/>
          <w:b/>
          <w:sz w:val="26"/>
          <w:szCs w:val="26"/>
        </w:rPr>
        <w:t xml:space="preserve"> в </w:t>
      </w:r>
      <w:proofErr w:type="spellStart"/>
      <w:r w:rsidRPr="00CA7AA2">
        <w:rPr>
          <w:rFonts w:ascii="Times New Roman" w:hAnsi="Times New Roman" w:cs="Times New Roman"/>
          <w:b/>
          <w:sz w:val="26"/>
          <w:szCs w:val="26"/>
        </w:rPr>
        <w:t>місті</w:t>
      </w:r>
      <w:proofErr w:type="spellEnd"/>
      <w:r w:rsidRPr="00CA7AA2">
        <w:rPr>
          <w:rFonts w:ascii="Times New Roman" w:hAnsi="Times New Roman" w:cs="Times New Roman"/>
          <w:b/>
          <w:sz w:val="26"/>
          <w:szCs w:val="26"/>
        </w:rPr>
        <w:t xml:space="preserve"> </w:t>
      </w:r>
      <w:proofErr w:type="spellStart"/>
      <w:r w:rsidRPr="00CA7AA2">
        <w:rPr>
          <w:rFonts w:ascii="Times New Roman" w:hAnsi="Times New Roman" w:cs="Times New Roman"/>
          <w:b/>
          <w:sz w:val="26"/>
          <w:szCs w:val="26"/>
        </w:rPr>
        <w:t>Києві</w:t>
      </w:r>
      <w:proofErr w:type="spellEnd"/>
      <w:r w:rsidRPr="00CA7AA2">
        <w:rPr>
          <w:rFonts w:ascii="Times New Roman" w:hAnsi="Times New Roman" w:cs="Times New Roman"/>
          <w:b/>
          <w:sz w:val="26"/>
          <w:szCs w:val="26"/>
        </w:rPr>
        <w:t xml:space="preserve"> </w:t>
      </w:r>
      <w:proofErr w:type="spellStart"/>
      <w:r w:rsidRPr="00CA7AA2">
        <w:rPr>
          <w:rFonts w:ascii="Times New Roman" w:hAnsi="Times New Roman" w:cs="Times New Roman"/>
          <w:b/>
          <w:sz w:val="26"/>
          <w:szCs w:val="26"/>
        </w:rPr>
        <w:t>державної</w:t>
      </w:r>
      <w:proofErr w:type="spellEnd"/>
      <w:r w:rsidRPr="00CA7AA2">
        <w:rPr>
          <w:rFonts w:ascii="Times New Roman" w:hAnsi="Times New Roman" w:cs="Times New Roman"/>
          <w:b/>
          <w:sz w:val="26"/>
          <w:szCs w:val="26"/>
        </w:rPr>
        <w:t xml:space="preserve"> </w:t>
      </w:r>
      <w:proofErr w:type="spellStart"/>
      <w:r w:rsidRPr="00CA7AA2">
        <w:rPr>
          <w:rFonts w:ascii="Times New Roman" w:hAnsi="Times New Roman" w:cs="Times New Roman"/>
          <w:b/>
          <w:sz w:val="26"/>
          <w:szCs w:val="26"/>
        </w:rPr>
        <w:t>адміністрації</w:t>
      </w:r>
      <w:proofErr w:type="spellEnd"/>
      <w:r w:rsidRPr="00CA7AA2">
        <w:rPr>
          <w:rFonts w:ascii="Times New Roman" w:hAnsi="Times New Roman" w:cs="Times New Roman"/>
          <w:b/>
          <w:sz w:val="26"/>
          <w:szCs w:val="26"/>
        </w:rPr>
        <w:t>)</w:t>
      </w:r>
    </w:p>
    <w:p w14:paraId="754B8158" w14:textId="7264645E" w:rsidR="004D53AE" w:rsidRPr="00CA7AA2" w:rsidRDefault="00CA7AA2" w:rsidP="00CA7AA2">
      <w:pPr>
        <w:spacing w:after="0" w:line="240" w:lineRule="auto"/>
        <w:jc w:val="center"/>
        <w:rPr>
          <w:rFonts w:ascii="Times New Roman" w:hAnsi="Times New Roman" w:cs="Times New Roman"/>
          <w:b/>
          <w:caps/>
          <w:sz w:val="26"/>
          <w:szCs w:val="26"/>
          <w:lang w:val="uk-UA"/>
        </w:rPr>
      </w:pPr>
      <w:r w:rsidRPr="00CA7AA2">
        <w:rPr>
          <w:rFonts w:ascii="Times New Roman" w:hAnsi="Times New Roman" w:cs="Times New Roman"/>
          <w:b/>
          <w:sz w:val="26"/>
          <w:szCs w:val="26"/>
          <w:lang w:val="uk-UA"/>
        </w:rPr>
        <w:t>(</w:t>
      </w:r>
      <w:r w:rsidR="00AC2A30" w:rsidRPr="00CA7AA2">
        <w:rPr>
          <w:rFonts w:ascii="Times New Roman" w:hAnsi="Times New Roman" w:cs="Times New Roman"/>
          <w:b/>
          <w:sz w:val="26"/>
          <w:szCs w:val="26"/>
        </w:rPr>
        <w:t>код ДК 021:2015 - 79710000-4 «</w:t>
      </w:r>
      <w:proofErr w:type="spellStart"/>
      <w:r w:rsidR="00AC2A30" w:rsidRPr="00CA7AA2">
        <w:rPr>
          <w:rFonts w:ascii="Times New Roman" w:hAnsi="Times New Roman" w:cs="Times New Roman"/>
          <w:b/>
          <w:sz w:val="26"/>
          <w:szCs w:val="26"/>
        </w:rPr>
        <w:t>Охоронні</w:t>
      </w:r>
      <w:proofErr w:type="spellEnd"/>
      <w:r w:rsidR="00AC2A30" w:rsidRPr="00CA7AA2">
        <w:rPr>
          <w:rFonts w:ascii="Times New Roman" w:hAnsi="Times New Roman" w:cs="Times New Roman"/>
          <w:b/>
          <w:sz w:val="26"/>
          <w:szCs w:val="26"/>
        </w:rPr>
        <w:t xml:space="preserve"> </w:t>
      </w:r>
      <w:proofErr w:type="spellStart"/>
      <w:r w:rsidR="00AC2A30" w:rsidRPr="00CA7AA2">
        <w:rPr>
          <w:rFonts w:ascii="Times New Roman" w:hAnsi="Times New Roman" w:cs="Times New Roman"/>
          <w:b/>
          <w:sz w:val="26"/>
          <w:szCs w:val="26"/>
        </w:rPr>
        <w:t>послуги</w:t>
      </w:r>
      <w:proofErr w:type="spellEnd"/>
      <w:r w:rsidR="00AC2A30" w:rsidRPr="00CA7AA2">
        <w:rPr>
          <w:rFonts w:ascii="Times New Roman" w:hAnsi="Times New Roman" w:cs="Times New Roman"/>
          <w:b/>
          <w:sz w:val="26"/>
          <w:szCs w:val="26"/>
        </w:rPr>
        <w:t>»</w:t>
      </w:r>
      <w:r w:rsidRPr="00CA7AA2">
        <w:rPr>
          <w:rFonts w:ascii="Times New Roman" w:hAnsi="Times New Roman" w:cs="Times New Roman"/>
          <w:b/>
          <w:sz w:val="26"/>
          <w:szCs w:val="26"/>
          <w:lang w:val="uk-UA"/>
        </w:rPr>
        <w:t>)</w:t>
      </w:r>
    </w:p>
    <w:p w14:paraId="0A37501D" w14:textId="77777777" w:rsidR="004D53AE" w:rsidRPr="004F4346" w:rsidRDefault="004D53AE" w:rsidP="004D53AE">
      <w:pPr>
        <w:spacing w:after="0" w:line="240" w:lineRule="auto"/>
        <w:rPr>
          <w:rFonts w:ascii="Times New Roman" w:hAnsi="Times New Roman" w:cs="Times New Roman"/>
          <w:b/>
          <w:caps/>
          <w:sz w:val="24"/>
          <w:szCs w:val="24"/>
          <w:lang w:val="uk-UA"/>
        </w:rPr>
      </w:pPr>
    </w:p>
    <w:p w14:paraId="710DE6C1" w14:textId="77777777" w:rsidR="004D53AE" w:rsidRPr="004F4346" w:rsidRDefault="004D53AE" w:rsidP="004D53AE">
      <w:pPr>
        <w:spacing w:after="0" w:line="240" w:lineRule="auto"/>
        <w:rPr>
          <w:rFonts w:ascii="Times New Roman" w:eastAsia="Times New Roman" w:hAnsi="Times New Roman" w:cs="Times New Roman"/>
          <w:sz w:val="24"/>
          <w:szCs w:val="24"/>
          <w:lang w:eastAsia="ru-RU"/>
        </w:rPr>
      </w:pPr>
      <w:proofErr w:type="spellStart"/>
      <w:r w:rsidRPr="004F4346">
        <w:rPr>
          <w:rFonts w:ascii="Times New Roman" w:eastAsia="Times New Roman" w:hAnsi="Times New Roman" w:cs="Times New Roman"/>
          <w:b/>
          <w:bCs/>
          <w:color w:val="000000"/>
          <w:sz w:val="24"/>
          <w:szCs w:val="24"/>
          <w:lang w:eastAsia="ru-RU"/>
        </w:rPr>
        <w:t>Обґрунтування</w:t>
      </w:r>
      <w:proofErr w:type="spellEnd"/>
      <w:r w:rsidRPr="004F4346">
        <w:rPr>
          <w:rFonts w:ascii="Times New Roman" w:eastAsia="Times New Roman" w:hAnsi="Times New Roman" w:cs="Times New Roman"/>
          <w:b/>
          <w:bCs/>
          <w:color w:val="000000"/>
          <w:sz w:val="24"/>
          <w:szCs w:val="24"/>
          <w:lang w:eastAsia="ru-RU"/>
        </w:rPr>
        <w:t xml:space="preserve"> </w:t>
      </w:r>
      <w:proofErr w:type="spellStart"/>
      <w:r w:rsidRPr="004F4346">
        <w:rPr>
          <w:rFonts w:ascii="Times New Roman" w:eastAsia="Times New Roman" w:hAnsi="Times New Roman" w:cs="Times New Roman"/>
          <w:b/>
          <w:bCs/>
          <w:color w:val="000000"/>
          <w:sz w:val="24"/>
          <w:szCs w:val="24"/>
          <w:lang w:eastAsia="ru-RU"/>
        </w:rPr>
        <w:t>технічних</w:t>
      </w:r>
      <w:proofErr w:type="spellEnd"/>
      <w:r w:rsidRPr="004F4346">
        <w:rPr>
          <w:rFonts w:ascii="Times New Roman" w:eastAsia="Times New Roman" w:hAnsi="Times New Roman" w:cs="Times New Roman"/>
          <w:b/>
          <w:bCs/>
          <w:color w:val="000000"/>
          <w:sz w:val="24"/>
          <w:szCs w:val="24"/>
          <w:lang w:eastAsia="ru-RU"/>
        </w:rPr>
        <w:t xml:space="preserve"> та </w:t>
      </w:r>
      <w:proofErr w:type="spellStart"/>
      <w:r w:rsidRPr="004F4346">
        <w:rPr>
          <w:rFonts w:ascii="Times New Roman" w:eastAsia="Times New Roman" w:hAnsi="Times New Roman" w:cs="Times New Roman"/>
          <w:b/>
          <w:bCs/>
          <w:color w:val="000000"/>
          <w:sz w:val="24"/>
          <w:szCs w:val="24"/>
          <w:lang w:eastAsia="ru-RU"/>
        </w:rPr>
        <w:t>якісних</w:t>
      </w:r>
      <w:proofErr w:type="spellEnd"/>
      <w:r w:rsidRPr="004F4346">
        <w:rPr>
          <w:rFonts w:ascii="Times New Roman" w:eastAsia="Times New Roman" w:hAnsi="Times New Roman" w:cs="Times New Roman"/>
          <w:b/>
          <w:bCs/>
          <w:color w:val="000000"/>
          <w:sz w:val="24"/>
          <w:szCs w:val="24"/>
          <w:lang w:eastAsia="ru-RU"/>
        </w:rPr>
        <w:t xml:space="preserve"> характеристик предмета </w:t>
      </w:r>
      <w:proofErr w:type="spellStart"/>
      <w:r w:rsidRPr="004F4346">
        <w:rPr>
          <w:rFonts w:ascii="Times New Roman" w:eastAsia="Times New Roman" w:hAnsi="Times New Roman" w:cs="Times New Roman"/>
          <w:b/>
          <w:bCs/>
          <w:color w:val="000000"/>
          <w:sz w:val="24"/>
          <w:szCs w:val="24"/>
          <w:lang w:eastAsia="ru-RU"/>
        </w:rPr>
        <w:t>закупівлі</w:t>
      </w:r>
      <w:proofErr w:type="spellEnd"/>
    </w:p>
    <w:p w14:paraId="26C5DFB7" w14:textId="69C69286" w:rsidR="00AC2A30" w:rsidRPr="004F4346" w:rsidRDefault="00AC2A30" w:rsidP="00AC2A30">
      <w:pPr>
        <w:spacing w:after="0" w:line="240" w:lineRule="auto"/>
        <w:ind w:firstLine="567"/>
        <w:jc w:val="both"/>
        <w:rPr>
          <w:rFonts w:ascii="Times New Roman" w:hAnsi="Times New Roman" w:cs="Times New Roman"/>
          <w:sz w:val="24"/>
          <w:szCs w:val="24"/>
        </w:rPr>
      </w:pPr>
      <w:proofErr w:type="spellStart"/>
      <w:r w:rsidRPr="49174B6F">
        <w:rPr>
          <w:rFonts w:ascii="Times New Roman" w:hAnsi="Times New Roman" w:cs="Times New Roman"/>
          <w:sz w:val="24"/>
          <w:szCs w:val="24"/>
        </w:rPr>
        <w:t>Технічні</w:t>
      </w:r>
      <w:proofErr w:type="spellEnd"/>
      <w:r w:rsidRPr="49174B6F">
        <w:rPr>
          <w:rFonts w:ascii="Times New Roman" w:hAnsi="Times New Roman" w:cs="Times New Roman"/>
          <w:sz w:val="24"/>
          <w:szCs w:val="24"/>
        </w:rPr>
        <w:t xml:space="preserve"> та </w:t>
      </w:r>
      <w:proofErr w:type="spellStart"/>
      <w:r w:rsidRPr="49174B6F">
        <w:rPr>
          <w:rFonts w:ascii="Times New Roman" w:hAnsi="Times New Roman" w:cs="Times New Roman"/>
          <w:sz w:val="24"/>
          <w:szCs w:val="24"/>
        </w:rPr>
        <w:t>якісні</w:t>
      </w:r>
      <w:proofErr w:type="spellEnd"/>
      <w:r w:rsidRPr="49174B6F">
        <w:rPr>
          <w:rFonts w:ascii="Times New Roman" w:hAnsi="Times New Roman" w:cs="Times New Roman"/>
          <w:sz w:val="24"/>
          <w:szCs w:val="24"/>
        </w:rPr>
        <w:t xml:space="preserve"> характеристики предмета </w:t>
      </w:r>
      <w:proofErr w:type="spellStart"/>
      <w:r w:rsidRPr="49174B6F">
        <w:rPr>
          <w:rFonts w:ascii="Times New Roman" w:hAnsi="Times New Roman" w:cs="Times New Roman"/>
          <w:sz w:val="24"/>
          <w:szCs w:val="24"/>
        </w:rPr>
        <w:t>закупівлі</w:t>
      </w:r>
      <w:proofErr w:type="spellEnd"/>
      <w:r w:rsidRPr="49174B6F">
        <w:rPr>
          <w:rFonts w:ascii="Times New Roman" w:hAnsi="Times New Roman" w:cs="Times New Roman"/>
          <w:sz w:val="24"/>
          <w:szCs w:val="24"/>
        </w:rPr>
        <w:t xml:space="preserve"> </w:t>
      </w:r>
      <w:proofErr w:type="spellStart"/>
      <w:r w:rsidRPr="49174B6F">
        <w:rPr>
          <w:rFonts w:ascii="Times New Roman" w:hAnsi="Times New Roman" w:cs="Times New Roman"/>
          <w:sz w:val="24"/>
          <w:szCs w:val="24"/>
        </w:rPr>
        <w:t>розроблені</w:t>
      </w:r>
      <w:proofErr w:type="spellEnd"/>
      <w:r w:rsidRPr="49174B6F">
        <w:rPr>
          <w:rFonts w:ascii="Times New Roman" w:hAnsi="Times New Roman" w:cs="Times New Roman"/>
          <w:sz w:val="24"/>
          <w:szCs w:val="24"/>
        </w:rPr>
        <w:t xml:space="preserve"> </w:t>
      </w:r>
      <w:proofErr w:type="spellStart"/>
      <w:r w:rsidRPr="49174B6F">
        <w:rPr>
          <w:rFonts w:ascii="Times New Roman" w:hAnsi="Times New Roman" w:cs="Times New Roman"/>
          <w:sz w:val="24"/>
          <w:szCs w:val="24"/>
        </w:rPr>
        <w:t>відповідно</w:t>
      </w:r>
      <w:proofErr w:type="spellEnd"/>
      <w:r w:rsidRPr="49174B6F">
        <w:rPr>
          <w:rFonts w:ascii="Times New Roman" w:hAnsi="Times New Roman" w:cs="Times New Roman"/>
          <w:sz w:val="24"/>
          <w:szCs w:val="24"/>
        </w:rPr>
        <w:t xml:space="preserve"> до </w:t>
      </w:r>
      <w:proofErr w:type="spellStart"/>
      <w:r w:rsidRPr="49174B6F">
        <w:rPr>
          <w:rFonts w:ascii="Times New Roman" w:hAnsi="Times New Roman" w:cs="Times New Roman"/>
          <w:sz w:val="24"/>
          <w:szCs w:val="24"/>
        </w:rPr>
        <w:t>наявної</w:t>
      </w:r>
      <w:proofErr w:type="spellEnd"/>
      <w:r w:rsidRPr="49174B6F">
        <w:rPr>
          <w:rFonts w:ascii="Times New Roman" w:hAnsi="Times New Roman" w:cs="Times New Roman"/>
          <w:sz w:val="24"/>
          <w:szCs w:val="24"/>
        </w:rPr>
        <w:t xml:space="preserve"> потреб</w:t>
      </w:r>
      <w:r w:rsidR="0081005B">
        <w:rPr>
          <w:rFonts w:ascii="Times New Roman" w:hAnsi="Times New Roman" w:cs="Times New Roman"/>
          <w:sz w:val="24"/>
          <w:szCs w:val="24"/>
        </w:rPr>
        <w:t xml:space="preserve">и, з метою </w:t>
      </w:r>
      <w:proofErr w:type="spellStart"/>
      <w:r w:rsidR="0081005B">
        <w:rPr>
          <w:rFonts w:ascii="Times New Roman" w:hAnsi="Times New Roman" w:cs="Times New Roman"/>
          <w:sz w:val="24"/>
          <w:szCs w:val="24"/>
        </w:rPr>
        <w:t>забезпечення</w:t>
      </w:r>
      <w:proofErr w:type="spellEnd"/>
      <w:r w:rsidR="0081005B">
        <w:rPr>
          <w:rFonts w:ascii="Times New Roman" w:hAnsi="Times New Roman" w:cs="Times New Roman"/>
          <w:sz w:val="24"/>
          <w:szCs w:val="24"/>
        </w:rPr>
        <w:t xml:space="preserve"> </w:t>
      </w:r>
      <w:proofErr w:type="spellStart"/>
      <w:r w:rsidR="0081005B">
        <w:rPr>
          <w:rFonts w:ascii="Times New Roman" w:hAnsi="Times New Roman" w:cs="Times New Roman"/>
          <w:sz w:val="24"/>
          <w:szCs w:val="24"/>
        </w:rPr>
        <w:t>охорони</w:t>
      </w:r>
      <w:proofErr w:type="spellEnd"/>
      <w:r w:rsidR="0081005B">
        <w:rPr>
          <w:rFonts w:ascii="Times New Roman" w:hAnsi="Times New Roman" w:cs="Times New Roman"/>
          <w:sz w:val="24"/>
          <w:szCs w:val="24"/>
          <w:lang w:val="uk-UA"/>
        </w:rPr>
        <w:t xml:space="preserve">, </w:t>
      </w:r>
      <w:r w:rsidRPr="49174B6F">
        <w:rPr>
          <w:rFonts w:ascii="Times New Roman" w:hAnsi="Times New Roman" w:cs="Times New Roman"/>
          <w:sz w:val="24"/>
          <w:szCs w:val="24"/>
        </w:rPr>
        <w:t xml:space="preserve">порядку та </w:t>
      </w:r>
      <w:proofErr w:type="spellStart"/>
      <w:r w:rsidRPr="49174B6F">
        <w:rPr>
          <w:rFonts w:ascii="Times New Roman" w:hAnsi="Times New Roman" w:cs="Times New Roman"/>
          <w:sz w:val="24"/>
          <w:szCs w:val="24"/>
        </w:rPr>
        <w:t>безпеки</w:t>
      </w:r>
      <w:proofErr w:type="spellEnd"/>
      <w:r w:rsidRPr="49174B6F">
        <w:rPr>
          <w:rFonts w:ascii="Times New Roman" w:hAnsi="Times New Roman" w:cs="Times New Roman"/>
          <w:sz w:val="24"/>
          <w:szCs w:val="24"/>
        </w:rPr>
        <w:t xml:space="preserve"> на </w:t>
      </w:r>
      <w:proofErr w:type="spellStart"/>
      <w:r w:rsidRPr="49174B6F">
        <w:rPr>
          <w:rFonts w:ascii="Times New Roman" w:hAnsi="Times New Roman" w:cs="Times New Roman"/>
          <w:sz w:val="24"/>
          <w:szCs w:val="24"/>
        </w:rPr>
        <w:t>території</w:t>
      </w:r>
      <w:proofErr w:type="spellEnd"/>
      <w:r w:rsidRPr="49174B6F">
        <w:rPr>
          <w:rFonts w:ascii="Times New Roman" w:hAnsi="Times New Roman" w:cs="Times New Roman"/>
          <w:sz w:val="24"/>
          <w:szCs w:val="24"/>
        </w:rPr>
        <w:t xml:space="preserve"> </w:t>
      </w:r>
      <w:proofErr w:type="spellStart"/>
      <w:r w:rsidRPr="49174B6F">
        <w:rPr>
          <w:rFonts w:ascii="Times New Roman" w:hAnsi="Times New Roman" w:cs="Times New Roman"/>
          <w:b/>
          <w:bCs/>
          <w:sz w:val="24"/>
          <w:szCs w:val="24"/>
        </w:rPr>
        <w:t>Голосіївської</w:t>
      </w:r>
      <w:proofErr w:type="spellEnd"/>
      <w:r w:rsidRPr="49174B6F">
        <w:rPr>
          <w:rFonts w:ascii="Times New Roman" w:hAnsi="Times New Roman" w:cs="Times New Roman"/>
          <w:b/>
          <w:bCs/>
          <w:sz w:val="24"/>
          <w:szCs w:val="24"/>
        </w:rPr>
        <w:t xml:space="preserve"> </w:t>
      </w:r>
      <w:proofErr w:type="spellStart"/>
      <w:r w:rsidRPr="49174B6F">
        <w:rPr>
          <w:rFonts w:ascii="Times New Roman" w:hAnsi="Times New Roman" w:cs="Times New Roman"/>
          <w:b/>
          <w:bCs/>
          <w:sz w:val="24"/>
          <w:szCs w:val="24"/>
        </w:rPr>
        <w:t>районної</w:t>
      </w:r>
      <w:proofErr w:type="spellEnd"/>
      <w:r w:rsidRPr="49174B6F">
        <w:rPr>
          <w:rFonts w:ascii="Times New Roman" w:hAnsi="Times New Roman" w:cs="Times New Roman"/>
          <w:b/>
          <w:bCs/>
          <w:sz w:val="24"/>
          <w:szCs w:val="24"/>
        </w:rPr>
        <w:t xml:space="preserve"> в </w:t>
      </w:r>
      <w:proofErr w:type="spellStart"/>
      <w:r w:rsidRPr="49174B6F">
        <w:rPr>
          <w:rFonts w:ascii="Times New Roman" w:hAnsi="Times New Roman" w:cs="Times New Roman"/>
          <w:b/>
          <w:bCs/>
          <w:sz w:val="24"/>
          <w:szCs w:val="24"/>
        </w:rPr>
        <w:t>місті</w:t>
      </w:r>
      <w:proofErr w:type="spellEnd"/>
      <w:r w:rsidRPr="49174B6F">
        <w:rPr>
          <w:rFonts w:ascii="Times New Roman" w:hAnsi="Times New Roman" w:cs="Times New Roman"/>
          <w:b/>
          <w:bCs/>
          <w:sz w:val="24"/>
          <w:szCs w:val="24"/>
        </w:rPr>
        <w:t xml:space="preserve"> </w:t>
      </w:r>
      <w:proofErr w:type="spellStart"/>
      <w:r w:rsidRPr="49174B6F">
        <w:rPr>
          <w:rFonts w:ascii="Times New Roman" w:hAnsi="Times New Roman" w:cs="Times New Roman"/>
          <w:b/>
          <w:bCs/>
          <w:sz w:val="24"/>
          <w:szCs w:val="24"/>
        </w:rPr>
        <w:t>Києві</w:t>
      </w:r>
      <w:proofErr w:type="spellEnd"/>
      <w:r w:rsidRPr="49174B6F">
        <w:rPr>
          <w:rFonts w:ascii="Times New Roman" w:hAnsi="Times New Roman" w:cs="Times New Roman"/>
          <w:b/>
          <w:bCs/>
          <w:sz w:val="24"/>
          <w:szCs w:val="24"/>
        </w:rPr>
        <w:t xml:space="preserve"> </w:t>
      </w:r>
      <w:proofErr w:type="spellStart"/>
      <w:r w:rsidRPr="49174B6F">
        <w:rPr>
          <w:rFonts w:ascii="Times New Roman" w:hAnsi="Times New Roman" w:cs="Times New Roman"/>
          <w:b/>
          <w:bCs/>
          <w:sz w:val="24"/>
          <w:szCs w:val="24"/>
        </w:rPr>
        <w:t>державної</w:t>
      </w:r>
      <w:proofErr w:type="spellEnd"/>
      <w:r w:rsidRPr="49174B6F">
        <w:rPr>
          <w:rFonts w:ascii="Times New Roman" w:hAnsi="Times New Roman" w:cs="Times New Roman"/>
          <w:b/>
          <w:bCs/>
          <w:sz w:val="24"/>
          <w:szCs w:val="24"/>
        </w:rPr>
        <w:t xml:space="preserve"> </w:t>
      </w:r>
      <w:proofErr w:type="spellStart"/>
      <w:r w:rsidRPr="49174B6F">
        <w:rPr>
          <w:rFonts w:ascii="Times New Roman" w:hAnsi="Times New Roman" w:cs="Times New Roman"/>
          <w:b/>
          <w:bCs/>
          <w:sz w:val="24"/>
          <w:szCs w:val="24"/>
        </w:rPr>
        <w:t>адміністрації</w:t>
      </w:r>
      <w:proofErr w:type="spellEnd"/>
      <w:r w:rsidRPr="49174B6F">
        <w:rPr>
          <w:rFonts w:ascii="Times New Roman" w:hAnsi="Times New Roman" w:cs="Times New Roman"/>
          <w:sz w:val="24"/>
          <w:szCs w:val="24"/>
        </w:rPr>
        <w:t xml:space="preserve"> на 202</w:t>
      </w:r>
      <w:r w:rsidRPr="49174B6F">
        <w:rPr>
          <w:rFonts w:ascii="Times New Roman" w:hAnsi="Times New Roman" w:cs="Times New Roman"/>
          <w:sz w:val="24"/>
          <w:szCs w:val="24"/>
          <w:lang w:val="uk-UA"/>
        </w:rPr>
        <w:t>6</w:t>
      </w:r>
      <w:r w:rsidRPr="49174B6F">
        <w:rPr>
          <w:rFonts w:ascii="Times New Roman" w:hAnsi="Times New Roman" w:cs="Times New Roman"/>
          <w:sz w:val="24"/>
          <w:szCs w:val="24"/>
        </w:rPr>
        <w:t xml:space="preserve"> </w:t>
      </w:r>
      <w:proofErr w:type="spellStart"/>
      <w:r w:rsidRPr="49174B6F">
        <w:rPr>
          <w:rFonts w:ascii="Times New Roman" w:hAnsi="Times New Roman" w:cs="Times New Roman"/>
          <w:sz w:val="24"/>
          <w:szCs w:val="24"/>
        </w:rPr>
        <w:t>рік</w:t>
      </w:r>
      <w:proofErr w:type="spellEnd"/>
      <w:r w:rsidRPr="49174B6F">
        <w:rPr>
          <w:rFonts w:ascii="Times New Roman" w:hAnsi="Times New Roman" w:cs="Times New Roman"/>
          <w:sz w:val="24"/>
          <w:szCs w:val="24"/>
        </w:rPr>
        <w:t>.</w:t>
      </w:r>
    </w:p>
    <w:p w14:paraId="5DAB6C7B" w14:textId="77777777" w:rsidR="005F6E59" w:rsidRPr="004F4346" w:rsidRDefault="005F6E59" w:rsidP="005F6E59">
      <w:pPr>
        <w:pStyle w:val="a3"/>
        <w:rPr>
          <w:rFonts w:ascii="Times New Roman" w:hAnsi="Times New Roman"/>
          <w:sz w:val="24"/>
          <w:szCs w:val="24"/>
        </w:rPr>
      </w:pPr>
    </w:p>
    <w:p w14:paraId="2DC6E500" w14:textId="77777777" w:rsidR="005F6E59" w:rsidRPr="004F4346" w:rsidRDefault="005F6E59" w:rsidP="005F6E59">
      <w:pPr>
        <w:pStyle w:val="a3"/>
        <w:jc w:val="both"/>
        <w:rPr>
          <w:rFonts w:ascii="Times New Roman" w:hAnsi="Times New Roman"/>
          <w:sz w:val="24"/>
          <w:szCs w:val="24"/>
        </w:rPr>
      </w:pPr>
      <w:r w:rsidRPr="004F4346">
        <w:rPr>
          <w:rFonts w:ascii="Times New Roman" w:hAnsi="Times New Roman"/>
          <w:sz w:val="24"/>
          <w:szCs w:val="24"/>
        </w:rPr>
        <w:t>Послуги включають: фізичну охорону, послуги з моніторингу сигналів тривоги, що надходять з пристроїв охоронної сигналізації, послуги відеоспостереження.</w:t>
      </w:r>
    </w:p>
    <w:p w14:paraId="117D7C0A" w14:textId="77777777" w:rsidR="005F6E59" w:rsidRPr="004F4346" w:rsidRDefault="005F6E59" w:rsidP="005F6E59">
      <w:pPr>
        <w:pStyle w:val="a3"/>
        <w:jc w:val="both"/>
        <w:rPr>
          <w:rFonts w:ascii="Times New Roman" w:hAnsi="Times New Roman"/>
          <w:sz w:val="24"/>
          <w:szCs w:val="24"/>
        </w:rPr>
      </w:pPr>
      <w:r w:rsidRPr="004F4346">
        <w:rPr>
          <w:rFonts w:ascii="Times New Roman" w:hAnsi="Times New Roman"/>
          <w:sz w:val="24"/>
          <w:szCs w:val="24"/>
        </w:rPr>
        <w:t>Послуги надаються за адресами:</w:t>
      </w:r>
    </w:p>
    <w:p w14:paraId="5285D281" w14:textId="77777777" w:rsidR="005F6E59" w:rsidRPr="004F4346" w:rsidRDefault="005F6E59" w:rsidP="005F6E59">
      <w:pPr>
        <w:numPr>
          <w:ilvl w:val="0"/>
          <w:numId w:val="6"/>
        </w:numPr>
        <w:tabs>
          <w:tab w:val="left" w:pos="0"/>
          <w:tab w:val="num" w:pos="644"/>
        </w:tabs>
        <w:suppressAutoHyphens/>
        <w:autoSpaceDN w:val="0"/>
        <w:spacing w:after="0" w:line="240" w:lineRule="auto"/>
        <w:ind w:left="644"/>
        <w:jc w:val="both"/>
        <w:rPr>
          <w:rFonts w:ascii="Times New Roman" w:hAnsi="Times New Roman" w:cs="Times New Roman"/>
          <w:sz w:val="24"/>
          <w:szCs w:val="24"/>
        </w:rPr>
      </w:pPr>
      <w:r w:rsidRPr="004F4346">
        <w:rPr>
          <w:rFonts w:ascii="Times New Roman" w:hAnsi="Times New Roman" w:cs="Times New Roman"/>
          <w:sz w:val="24"/>
          <w:szCs w:val="24"/>
        </w:rPr>
        <w:t xml:space="preserve">проспект. </w:t>
      </w:r>
      <w:proofErr w:type="spellStart"/>
      <w:r w:rsidRPr="004F4346">
        <w:rPr>
          <w:rFonts w:ascii="Times New Roman" w:hAnsi="Times New Roman" w:cs="Times New Roman"/>
          <w:sz w:val="24"/>
          <w:szCs w:val="24"/>
        </w:rPr>
        <w:t>Голосіївський</w:t>
      </w:r>
      <w:proofErr w:type="spellEnd"/>
      <w:r w:rsidRPr="004F4346">
        <w:rPr>
          <w:rFonts w:ascii="Times New Roman" w:hAnsi="Times New Roman" w:cs="Times New Roman"/>
          <w:sz w:val="24"/>
          <w:szCs w:val="24"/>
        </w:rPr>
        <w:t>, буд. 42 (</w:t>
      </w:r>
      <w:proofErr w:type="spellStart"/>
      <w:r w:rsidRPr="004F4346">
        <w:rPr>
          <w:rFonts w:ascii="Times New Roman" w:hAnsi="Times New Roman" w:cs="Times New Roman"/>
          <w:sz w:val="24"/>
          <w:szCs w:val="24"/>
        </w:rPr>
        <w:t>Об’єкт</w:t>
      </w:r>
      <w:proofErr w:type="spellEnd"/>
      <w:r w:rsidRPr="004F4346">
        <w:rPr>
          <w:rFonts w:ascii="Times New Roman" w:hAnsi="Times New Roman" w:cs="Times New Roman"/>
          <w:sz w:val="24"/>
          <w:szCs w:val="24"/>
        </w:rPr>
        <w:t xml:space="preserve"> № 1), </w:t>
      </w:r>
      <w:proofErr w:type="spellStart"/>
      <w:r w:rsidRPr="004F4346">
        <w:rPr>
          <w:rFonts w:ascii="Times New Roman" w:hAnsi="Times New Roman" w:cs="Times New Roman"/>
          <w:sz w:val="24"/>
          <w:szCs w:val="24"/>
        </w:rPr>
        <w:t>адміністративна</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будівля</w:t>
      </w:r>
      <w:proofErr w:type="spellEnd"/>
      <w:r w:rsidRPr="004F4346">
        <w:rPr>
          <w:rFonts w:ascii="Times New Roman" w:hAnsi="Times New Roman" w:cs="Times New Roman"/>
          <w:sz w:val="24"/>
          <w:szCs w:val="24"/>
        </w:rPr>
        <w:t xml:space="preserve">; </w:t>
      </w:r>
    </w:p>
    <w:p w14:paraId="1FCF596F" w14:textId="77777777" w:rsidR="005F6E59" w:rsidRPr="004F4346" w:rsidRDefault="005F6E59" w:rsidP="005F6E59">
      <w:pPr>
        <w:numPr>
          <w:ilvl w:val="0"/>
          <w:numId w:val="6"/>
        </w:numPr>
        <w:tabs>
          <w:tab w:val="left" w:pos="0"/>
          <w:tab w:val="num" w:pos="644"/>
        </w:tabs>
        <w:suppressAutoHyphens/>
        <w:autoSpaceDN w:val="0"/>
        <w:spacing w:after="0" w:line="240" w:lineRule="auto"/>
        <w:ind w:left="644"/>
        <w:jc w:val="both"/>
        <w:rPr>
          <w:rFonts w:ascii="Times New Roman" w:hAnsi="Times New Roman" w:cs="Times New Roman"/>
          <w:sz w:val="24"/>
          <w:szCs w:val="24"/>
        </w:rPr>
      </w:pPr>
      <w:proofErr w:type="spellStart"/>
      <w:r w:rsidRPr="004F4346">
        <w:rPr>
          <w:rFonts w:ascii="Times New Roman" w:hAnsi="Times New Roman" w:cs="Times New Roman"/>
          <w:sz w:val="24"/>
          <w:szCs w:val="24"/>
        </w:rPr>
        <w:t>вулиця</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bCs/>
          <w:kern w:val="2"/>
          <w:sz w:val="24"/>
          <w:szCs w:val="24"/>
        </w:rPr>
        <w:t>Оріхуватська</w:t>
      </w:r>
      <w:proofErr w:type="spellEnd"/>
      <w:r w:rsidRPr="004F4346">
        <w:rPr>
          <w:rFonts w:ascii="Times New Roman" w:hAnsi="Times New Roman" w:cs="Times New Roman"/>
          <w:sz w:val="24"/>
          <w:szCs w:val="24"/>
        </w:rPr>
        <w:t>, буд.11 (</w:t>
      </w:r>
      <w:proofErr w:type="spellStart"/>
      <w:r w:rsidRPr="004F4346">
        <w:rPr>
          <w:rFonts w:ascii="Times New Roman" w:hAnsi="Times New Roman" w:cs="Times New Roman"/>
          <w:sz w:val="24"/>
          <w:szCs w:val="24"/>
        </w:rPr>
        <w:t>Об’єкт</w:t>
      </w:r>
      <w:proofErr w:type="spellEnd"/>
      <w:r w:rsidRPr="004F4346">
        <w:rPr>
          <w:rFonts w:ascii="Times New Roman" w:hAnsi="Times New Roman" w:cs="Times New Roman"/>
          <w:sz w:val="24"/>
          <w:szCs w:val="24"/>
        </w:rPr>
        <w:t xml:space="preserve"> № 2), </w:t>
      </w:r>
      <w:proofErr w:type="spellStart"/>
      <w:r w:rsidRPr="004F4346">
        <w:rPr>
          <w:rFonts w:ascii="Times New Roman" w:hAnsi="Times New Roman" w:cs="Times New Roman"/>
          <w:sz w:val="24"/>
          <w:szCs w:val="24"/>
        </w:rPr>
        <w:t>приміщення</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архівного</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відділу</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Голосіївської</w:t>
      </w:r>
      <w:proofErr w:type="spellEnd"/>
      <w:r w:rsidRPr="004F4346">
        <w:rPr>
          <w:rFonts w:ascii="Times New Roman" w:hAnsi="Times New Roman" w:cs="Times New Roman"/>
          <w:sz w:val="24"/>
          <w:szCs w:val="24"/>
        </w:rPr>
        <w:t xml:space="preserve"> </w:t>
      </w:r>
      <w:proofErr w:type="spellStart"/>
      <w:proofErr w:type="gramStart"/>
      <w:r w:rsidRPr="004F4346">
        <w:rPr>
          <w:rFonts w:ascii="Times New Roman" w:hAnsi="Times New Roman" w:cs="Times New Roman"/>
          <w:sz w:val="24"/>
          <w:szCs w:val="24"/>
        </w:rPr>
        <w:t>районної</w:t>
      </w:r>
      <w:proofErr w:type="spellEnd"/>
      <w:r w:rsidRPr="004F4346">
        <w:rPr>
          <w:rFonts w:ascii="Times New Roman" w:hAnsi="Times New Roman" w:cs="Times New Roman"/>
          <w:sz w:val="24"/>
          <w:szCs w:val="24"/>
        </w:rPr>
        <w:t xml:space="preserve">  в</w:t>
      </w:r>
      <w:proofErr w:type="gram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місті</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Києві</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державної</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адміністрації</w:t>
      </w:r>
      <w:proofErr w:type="spellEnd"/>
      <w:r w:rsidRPr="004F4346">
        <w:rPr>
          <w:rFonts w:ascii="Times New Roman" w:hAnsi="Times New Roman" w:cs="Times New Roman"/>
          <w:sz w:val="24"/>
          <w:szCs w:val="24"/>
        </w:rPr>
        <w:t>;</w:t>
      </w:r>
    </w:p>
    <w:p w14:paraId="14C86284" w14:textId="77777777" w:rsidR="005F6E59" w:rsidRPr="004F4346" w:rsidRDefault="005F6E59" w:rsidP="005F6E59">
      <w:pPr>
        <w:numPr>
          <w:ilvl w:val="0"/>
          <w:numId w:val="6"/>
        </w:numPr>
        <w:tabs>
          <w:tab w:val="left" w:pos="0"/>
          <w:tab w:val="num" w:pos="644"/>
        </w:tabs>
        <w:suppressAutoHyphens/>
        <w:autoSpaceDN w:val="0"/>
        <w:spacing w:after="0" w:line="240" w:lineRule="auto"/>
        <w:ind w:left="644"/>
        <w:jc w:val="both"/>
        <w:rPr>
          <w:rFonts w:ascii="Times New Roman" w:hAnsi="Times New Roman" w:cs="Times New Roman"/>
          <w:sz w:val="24"/>
          <w:szCs w:val="24"/>
        </w:rPr>
      </w:pPr>
      <w:proofErr w:type="spellStart"/>
      <w:r w:rsidRPr="004F4346">
        <w:rPr>
          <w:rFonts w:ascii="Times New Roman" w:hAnsi="Times New Roman" w:cs="Times New Roman"/>
          <w:sz w:val="24"/>
          <w:szCs w:val="24"/>
        </w:rPr>
        <w:t>провулок</w:t>
      </w:r>
      <w:proofErr w:type="spellEnd"/>
      <w:r w:rsidRPr="004F4346">
        <w:rPr>
          <w:rFonts w:ascii="Times New Roman" w:hAnsi="Times New Roman" w:cs="Times New Roman"/>
          <w:sz w:val="24"/>
          <w:szCs w:val="24"/>
        </w:rPr>
        <w:t xml:space="preserve"> </w:t>
      </w:r>
      <w:r w:rsidRPr="004F4346">
        <w:rPr>
          <w:rFonts w:ascii="Times New Roman" w:hAnsi="Times New Roman" w:cs="Times New Roman"/>
          <w:kern w:val="2"/>
          <w:sz w:val="24"/>
          <w:szCs w:val="24"/>
        </w:rPr>
        <w:t>Леопольда Ященка</w:t>
      </w:r>
      <w:r w:rsidRPr="004F4346">
        <w:rPr>
          <w:rFonts w:ascii="Times New Roman" w:hAnsi="Times New Roman" w:cs="Times New Roman"/>
          <w:sz w:val="24"/>
          <w:szCs w:val="24"/>
        </w:rPr>
        <w:t>, буд.15 (</w:t>
      </w:r>
      <w:proofErr w:type="spellStart"/>
      <w:r w:rsidRPr="004F4346">
        <w:rPr>
          <w:rFonts w:ascii="Times New Roman" w:hAnsi="Times New Roman" w:cs="Times New Roman"/>
          <w:sz w:val="24"/>
          <w:szCs w:val="24"/>
        </w:rPr>
        <w:t>Об’єкт</w:t>
      </w:r>
      <w:proofErr w:type="spellEnd"/>
      <w:r w:rsidRPr="004F4346">
        <w:rPr>
          <w:rFonts w:ascii="Times New Roman" w:hAnsi="Times New Roman" w:cs="Times New Roman"/>
          <w:sz w:val="24"/>
          <w:szCs w:val="24"/>
        </w:rPr>
        <w:t xml:space="preserve"> № 3</w:t>
      </w:r>
      <w:proofErr w:type="gramStart"/>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приміщення</w:t>
      </w:r>
      <w:proofErr w:type="spellEnd"/>
      <w:proofErr w:type="gram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архівного</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відділу</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Голосіївської</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районної</w:t>
      </w:r>
      <w:proofErr w:type="spellEnd"/>
      <w:r w:rsidRPr="004F4346">
        <w:rPr>
          <w:rFonts w:ascii="Times New Roman" w:hAnsi="Times New Roman" w:cs="Times New Roman"/>
          <w:sz w:val="24"/>
          <w:szCs w:val="24"/>
        </w:rPr>
        <w:t xml:space="preserve">  в </w:t>
      </w:r>
      <w:proofErr w:type="spellStart"/>
      <w:r w:rsidRPr="004F4346">
        <w:rPr>
          <w:rFonts w:ascii="Times New Roman" w:hAnsi="Times New Roman" w:cs="Times New Roman"/>
          <w:sz w:val="24"/>
          <w:szCs w:val="24"/>
        </w:rPr>
        <w:t>місті</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Києві</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державної</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адміністрації</w:t>
      </w:r>
      <w:proofErr w:type="spellEnd"/>
      <w:r w:rsidRPr="004F4346">
        <w:rPr>
          <w:rFonts w:ascii="Times New Roman" w:hAnsi="Times New Roman" w:cs="Times New Roman"/>
          <w:sz w:val="24"/>
          <w:szCs w:val="24"/>
        </w:rPr>
        <w:t xml:space="preserve">; </w:t>
      </w:r>
    </w:p>
    <w:p w14:paraId="41FD6874" w14:textId="77777777" w:rsidR="005F6E59" w:rsidRPr="004F4346" w:rsidRDefault="005F6E59" w:rsidP="005F6E59">
      <w:pPr>
        <w:numPr>
          <w:ilvl w:val="0"/>
          <w:numId w:val="6"/>
        </w:numPr>
        <w:tabs>
          <w:tab w:val="left" w:pos="0"/>
          <w:tab w:val="num" w:pos="644"/>
        </w:tabs>
        <w:suppressAutoHyphens/>
        <w:autoSpaceDN w:val="0"/>
        <w:spacing w:after="0" w:line="240" w:lineRule="auto"/>
        <w:ind w:left="644"/>
        <w:jc w:val="both"/>
        <w:rPr>
          <w:rFonts w:ascii="Times New Roman" w:hAnsi="Times New Roman" w:cs="Times New Roman"/>
          <w:sz w:val="24"/>
          <w:szCs w:val="24"/>
        </w:rPr>
      </w:pPr>
      <w:proofErr w:type="spellStart"/>
      <w:r w:rsidRPr="004F4346">
        <w:rPr>
          <w:rFonts w:ascii="Times New Roman" w:hAnsi="Times New Roman" w:cs="Times New Roman"/>
          <w:sz w:val="24"/>
          <w:szCs w:val="24"/>
        </w:rPr>
        <w:t>вулиця</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Васильківська</w:t>
      </w:r>
      <w:proofErr w:type="spellEnd"/>
      <w:r w:rsidRPr="004F4346">
        <w:rPr>
          <w:rFonts w:ascii="Times New Roman" w:hAnsi="Times New Roman" w:cs="Times New Roman"/>
          <w:sz w:val="24"/>
          <w:szCs w:val="24"/>
        </w:rPr>
        <w:t>, буд.53, к 1 (</w:t>
      </w:r>
      <w:proofErr w:type="spellStart"/>
      <w:r w:rsidRPr="004F4346">
        <w:rPr>
          <w:rFonts w:ascii="Times New Roman" w:hAnsi="Times New Roman" w:cs="Times New Roman"/>
          <w:sz w:val="24"/>
          <w:szCs w:val="24"/>
        </w:rPr>
        <w:t>Об’єкт</w:t>
      </w:r>
      <w:proofErr w:type="spellEnd"/>
      <w:r w:rsidRPr="004F4346">
        <w:rPr>
          <w:rFonts w:ascii="Times New Roman" w:hAnsi="Times New Roman" w:cs="Times New Roman"/>
          <w:sz w:val="24"/>
          <w:szCs w:val="24"/>
        </w:rPr>
        <w:t xml:space="preserve"> № 4), </w:t>
      </w:r>
      <w:proofErr w:type="spellStart"/>
      <w:r w:rsidRPr="004F4346">
        <w:rPr>
          <w:rFonts w:ascii="Times New Roman" w:hAnsi="Times New Roman" w:cs="Times New Roman"/>
          <w:sz w:val="24"/>
          <w:szCs w:val="24"/>
        </w:rPr>
        <w:t>приміщення</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відділу</w:t>
      </w:r>
      <w:proofErr w:type="spellEnd"/>
      <w:r w:rsidRPr="004F4346">
        <w:rPr>
          <w:rFonts w:ascii="Times New Roman" w:hAnsi="Times New Roman" w:cs="Times New Roman"/>
          <w:sz w:val="24"/>
          <w:szCs w:val="24"/>
        </w:rPr>
        <w:t xml:space="preserve"> контролю за </w:t>
      </w:r>
      <w:proofErr w:type="spellStart"/>
      <w:r w:rsidRPr="004F4346">
        <w:rPr>
          <w:rFonts w:ascii="Times New Roman" w:hAnsi="Times New Roman" w:cs="Times New Roman"/>
          <w:sz w:val="24"/>
          <w:szCs w:val="24"/>
        </w:rPr>
        <w:t>благоустроєм</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Голосіївської</w:t>
      </w:r>
      <w:proofErr w:type="spellEnd"/>
      <w:r w:rsidRPr="004F4346">
        <w:rPr>
          <w:rFonts w:ascii="Times New Roman" w:hAnsi="Times New Roman" w:cs="Times New Roman"/>
          <w:sz w:val="24"/>
          <w:szCs w:val="24"/>
        </w:rPr>
        <w:t xml:space="preserve"> </w:t>
      </w:r>
      <w:proofErr w:type="spellStart"/>
      <w:proofErr w:type="gramStart"/>
      <w:r w:rsidRPr="004F4346">
        <w:rPr>
          <w:rFonts w:ascii="Times New Roman" w:hAnsi="Times New Roman" w:cs="Times New Roman"/>
          <w:sz w:val="24"/>
          <w:szCs w:val="24"/>
        </w:rPr>
        <w:t>районної</w:t>
      </w:r>
      <w:proofErr w:type="spellEnd"/>
      <w:r w:rsidRPr="004F4346">
        <w:rPr>
          <w:rFonts w:ascii="Times New Roman" w:hAnsi="Times New Roman" w:cs="Times New Roman"/>
          <w:sz w:val="24"/>
          <w:szCs w:val="24"/>
        </w:rPr>
        <w:t xml:space="preserve">  в</w:t>
      </w:r>
      <w:proofErr w:type="gram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місті</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Києві</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державної</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адміністрації</w:t>
      </w:r>
      <w:proofErr w:type="spellEnd"/>
      <w:r w:rsidRPr="004F4346">
        <w:rPr>
          <w:rFonts w:ascii="Times New Roman" w:hAnsi="Times New Roman" w:cs="Times New Roman"/>
          <w:sz w:val="24"/>
          <w:szCs w:val="24"/>
        </w:rPr>
        <w:t>;</w:t>
      </w:r>
    </w:p>
    <w:p w14:paraId="395D8AC2" w14:textId="77777777" w:rsidR="005F6E59" w:rsidRPr="004F4346" w:rsidRDefault="005F6E59" w:rsidP="005F6E59">
      <w:pPr>
        <w:numPr>
          <w:ilvl w:val="0"/>
          <w:numId w:val="6"/>
        </w:numPr>
        <w:tabs>
          <w:tab w:val="left" w:pos="0"/>
          <w:tab w:val="num" w:pos="644"/>
        </w:tabs>
        <w:suppressAutoHyphens/>
        <w:autoSpaceDN w:val="0"/>
        <w:spacing w:after="0" w:line="240" w:lineRule="auto"/>
        <w:ind w:left="644"/>
        <w:jc w:val="both"/>
        <w:rPr>
          <w:rFonts w:ascii="Times New Roman" w:hAnsi="Times New Roman" w:cs="Times New Roman"/>
          <w:sz w:val="24"/>
          <w:szCs w:val="24"/>
        </w:rPr>
      </w:pPr>
      <w:r w:rsidRPr="004F4346">
        <w:rPr>
          <w:rFonts w:ascii="Times New Roman" w:hAnsi="Times New Roman" w:cs="Times New Roman"/>
          <w:sz w:val="24"/>
          <w:szCs w:val="24"/>
        </w:rPr>
        <w:t>проспект. Науки, буд. 24 к. 2 (</w:t>
      </w:r>
      <w:proofErr w:type="spellStart"/>
      <w:r w:rsidRPr="004F4346">
        <w:rPr>
          <w:rFonts w:ascii="Times New Roman" w:hAnsi="Times New Roman" w:cs="Times New Roman"/>
          <w:sz w:val="24"/>
          <w:szCs w:val="24"/>
        </w:rPr>
        <w:t>Об’єкт</w:t>
      </w:r>
      <w:proofErr w:type="spellEnd"/>
      <w:r w:rsidRPr="004F4346">
        <w:rPr>
          <w:rFonts w:ascii="Times New Roman" w:hAnsi="Times New Roman" w:cs="Times New Roman"/>
          <w:sz w:val="24"/>
          <w:szCs w:val="24"/>
        </w:rPr>
        <w:t xml:space="preserve"> № 5), </w:t>
      </w:r>
      <w:proofErr w:type="spellStart"/>
      <w:r w:rsidRPr="004F4346">
        <w:rPr>
          <w:rFonts w:ascii="Times New Roman" w:hAnsi="Times New Roman" w:cs="Times New Roman"/>
          <w:sz w:val="24"/>
          <w:szCs w:val="24"/>
        </w:rPr>
        <w:t>приміщення</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архівного</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відділу</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Голосіївської</w:t>
      </w:r>
      <w:proofErr w:type="spellEnd"/>
      <w:r w:rsidRPr="004F4346">
        <w:rPr>
          <w:rFonts w:ascii="Times New Roman" w:hAnsi="Times New Roman" w:cs="Times New Roman"/>
          <w:sz w:val="24"/>
          <w:szCs w:val="24"/>
        </w:rPr>
        <w:t xml:space="preserve"> </w:t>
      </w:r>
      <w:proofErr w:type="spellStart"/>
      <w:proofErr w:type="gramStart"/>
      <w:r w:rsidRPr="004F4346">
        <w:rPr>
          <w:rFonts w:ascii="Times New Roman" w:hAnsi="Times New Roman" w:cs="Times New Roman"/>
          <w:sz w:val="24"/>
          <w:szCs w:val="24"/>
        </w:rPr>
        <w:t>районної</w:t>
      </w:r>
      <w:proofErr w:type="spellEnd"/>
      <w:r w:rsidRPr="004F4346">
        <w:rPr>
          <w:rFonts w:ascii="Times New Roman" w:hAnsi="Times New Roman" w:cs="Times New Roman"/>
          <w:sz w:val="24"/>
          <w:szCs w:val="24"/>
        </w:rPr>
        <w:t xml:space="preserve">  в</w:t>
      </w:r>
      <w:proofErr w:type="gram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місті</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Києві</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державної</w:t>
      </w:r>
      <w:proofErr w:type="spellEnd"/>
      <w:r w:rsidRPr="004F4346">
        <w:rPr>
          <w:rFonts w:ascii="Times New Roman" w:hAnsi="Times New Roman" w:cs="Times New Roman"/>
          <w:sz w:val="24"/>
          <w:szCs w:val="24"/>
        </w:rPr>
        <w:t xml:space="preserve"> </w:t>
      </w:r>
      <w:proofErr w:type="spellStart"/>
      <w:r w:rsidRPr="004F4346">
        <w:rPr>
          <w:rFonts w:ascii="Times New Roman" w:hAnsi="Times New Roman" w:cs="Times New Roman"/>
          <w:sz w:val="24"/>
          <w:szCs w:val="24"/>
        </w:rPr>
        <w:t>адміністрації</w:t>
      </w:r>
      <w:proofErr w:type="spellEnd"/>
      <w:r w:rsidRPr="004F4346">
        <w:rPr>
          <w:rFonts w:ascii="Times New Roman" w:hAnsi="Times New Roman" w:cs="Times New Roman"/>
          <w:sz w:val="24"/>
          <w:szCs w:val="24"/>
        </w:rPr>
        <w:t>;</w:t>
      </w:r>
    </w:p>
    <w:p w14:paraId="352851B6" w14:textId="77777777" w:rsidR="005F6E59" w:rsidRPr="004F4346" w:rsidRDefault="005F6E59" w:rsidP="005F6E59">
      <w:pPr>
        <w:pStyle w:val="a3"/>
        <w:numPr>
          <w:ilvl w:val="0"/>
          <w:numId w:val="6"/>
        </w:numPr>
        <w:tabs>
          <w:tab w:val="num" w:pos="644"/>
        </w:tabs>
        <w:suppressAutoHyphens/>
        <w:ind w:left="644"/>
        <w:jc w:val="both"/>
        <w:rPr>
          <w:rFonts w:ascii="Times New Roman" w:hAnsi="Times New Roman"/>
          <w:sz w:val="24"/>
          <w:szCs w:val="24"/>
          <w:lang w:eastAsia="ru-RU"/>
        </w:rPr>
      </w:pPr>
      <w:r w:rsidRPr="004F4346">
        <w:rPr>
          <w:rFonts w:ascii="Times New Roman" w:hAnsi="Times New Roman"/>
          <w:sz w:val="24"/>
          <w:szCs w:val="24"/>
        </w:rPr>
        <w:t xml:space="preserve">вулиця </w:t>
      </w:r>
      <w:proofErr w:type="spellStart"/>
      <w:r w:rsidRPr="004F4346">
        <w:rPr>
          <w:rFonts w:ascii="Times New Roman" w:hAnsi="Times New Roman"/>
          <w:sz w:val="24"/>
          <w:szCs w:val="24"/>
        </w:rPr>
        <w:t>Костанайська</w:t>
      </w:r>
      <w:proofErr w:type="spellEnd"/>
      <w:r w:rsidRPr="004F4346">
        <w:rPr>
          <w:rFonts w:ascii="Times New Roman" w:hAnsi="Times New Roman"/>
          <w:sz w:val="24"/>
          <w:szCs w:val="24"/>
        </w:rPr>
        <w:t xml:space="preserve">, буд.1 (Об’єкт № 6), </w:t>
      </w:r>
      <w:r w:rsidRPr="004F4346">
        <w:rPr>
          <w:rFonts w:ascii="Times New Roman" w:hAnsi="Times New Roman"/>
          <w:sz w:val="24"/>
          <w:szCs w:val="24"/>
          <w:lang w:eastAsia="ru-RU"/>
        </w:rPr>
        <w:t>складське приміщення.</w:t>
      </w:r>
    </w:p>
    <w:p w14:paraId="25041679" w14:textId="77777777" w:rsidR="005F6E59" w:rsidRPr="004F4346" w:rsidRDefault="005F6E59" w:rsidP="005F6E59">
      <w:pPr>
        <w:pStyle w:val="a3"/>
        <w:ind w:left="644"/>
        <w:jc w:val="both"/>
        <w:rPr>
          <w:rFonts w:ascii="Times New Roman" w:hAnsi="Times New Roman"/>
          <w:sz w:val="24"/>
          <w:szCs w:val="24"/>
        </w:rPr>
      </w:pPr>
      <w:r w:rsidRPr="004F4346">
        <w:rPr>
          <w:rFonts w:ascii="Times New Roman" w:hAnsi="Times New Roman"/>
          <w:sz w:val="24"/>
          <w:szCs w:val="24"/>
        </w:rPr>
        <w:t>(надалі разом- Об’єкти)</w:t>
      </w:r>
    </w:p>
    <w:p w14:paraId="02EB378F" w14:textId="77777777" w:rsidR="005F6E59" w:rsidRPr="004F4346" w:rsidRDefault="005F6E59" w:rsidP="005F6E59">
      <w:pPr>
        <w:pStyle w:val="a3"/>
        <w:ind w:left="644"/>
        <w:jc w:val="both"/>
        <w:rPr>
          <w:rFonts w:ascii="Times New Roman" w:hAnsi="Times New Roman"/>
          <w:sz w:val="24"/>
          <w:szCs w:val="24"/>
        </w:rPr>
      </w:pPr>
    </w:p>
    <w:p w14:paraId="64EAD93E" w14:textId="77777777" w:rsidR="005F6E59" w:rsidRPr="004F4346" w:rsidRDefault="005F6E59" w:rsidP="005F6E59">
      <w:pPr>
        <w:pStyle w:val="a3"/>
        <w:ind w:left="644"/>
        <w:jc w:val="both"/>
        <w:rPr>
          <w:rFonts w:ascii="Times New Roman" w:hAnsi="Times New Roman"/>
          <w:sz w:val="24"/>
          <w:szCs w:val="24"/>
          <w:u w:val="single"/>
        </w:rPr>
      </w:pPr>
      <w:r w:rsidRPr="004F4346">
        <w:rPr>
          <w:rFonts w:ascii="Times New Roman" w:hAnsi="Times New Roman"/>
          <w:sz w:val="24"/>
          <w:szCs w:val="24"/>
          <w:u w:val="single"/>
        </w:rPr>
        <w:t xml:space="preserve">На Об’єкті №1 забезпечуються наступні охоронні послуги: </w:t>
      </w:r>
    </w:p>
    <w:p w14:paraId="6A05A809" w14:textId="77777777" w:rsidR="005F6E59" w:rsidRPr="004F4346" w:rsidRDefault="005F6E59" w:rsidP="005F6E59">
      <w:pPr>
        <w:pStyle w:val="a3"/>
        <w:ind w:left="720"/>
        <w:jc w:val="both"/>
        <w:rPr>
          <w:rFonts w:ascii="Times New Roman" w:hAnsi="Times New Roman"/>
          <w:sz w:val="24"/>
          <w:szCs w:val="24"/>
        </w:rPr>
      </w:pPr>
    </w:p>
    <w:p w14:paraId="559D2C11" w14:textId="77777777" w:rsidR="005F6E59" w:rsidRPr="004F4346" w:rsidRDefault="005F6E59" w:rsidP="005F6E59">
      <w:pPr>
        <w:pStyle w:val="a3"/>
        <w:numPr>
          <w:ilvl w:val="0"/>
          <w:numId w:val="8"/>
        </w:numPr>
        <w:suppressAutoHyphens/>
        <w:jc w:val="both"/>
        <w:rPr>
          <w:rFonts w:ascii="Times New Roman" w:hAnsi="Times New Roman"/>
          <w:sz w:val="24"/>
          <w:szCs w:val="24"/>
        </w:rPr>
      </w:pPr>
      <w:r w:rsidRPr="004F4346">
        <w:rPr>
          <w:rFonts w:ascii="Times New Roman" w:hAnsi="Times New Roman"/>
          <w:sz w:val="24"/>
          <w:szCs w:val="24"/>
        </w:rPr>
        <w:t xml:space="preserve">Один цілодобовий пост фізичної охорони (вхід в будівлю адміністрації обладнаний системою контролю доступу) з одним охоронником (включаючи робочі, вихідні та святкові дні). </w:t>
      </w:r>
    </w:p>
    <w:p w14:paraId="3D542DA0" w14:textId="77777777" w:rsidR="005F6E59" w:rsidRPr="004F4346" w:rsidRDefault="005F6E59" w:rsidP="005F6E59">
      <w:pPr>
        <w:pStyle w:val="a3"/>
        <w:numPr>
          <w:ilvl w:val="0"/>
          <w:numId w:val="8"/>
        </w:numPr>
        <w:suppressAutoHyphens/>
        <w:jc w:val="both"/>
        <w:rPr>
          <w:rFonts w:ascii="Times New Roman" w:hAnsi="Times New Roman"/>
          <w:sz w:val="24"/>
          <w:szCs w:val="24"/>
        </w:rPr>
      </w:pPr>
      <w:r w:rsidRPr="004F4346">
        <w:rPr>
          <w:rFonts w:ascii="Times New Roman" w:hAnsi="Times New Roman"/>
          <w:sz w:val="24"/>
          <w:szCs w:val="24"/>
        </w:rPr>
        <w:t xml:space="preserve">Один денний пост фізичної охорони (Центр надання адміністративних послуг, перший поверх будівлі адміністрації) з одним охоронником: понеділок - субота з 9.00 до 18.00; </w:t>
      </w:r>
    </w:p>
    <w:p w14:paraId="0E7D9948" w14:textId="77777777" w:rsidR="005F6E59" w:rsidRPr="004F4346" w:rsidRDefault="005F6E59" w:rsidP="005F6E59">
      <w:pPr>
        <w:pStyle w:val="a3"/>
        <w:numPr>
          <w:ilvl w:val="0"/>
          <w:numId w:val="8"/>
        </w:numPr>
        <w:suppressAutoHyphens/>
        <w:jc w:val="both"/>
        <w:rPr>
          <w:rFonts w:ascii="Times New Roman" w:hAnsi="Times New Roman"/>
          <w:sz w:val="24"/>
          <w:szCs w:val="24"/>
        </w:rPr>
      </w:pPr>
      <w:r w:rsidRPr="004F4346">
        <w:rPr>
          <w:rFonts w:ascii="Times New Roman" w:hAnsi="Times New Roman"/>
          <w:sz w:val="24"/>
          <w:szCs w:val="24"/>
        </w:rPr>
        <w:t>Послуги з моніторингу сигналів тривоги, що надходять з пристроїв охоронної сигналізації  встановлених на Об’єкті.</w:t>
      </w:r>
    </w:p>
    <w:p w14:paraId="523116D7" w14:textId="77777777" w:rsidR="005F6E59" w:rsidRPr="004F4346" w:rsidRDefault="005F6E59" w:rsidP="005F6E59">
      <w:pPr>
        <w:pStyle w:val="a3"/>
        <w:numPr>
          <w:ilvl w:val="0"/>
          <w:numId w:val="8"/>
        </w:numPr>
        <w:suppressAutoHyphens/>
        <w:jc w:val="both"/>
        <w:rPr>
          <w:rFonts w:ascii="Times New Roman" w:hAnsi="Times New Roman"/>
          <w:sz w:val="24"/>
          <w:szCs w:val="24"/>
        </w:rPr>
      </w:pPr>
      <w:r w:rsidRPr="004F4346">
        <w:rPr>
          <w:rFonts w:ascii="Times New Roman" w:hAnsi="Times New Roman"/>
          <w:sz w:val="24"/>
          <w:szCs w:val="24"/>
        </w:rPr>
        <w:t xml:space="preserve"> Послуги відеоспостереження (40 камер, 5 </w:t>
      </w:r>
      <w:proofErr w:type="spellStart"/>
      <w:r w:rsidRPr="004F4346">
        <w:rPr>
          <w:rFonts w:ascii="Times New Roman" w:hAnsi="Times New Roman"/>
          <w:sz w:val="24"/>
          <w:szCs w:val="24"/>
        </w:rPr>
        <w:t>відеореєстраторів</w:t>
      </w:r>
      <w:proofErr w:type="spellEnd"/>
      <w:r w:rsidRPr="004F4346">
        <w:rPr>
          <w:rFonts w:ascii="Times New Roman" w:hAnsi="Times New Roman"/>
          <w:sz w:val="24"/>
          <w:szCs w:val="24"/>
        </w:rPr>
        <w:t xml:space="preserve"> та 5 моніторів). </w:t>
      </w:r>
    </w:p>
    <w:p w14:paraId="5A39BBE3" w14:textId="77777777" w:rsidR="005F6E59" w:rsidRPr="004F4346" w:rsidRDefault="005F6E59" w:rsidP="005F6E59">
      <w:pPr>
        <w:pStyle w:val="a3"/>
        <w:ind w:firstLine="708"/>
        <w:jc w:val="both"/>
        <w:rPr>
          <w:rFonts w:ascii="Times New Roman" w:hAnsi="Times New Roman"/>
          <w:sz w:val="24"/>
          <w:szCs w:val="24"/>
        </w:rPr>
      </w:pPr>
    </w:p>
    <w:p w14:paraId="2113A446" w14:textId="77777777" w:rsidR="005F6E59" w:rsidRPr="004F4346" w:rsidRDefault="005F6E59" w:rsidP="005F6E59">
      <w:pPr>
        <w:pStyle w:val="a3"/>
        <w:ind w:firstLine="708"/>
        <w:jc w:val="both"/>
        <w:rPr>
          <w:rFonts w:ascii="Times New Roman" w:hAnsi="Times New Roman"/>
          <w:sz w:val="24"/>
          <w:szCs w:val="24"/>
        </w:rPr>
      </w:pPr>
      <w:r w:rsidRPr="004F4346">
        <w:rPr>
          <w:rFonts w:ascii="Times New Roman" w:hAnsi="Times New Roman"/>
          <w:sz w:val="24"/>
          <w:szCs w:val="24"/>
          <w:u w:val="single"/>
        </w:rPr>
        <w:t>На Об’єктах № № 2, 3, 4, 5, 6</w:t>
      </w:r>
      <w:r w:rsidRPr="004F4346">
        <w:rPr>
          <w:rFonts w:ascii="Times New Roman" w:hAnsi="Times New Roman"/>
          <w:sz w:val="24"/>
          <w:szCs w:val="24"/>
        </w:rPr>
        <w:t xml:space="preserve"> забезпечуються послуги з моніторингу сигналів тривоги, що надходять з пристроїв охоронної сигналізації, встановлених на Об’єктах. </w:t>
      </w:r>
    </w:p>
    <w:p w14:paraId="41C8F396" w14:textId="77777777" w:rsidR="005F6E59" w:rsidRPr="004F4346" w:rsidRDefault="005F6E59" w:rsidP="005F6E59">
      <w:pPr>
        <w:pStyle w:val="a3"/>
        <w:jc w:val="both"/>
        <w:rPr>
          <w:rFonts w:ascii="Times New Roman" w:hAnsi="Times New Roman"/>
          <w:sz w:val="24"/>
          <w:szCs w:val="24"/>
        </w:rPr>
      </w:pPr>
    </w:p>
    <w:p w14:paraId="2ADA7810" w14:textId="77777777" w:rsidR="005F6E59" w:rsidRPr="004F4346" w:rsidRDefault="005F6E59" w:rsidP="005F6E59">
      <w:pPr>
        <w:pStyle w:val="a3"/>
        <w:ind w:left="851" w:hanging="142"/>
        <w:jc w:val="both"/>
        <w:rPr>
          <w:rFonts w:ascii="Times New Roman" w:hAnsi="Times New Roman"/>
          <w:b/>
          <w:sz w:val="24"/>
          <w:szCs w:val="24"/>
          <w:u w:val="single"/>
        </w:rPr>
      </w:pPr>
      <w:r w:rsidRPr="004F4346">
        <w:rPr>
          <w:rFonts w:ascii="Times New Roman" w:hAnsi="Times New Roman"/>
          <w:b/>
          <w:sz w:val="24"/>
          <w:szCs w:val="24"/>
          <w:u w:val="single"/>
        </w:rPr>
        <w:t>Строк надання Послуг: з 01.01.2026 по 31.12.2026 року включно.</w:t>
      </w:r>
    </w:p>
    <w:p w14:paraId="72A3D3EC" w14:textId="77777777" w:rsidR="005F6E59" w:rsidRPr="004F4346" w:rsidRDefault="005F6E59" w:rsidP="005F6E59">
      <w:pPr>
        <w:pStyle w:val="a3"/>
        <w:ind w:firstLine="709"/>
        <w:jc w:val="both"/>
        <w:rPr>
          <w:rFonts w:ascii="Times New Roman" w:hAnsi="Times New Roman"/>
          <w:b/>
          <w:color w:val="000000"/>
          <w:sz w:val="24"/>
          <w:szCs w:val="24"/>
        </w:rPr>
      </w:pPr>
    </w:p>
    <w:p w14:paraId="531DE86A" w14:textId="77777777" w:rsidR="005F6E59" w:rsidRPr="004F4346" w:rsidRDefault="005F6E59" w:rsidP="005F6E59">
      <w:pPr>
        <w:pStyle w:val="a3"/>
        <w:ind w:firstLine="709"/>
        <w:jc w:val="both"/>
        <w:rPr>
          <w:rFonts w:ascii="Times New Roman" w:hAnsi="Times New Roman"/>
          <w:color w:val="000000"/>
          <w:sz w:val="24"/>
          <w:szCs w:val="24"/>
        </w:rPr>
      </w:pPr>
      <w:r w:rsidRPr="004F4346">
        <w:rPr>
          <w:rFonts w:ascii="Times New Roman" w:hAnsi="Times New Roman"/>
          <w:b/>
          <w:color w:val="000000"/>
          <w:sz w:val="24"/>
          <w:szCs w:val="24"/>
        </w:rPr>
        <w:t xml:space="preserve">Надання Послуг передбачає </w:t>
      </w:r>
    </w:p>
    <w:p w14:paraId="26A70E81" w14:textId="77777777" w:rsidR="005F6E59" w:rsidRPr="004F4346" w:rsidRDefault="005F6E59" w:rsidP="005F6E59">
      <w:pPr>
        <w:pStyle w:val="a3"/>
        <w:ind w:firstLine="708"/>
        <w:jc w:val="both"/>
        <w:rPr>
          <w:rFonts w:ascii="Times New Roman" w:hAnsi="Times New Roman"/>
          <w:color w:val="000000"/>
          <w:sz w:val="24"/>
          <w:szCs w:val="24"/>
        </w:rPr>
      </w:pPr>
      <w:r w:rsidRPr="004F4346">
        <w:rPr>
          <w:rFonts w:ascii="Times New Roman" w:hAnsi="Times New Roman"/>
          <w:color w:val="000000"/>
          <w:sz w:val="24"/>
          <w:szCs w:val="24"/>
        </w:rPr>
        <w:t>Здійснення охоронної діяльності відповідно до положень Закону України «Про охоронну діяльність»</w:t>
      </w:r>
      <w:r w:rsidRPr="004F4346">
        <w:rPr>
          <w:rStyle w:val="rvts44"/>
          <w:rFonts w:ascii="Times New Roman" w:hAnsi="Times New Roman"/>
          <w:sz w:val="24"/>
          <w:szCs w:val="24"/>
        </w:rPr>
        <w:t>.</w:t>
      </w:r>
    </w:p>
    <w:p w14:paraId="74E8DE6E" w14:textId="77777777" w:rsidR="005F6E59" w:rsidRPr="004F4346" w:rsidRDefault="005F6E59" w:rsidP="005F6E59">
      <w:pPr>
        <w:pStyle w:val="a3"/>
        <w:ind w:firstLine="709"/>
        <w:jc w:val="both"/>
        <w:rPr>
          <w:rFonts w:ascii="Times New Roman" w:hAnsi="Times New Roman"/>
          <w:sz w:val="24"/>
          <w:szCs w:val="24"/>
        </w:rPr>
      </w:pPr>
      <w:r w:rsidRPr="004F4346">
        <w:rPr>
          <w:rFonts w:ascii="Times New Roman" w:hAnsi="Times New Roman"/>
          <w:color w:val="000000"/>
          <w:sz w:val="24"/>
          <w:szCs w:val="24"/>
        </w:rPr>
        <w:t xml:space="preserve">Здійснення заходів охорони на Об’єктах Замовника з метою </w:t>
      </w:r>
      <w:proofErr w:type="spellStart"/>
      <w:r w:rsidRPr="004F4346">
        <w:rPr>
          <w:rFonts w:ascii="Times New Roman" w:hAnsi="Times New Roman"/>
          <w:color w:val="000000"/>
          <w:sz w:val="24"/>
          <w:szCs w:val="24"/>
        </w:rPr>
        <w:t>недопуску</w:t>
      </w:r>
      <w:proofErr w:type="spellEnd"/>
      <w:r w:rsidRPr="004F4346">
        <w:rPr>
          <w:rFonts w:ascii="Times New Roman" w:hAnsi="Times New Roman"/>
          <w:color w:val="000000"/>
          <w:sz w:val="24"/>
          <w:szCs w:val="24"/>
        </w:rPr>
        <w:t xml:space="preserve"> проникнення на них сторонніх осіб</w:t>
      </w:r>
      <w:r w:rsidRPr="004F4346">
        <w:rPr>
          <w:rFonts w:ascii="Times New Roman" w:hAnsi="Times New Roman"/>
          <w:sz w:val="24"/>
          <w:szCs w:val="24"/>
        </w:rPr>
        <w:t xml:space="preserve"> шляхом </w:t>
      </w:r>
      <w:r w:rsidRPr="004F4346">
        <w:rPr>
          <w:rFonts w:ascii="Times New Roman" w:hAnsi="Times New Roman"/>
          <w:color w:val="000000"/>
          <w:sz w:val="24"/>
          <w:szCs w:val="24"/>
        </w:rPr>
        <w:t>здійснення</w:t>
      </w:r>
      <w:r w:rsidRPr="004F4346">
        <w:rPr>
          <w:rFonts w:ascii="Times New Roman" w:hAnsi="Times New Roman"/>
          <w:sz w:val="24"/>
          <w:szCs w:val="24"/>
        </w:rPr>
        <w:t xml:space="preserve"> пропускного режиму у відповідності до затвердженого Порядку організації пропускного режиму та охорони в адміністративній будівлі Голосіївської районної в місті Києві державної адміністрації, зокрема:</w:t>
      </w:r>
    </w:p>
    <w:p w14:paraId="2C30B0B1" w14:textId="77777777" w:rsidR="005F6E59" w:rsidRPr="004F4346" w:rsidRDefault="005F6E59" w:rsidP="005F6E59">
      <w:pPr>
        <w:pStyle w:val="a3"/>
        <w:numPr>
          <w:ilvl w:val="0"/>
          <w:numId w:val="7"/>
        </w:numPr>
        <w:suppressAutoHyphens/>
        <w:jc w:val="both"/>
        <w:rPr>
          <w:rFonts w:ascii="Times New Roman" w:hAnsi="Times New Roman"/>
          <w:sz w:val="24"/>
          <w:szCs w:val="24"/>
        </w:rPr>
      </w:pPr>
      <w:r w:rsidRPr="004F4346">
        <w:rPr>
          <w:rFonts w:ascii="Times New Roman" w:hAnsi="Times New Roman"/>
          <w:sz w:val="24"/>
          <w:szCs w:val="24"/>
        </w:rPr>
        <w:t>забезпечення обстеження Об’єктів;</w:t>
      </w:r>
    </w:p>
    <w:p w14:paraId="3211C8E5" w14:textId="77777777" w:rsidR="005F6E59" w:rsidRPr="004F4346" w:rsidRDefault="005F6E59" w:rsidP="005F6E59">
      <w:pPr>
        <w:pStyle w:val="a3"/>
        <w:numPr>
          <w:ilvl w:val="0"/>
          <w:numId w:val="7"/>
        </w:numPr>
        <w:tabs>
          <w:tab w:val="left" w:pos="993"/>
        </w:tabs>
        <w:suppressAutoHyphens/>
        <w:ind w:left="0" w:firstLine="709"/>
        <w:jc w:val="both"/>
        <w:rPr>
          <w:rStyle w:val="rvts0"/>
          <w:rFonts w:ascii="Times New Roman" w:hAnsi="Times New Roman"/>
          <w:sz w:val="24"/>
          <w:szCs w:val="24"/>
        </w:rPr>
      </w:pPr>
      <w:r w:rsidRPr="004F4346">
        <w:rPr>
          <w:rStyle w:val="rvts0"/>
          <w:rFonts w:ascii="Times New Roman" w:hAnsi="Times New Roman"/>
          <w:sz w:val="24"/>
          <w:szCs w:val="24"/>
        </w:rPr>
        <w:lastRenderedPageBreak/>
        <w:t>запобігання проникненню осіб та/або затримування в межах повноважень осіб, які намагаються проникнути (проникли) на Об’єкти або залишити їх, порушуючи встановлені правила;</w:t>
      </w:r>
    </w:p>
    <w:p w14:paraId="5FBFF334" w14:textId="77777777" w:rsidR="005F6E59" w:rsidRPr="004F4346" w:rsidRDefault="005F6E59" w:rsidP="005F6E59">
      <w:pPr>
        <w:pStyle w:val="a3"/>
        <w:numPr>
          <w:ilvl w:val="0"/>
          <w:numId w:val="7"/>
        </w:numPr>
        <w:tabs>
          <w:tab w:val="left" w:pos="993"/>
        </w:tabs>
        <w:suppressAutoHyphens/>
        <w:ind w:left="0" w:firstLine="709"/>
        <w:jc w:val="both"/>
        <w:rPr>
          <w:rStyle w:val="rvts0"/>
          <w:rFonts w:ascii="Times New Roman" w:hAnsi="Times New Roman"/>
          <w:sz w:val="24"/>
          <w:szCs w:val="24"/>
        </w:rPr>
      </w:pPr>
      <w:r w:rsidRPr="004F4346">
        <w:rPr>
          <w:rFonts w:ascii="Times New Roman" w:hAnsi="Times New Roman"/>
          <w:sz w:val="24"/>
          <w:szCs w:val="24"/>
        </w:rPr>
        <w:t>при виявлені ознак проникнення сторонніх осіб на Об’єкти вжиття термінових заходів щодо затримання правопорушників, здійснення охорони місця пригоди, при необхідності інформування відповідальних осіб Замовника та правоохоронні органи.</w:t>
      </w:r>
    </w:p>
    <w:p w14:paraId="2E0BB7BD" w14:textId="77777777" w:rsidR="005F6E59" w:rsidRPr="004F4346" w:rsidRDefault="005F6E59" w:rsidP="005F6E59">
      <w:pPr>
        <w:pStyle w:val="a3"/>
        <w:numPr>
          <w:ilvl w:val="0"/>
          <w:numId w:val="7"/>
        </w:numPr>
        <w:tabs>
          <w:tab w:val="left" w:pos="993"/>
        </w:tabs>
        <w:suppressAutoHyphens/>
        <w:ind w:left="0" w:firstLine="709"/>
        <w:jc w:val="both"/>
        <w:rPr>
          <w:rFonts w:ascii="Times New Roman" w:hAnsi="Times New Roman"/>
          <w:sz w:val="24"/>
          <w:szCs w:val="24"/>
        </w:rPr>
      </w:pPr>
      <w:r w:rsidRPr="004F4346">
        <w:rPr>
          <w:rFonts w:ascii="Times New Roman" w:hAnsi="Times New Roman"/>
          <w:sz w:val="24"/>
          <w:szCs w:val="24"/>
        </w:rPr>
        <w:t xml:space="preserve">оперативне реагування на правопорушення на території Об’єктів. (вимагати від осіб припинення протиправних дій, дотримання законності та правопорядку, негайне повідомлення органів Національної поліції про вчинення відповідними особами кримінального або адміністративного правопорушення тощо) </w:t>
      </w:r>
    </w:p>
    <w:p w14:paraId="5B7DE255" w14:textId="77777777" w:rsidR="005F6E59" w:rsidRPr="004F4346" w:rsidRDefault="005F6E59" w:rsidP="005F6E59">
      <w:pPr>
        <w:pStyle w:val="a3"/>
        <w:numPr>
          <w:ilvl w:val="0"/>
          <w:numId w:val="7"/>
        </w:numPr>
        <w:tabs>
          <w:tab w:val="left" w:pos="993"/>
        </w:tabs>
        <w:suppressAutoHyphens/>
        <w:ind w:left="0" w:firstLine="709"/>
        <w:jc w:val="both"/>
        <w:rPr>
          <w:rFonts w:ascii="Times New Roman" w:hAnsi="Times New Roman"/>
          <w:sz w:val="24"/>
          <w:szCs w:val="24"/>
        </w:rPr>
      </w:pPr>
      <w:r w:rsidRPr="004F4346">
        <w:rPr>
          <w:rFonts w:ascii="Times New Roman" w:hAnsi="Times New Roman"/>
          <w:sz w:val="24"/>
          <w:szCs w:val="24"/>
        </w:rPr>
        <w:t xml:space="preserve">здійснення допуску на територію представників контролюючих (правоохоронних) органів та представників засобів масової інформації в порядку та на підставах, передбачених діючим законодавством та Порядком організації пропускного режиму та охорони в адміністративній будівлі Голосіївської районної в місті Києві державної адміністрації (Об’єкт №1). </w:t>
      </w:r>
    </w:p>
    <w:p w14:paraId="45171AFB" w14:textId="77777777" w:rsidR="005F6E59" w:rsidRPr="004F4346" w:rsidRDefault="005F6E59" w:rsidP="005F6E59">
      <w:pPr>
        <w:pStyle w:val="a3"/>
        <w:numPr>
          <w:ilvl w:val="0"/>
          <w:numId w:val="7"/>
        </w:numPr>
        <w:tabs>
          <w:tab w:val="left" w:pos="993"/>
        </w:tabs>
        <w:suppressAutoHyphens/>
        <w:ind w:left="0" w:firstLine="709"/>
        <w:jc w:val="both"/>
        <w:rPr>
          <w:rFonts w:ascii="Times New Roman" w:hAnsi="Times New Roman"/>
          <w:sz w:val="24"/>
          <w:szCs w:val="24"/>
        </w:rPr>
      </w:pPr>
      <w:r w:rsidRPr="004F4346">
        <w:rPr>
          <w:rFonts w:ascii="Times New Roman" w:hAnsi="Times New Roman"/>
          <w:sz w:val="24"/>
          <w:szCs w:val="24"/>
        </w:rPr>
        <w:t>здійснення допуску на прилеглу територію транспортних засобів (Об’єкт №1);</w:t>
      </w:r>
    </w:p>
    <w:p w14:paraId="23555F43" w14:textId="77777777" w:rsidR="005F6E59" w:rsidRPr="004F4346" w:rsidRDefault="005F6E59" w:rsidP="005F6E59">
      <w:pPr>
        <w:pStyle w:val="a3"/>
        <w:numPr>
          <w:ilvl w:val="0"/>
          <w:numId w:val="7"/>
        </w:numPr>
        <w:tabs>
          <w:tab w:val="left" w:pos="993"/>
        </w:tabs>
        <w:suppressAutoHyphens/>
        <w:ind w:left="0" w:firstLine="709"/>
        <w:jc w:val="both"/>
        <w:rPr>
          <w:rFonts w:ascii="Times New Roman" w:hAnsi="Times New Roman"/>
          <w:sz w:val="24"/>
          <w:szCs w:val="24"/>
        </w:rPr>
      </w:pPr>
      <w:r w:rsidRPr="004F4346">
        <w:rPr>
          <w:rFonts w:ascii="Times New Roman" w:hAnsi="Times New Roman"/>
          <w:sz w:val="24"/>
          <w:szCs w:val="24"/>
        </w:rPr>
        <w:t>здійснення заходів охорони на Об’єктах Замовника з метою недопущення пошкодження або втрати товарно-матеріальних цінностей Замовника;</w:t>
      </w:r>
    </w:p>
    <w:p w14:paraId="20B5BF25" w14:textId="77777777" w:rsidR="005F6E59" w:rsidRPr="004F4346" w:rsidRDefault="005F6E59" w:rsidP="005F6E59">
      <w:pPr>
        <w:pStyle w:val="a3"/>
        <w:numPr>
          <w:ilvl w:val="0"/>
          <w:numId w:val="7"/>
        </w:numPr>
        <w:tabs>
          <w:tab w:val="left" w:pos="993"/>
        </w:tabs>
        <w:suppressAutoHyphens/>
        <w:ind w:left="0" w:firstLine="709"/>
        <w:jc w:val="both"/>
        <w:rPr>
          <w:rFonts w:ascii="Times New Roman" w:hAnsi="Times New Roman"/>
          <w:sz w:val="24"/>
          <w:szCs w:val="24"/>
        </w:rPr>
      </w:pPr>
      <w:r w:rsidRPr="004F4346">
        <w:rPr>
          <w:rFonts w:ascii="Times New Roman" w:hAnsi="Times New Roman"/>
          <w:sz w:val="24"/>
          <w:szCs w:val="24"/>
        </w:rPr>
        <w:t>здійснення контролю за переміщенням товарно-матеріальних цінностей через пост Замовника за межі об'єкта (Об’єкт №1).</w:t>
      </w:r>
    </w:p>
    <w:p w14:paraId="530C4B91" w14:textId="77777777" w:rsidR="005F6E59" w:rsidRPr="004F4346" w:rsidRDefault="005F6E59" w:rsidP="005F6E59">
      <w:pPr>
        <w:pStyle w:val="a3"/>
        <w:numPr>
          <w:ilvl w:val="0"/>
          <w:numId w:val="7"/>
        </w:numPr>
        <w:tabs>
          <w:tab w:val="left" w:pos="993"/>
        </w:tabs>
        <w:suppressAutoHyphens/>
        <w:ind w:left="0" w:firstLine="709"/>
        <w:jc w:val="both"/>
        <w:rPr>
          <w:rFonts w:ascii="Times New Roman" w:hAnsi="Times New Roman"/>
          <w:sz w:val="24"/>
          <w:szCs w:val="24"/>
        </w:rPr>
      </w:pPr>
      <w:r w:rsidRPr="004F4346">
        <w:rPr>
          <w:rFonts w:ascii="Times New Roman" w:hAnsi="Times New Roman"/>
          <w:sz w:val="24"/>
          <w:szCs w:val="24"/>
        </w:rPr>
        <w:t xml:space="preserve">оперативне реагування на ситуації, які в подальшому можуть спричинити ризик втрати/пошкодження майна Замовника (своєчасне реагування на сигнали тривоги, що надходять з пристроїв охоронної сигналізації встановлених на Об’єктах, негайне повідомлення органів Національної поліції та/або </w:t>
      </w:r>
      <w:hyperlink r:id="rId5" w:history="1">
        <w:r w:rsidRPr="004F4346">
          <w:rPr>
            <w:rFonts w:ascii="Times New Roman" w:hAnsi="Times New Roman"/>
            <w:sz w:val="24"/>
            <w:szCs w:val="24"/>
          </w:rPr>
          <w:t>Територіальних органів ДСНС України</w:t>
        </w:r>
      </w:hyperlink>
      <w:r w:rsidRPr="004F4346">
        <w:rPr>
          <w:rFonts w:ascii="Times New Roman" w:hAnsi="Times New Roman"/>
          <w:sz w:val="24"/>
          <w:szCs w:val="24"/>
        </w:rPr>
        <w:t xml:space="preserve"> про виникнення надзвичайних ситуацій, які можуть спричинити ризик втрати /пошкодження майна Замовника тощо.</w:t>
      </w:r>
    </w:p>
    <w:p w14:paraId="445B5ACB" w14:textId="77777777" w:rsidR="005F6E59" w:rsidRPr="004F4346" w:rsidRDefault="005F6E59" w:rsidP="005F6E59">
      <w:pPr>
        <w:pStyle w:val="a3"/>
        <w:ind w:firstLine="708"/>
        <w:jc w:val="both"/>
        <w:rPr>
          <w:rFonts w:ascii="Times New Roman" w:hAnsi="Times New Roman"/>
          <w:sz w:val="24"/>
          <w:szCs w:val="24"/>
        </w:rPr>
      </w:pPr>
      <w:r w:rsidRPr="004F4346">
        <w:rPr>
          <w:rFonts w:ascii="Times New Roman" w:hAnsi="Times New Roman"/>
          <w:sz w:val="24"/>
          <w:szCs w:val="24"/>
        </w:rPr>
        <w:t>Забезпечення дотримання  встановлених правил технічної та пожежної безпеки на постах.</w:t>
      </w:r>
    </w:p>
    <w:p w14:paraId="4F38B1E6" w14:textId="77777777" w:rsidR="005F6E59" w:rsidRPr="004F4346" w:rsidRDefault="005F6E59" w:rsidP="005F6E59">
      <w:pPr>
        <w:pStyle w:val="a3"/>
        <w:ind w:firstLine="708"/>
        <w:jc w:val="both"/>
        <w:rPr>
          <w:rFonts w:ascii="Times New Roman" w:hAnsi="Times New Roman"/>
          <w:sz w:val="24"/>
          <w:szCs w:val="24"/>
        </w:rPr>
      </w:pPr>
      <w:r w:rsidRPr="004F4346">
        <w:rPr>
          <w:rFonts w:ascii="Times New Roman" w:hAnsi="Times New Roman"/>
          <w:sz w:val="24"/>
          <w:szCs w:val="24"/>
        </w:rPr>
        <w:t>Забезпечення направлення груп мобільного реагування на об’єкти у разі спрацювання сигналізації та встановлення причин спрацювання, а в разі необхідності – припинення правопорушення або злочину на Об’єктах.</w:t>
      </w:r>
    </w:p>
    <w:p w14:paraId="3930C2D8" w14:textId="77777777" w:rsidR="005F6E59" w:rsidRPr="004F4346" w:rsidRDefault="005F6E59" w:rsidP="005F6E59">
      <w:pPr>
        <w:pStyle w:val="a3"/>
        <w:ind w:firstLine="708"/>
        <w:jc w:val="both"/>
        <w:rPr>
          <w:rFonts w:ascii="Times New Roman" w:hAnsi="Times New Roman"/>
          <w:sz w:val="24"/>
          <w:szCs w:val="24"/>
        </w:rPr>
      </w:pPr>
      <w:r w:rsidRPr="004F4346">
        <w:rPr>
          <w:rFonts w:ascii="Times New Roman" w:hAnsi="Times New Roman"/>
          <w:sz w:val="24"/>
          <w:szCs w:val="24"/>
        </w:rPr>
        <w:t>Забезпечення розробки та погодження із Замовником інструкції по охороні об’єктів.</w:t>
      </w:r>
    </w:p>
    <w:p w14:paraId="6CEC49B8" w14:textId="77777777" w:rsidR="005F6E59" w:rsidRPr="004F4346" w:rsidRDefault="005F6E59" w:rsidP="005F6E59">
      <w:pPr>
        <w:pStyle w:val="a3"/>
        <w:ind w:firstLine="708"/>
        <w:jc w:val="both"/>
        <w:rPr>
          <w:rFonts w:ascii="Times New Roman" w:hAnsi="Times New Roman"/>
          <w:sz w:val="24"/>
          <w:szCs w:val="24"/>
        </w:rPr>
      </w:pPr>
      <w:r w:rsidRPr="004F4346">
        <w:rPr>
          <w:rFonts w:ascii="Times New Roman" w:hAnsi="Times New Roman"/>
          <w:sz w:val="24"/>
          <w:szCs w:val="24"/>
        </w:rPr>
        <w:t>Інформування керівництва Замовника про факти порушення цілісності Об’єктів або пошкодження майна.</w:t>
      </w:r>
    </w:p>
    <w:p w14:paraId="0D0B940D" w14:textId="77777777" w:rsidR="005F6E59" w:rsidRPr="004F4346" w:rsidRDefault="005F6E59" w:rsidP="005F6E59">
      <w:pPr>
        <w:pStyle w:val="a3"/>
        <w:ind w:firstLine="708"/>
        <w:jc w:val="both"/>
        <w:rPr>
          <w:rFonts w:ascii="Times New Roman" w:hAnsi="Times New Roman"/>
          <w:sz w:val="24"/>
          <w:szCs w:val="24"/>
        </w:rPr>
      </w:pPr>
    </w:p>
    <w:p w14:paraId="5B85C6C5" w14:textId="77777777" w:rsidR="005F6E59" w:rsidRPr="004F4346" w:rsidRDefault="005F6E59" w:rsidP="005F6E59">
      <w:pPr>
        <w:shd w:val="clear" w:color="auto" w:fill="FFFFFF"/>
        <w:ind w:firstLine="709"/>
        <w:textAlignment w:val="baseline"/>
        <w:rPr>
          <w:rFonts w:ascii="Times New Roman" w:hAnsi="Times New Roman" w:cs="Times New Roman"/>
          <w:b/>
          <w:sz w:val="24"/>
          <w:szCs w:val="24"/>
          <w:lang w:val="uk-UA"/>
        </w:rPr>
      </w:pPr>
      <w:r w:rsidRPr="004F4346">
        <w:rPr>
          <w:rFonts w:ascii="Times New Roman" w:hAnsi="Times New Roman" w:cs="Times New Roman"/>
          <w:b/>
          <w:sz w:val="24"/>
          <w:szCs w:val="24"/>
          <w:lang w:val="uk-UA"/>
        </w:rPr>
        <w:t>Якісні характеристики послуг</w:t>
      </w:r>
    </w:p>
    <w:p w14:paraId="56DD3EEA" w14:textId="77777777" w:rsidR="005F6E59" w:rsidRPr="004F4346" w:rsidRDefault="005F6E59" w:rsidP="005F6E59">
      <w:pPr>
        <w:pStyle w:val="Default"/>
        <w:ind w:firstLine="709"/>
        <w:jc w:val="both"/>
      </w:pPr>
      <w:r w:rsidRPr="004F4346">
        <w:t>Послуги повинні надаватись за умови додержання вимог Закону України «Про охоронну діяльність», Ліцензійних умов провадження охоронної діяльності (далі – Ліцензійні умови) та інших нормативно-правових актів, а також мати наступні якісні характеристики:</w:t>
      </w:r>
    </w:p>
    <w:p w14:paraId="1C356405" w14:textId="77777777" w:rsidR="005F6E59" w:rsidRPr="004F4346" w:rsidRDefault="005F6E59" w:rsidP="005F6E59">
      <w:pPr>
        <w:pStyle w:val="Default"/>
        <w:ind w:firstLine="709"/>
        <w:jc w:val="both"/>
      </w:pPr>
      <w:r w:rsidRPr="004F4346">
        <w:t>1. Охорона майна забезпечується персоналом охорони шляхом здійснення заходів, які передбачені ст. 6 Закону України «Про охоронну діяльність», а саме: контроль за станом майнової безпеки об'єкта охорони; використання пунктів централізованого спостереження, технічних засобів охорони, транспорту реагування, службових собак; реагування в межах наданих законом повноважень на протиправні дії, пов'язані з посяганням на об'єкт охорони.</w:t>
      </w:r>
    </w:p>
    <w:p w14:paraId="1904480C" w14:textId="77777777" w:rsidR="005F6E59" w:rsidRPr="004F4346" w:rsidRDefault="005F6E59" w:rsidP="005F6E59">
      <w:pPr>
        <w:pStyle w:val="Default"/>
        <w:ind w:firstLine="709"/>
        <w:jc w:val="both"/>
      </w:pPr>
      <w:r w:rsidRPr="004F4346">
        <w:t>2. Персонал охорони повинен мати відповідні фізичний стан та фахову підготовку, забезпечений форменим одягом, засобами зв’язку та виклику групи швидкого реагування.</w:t>
      </w:r>
    </w:p>
    <w:p w14:paraId="18493656" w14:textId="77777777" w:rsidR="005F6E59" w:rsidRPr="004F4346" w:rsidRDefault="005F6E59" w:rsidP="005F6E59">
      <w:pPr>
        <w:pStyle w:val="Default"/>
        <w:ind w:firstLine="709"/>
        <w:jc w:val="both"/>
      </w:pPr>
      <w:r w:rsidRPr="004F4346">
        <w:t xml:space="preserve">3. Учасник повинен мати матеріально-технічні та організаційні можливості для забезпечення належного рівня безпеки у випадку позаштатних ситуацій (напад на пост охорони, на співробітників Замовника, вчинення протиправних дій проти майна Замовника, проникнення сторонніх осіб на об’єкти </w:t>
      </w:r>
      <w:proofErr w:type="spellStart"/>
      <w:r w:rsidRPr="004F4346">
        <w:t>Замовнка</w:t>
      </w:r>
      <w:proofErr w:type="spellEnd"/>
      <w:r w:rsidRPr="004F4346">
        <w:t xml:space="preserve">, виявлення котрих шляхом візуального огляду неможливе і </w:t>
      </w:r>
      <w:proofErr w:type="spellStart"/>
      <w:r w:rsidRPr="004F4346">
        <w:t>т.п</w:t>
      </w:r>
      <w:proofErr w:type="spellEnd"/>
      <w:r w:rsidRPr="004F4346">
        <w:t>.).</w:t>
      </w:r>
    </w:p>
    <w:p w14:paraId="5175C814" w14:textId="77777777" w:rsidR="005F6E59" w:rsidRPr="004F4346" w:rsidRDefault="005F6E59" w:rsidP="005F6E59">
      <w:pPr>
        <w:pStyle w:val="Default"/>
        <w:ind w:firstLine="709"/>
        <w:jc w:val="both"/>
      </w:pPr>
      <w:r w:rsidRPr="004F4346">
        <w:lastRenderedPageBreak/>
        <w:t>Охорона об’єктів в позаштатних ситуаціях здійснюється шляхом організації системи оперативного реагування, яка включатиме забезпечення поста охорони кнопкою тривожного виклику, у випадку спрацювання якої на пункт централізованого спостереження (ПЦС) має надходити сигнал тривоги; оператор (черговий) ПЦС у випадку надходження повідомлення про спрацювання кнопки зобов’язаний направити групу швидкого реагування (ГШР) для нейтралізації протиправних дій. Координація дій працівників, а також повідомлення уповноважених осіб Замовника має здійснюватися посадовими особами цілодобового центру координації дій працівників охорони під час нештатних ситуацій, до структури якого може входити ПЦС. Для забезпечення оперативної взаємодії між постами охорони, працівниками, що входять до складу ПЦС та ГШР, охоронники та чергові пульта в ПЦС мають бути забезпечені засобами професійного радіозв’язку. Учасник повинен мати можливості залучити службового собаку для виявлення осіб, які проникли та незаконно перебувають на об’єкті Замовника. Службовий собака має використовуватись відповідно до вимог статті 17 Закону України «Про охоронну діяльність».</w:t>
      </w:r>
    </w:p>
    <w:p w14:paraId="46452215" w14:textId="77777777" w:rsidR="005F6E59" w:rsidRPr="004F4346" w:rsidRDefault="005F6E59" w:rsidP="005F6E59">
      <w:pPr>
        <w:pStyle w:val="Default"/>
        <w:ind w:firstLine="709"/>
        <w:jc w:val="both"/>
      </w:pPr>
      <w:r w:rsidRPr="004F4346">
        <w:t xml:space="preserve">4. Транспорт реагування повинен відповідати вимогам Закону України «Про охоронну діяльність» в тому числі повинен бути обладнаний спеціальними світловими сигнальними пристроями </w:t>
      </w:r>
      <w:proofErr w:type="spellStart"/>
      <w:r w:rsidRPr="004F4346">
        <w:t>автожовтого</w:t>
      </w:r>
      <w:proofErr w:type="spellEnd"/>
      <w:r w:rsidRPr="004F4346">
        <w:t xml:space="preserve"> (оранжевого) кольору, засобами професійного радіозв’язку та мати  </w:t>
      </w:r>
      <w:proofErr w:type="spellStart"/>
      <w:r w:rsidRPr="004F4346">
        <w:t>кольорографічні</w:t>
      </w:r>
      <w:proofErr w:type="spellEnd"/>
      <w:r w:rsidRPr="004F4346">
        <w:t xml:space="preserve"> схеми (написи), які передбачені Порядком обладнання транспорту реагування суб’єкта охоронної діяльності засобами радіотехнічного зв’язку, </w:t>
      </w:r>
      <w:proofErr w:type="spellStart"/>
      <w:r w:rsidRPr="004F4346">
        <w:t>кольорографічними</w:t>
      </w:r>
      <w:proofErr w:type="spellEnd"/>
      <w:r w:rsidRPr="004F4346">
        <w:t xml:space="preserve"> схемами (написами), світловими та звуковими сигналами (затвердженим наказом МВС України 18.04.2013 № 375) та ідентифікують суб'єкта охоронної діяльності.</w:t>
      </w:r>
    </w:p>
    <w:p w14:paraId="7C17ACE3" w14:textId="77777777" w:rsidR="005F6E59" w:rsidRPr="004F4346" w:rsidRDefault="005F6E59" w:rsidP="005F6E59">
      <w:pPr>
        <w:pStyle w:val="Default"/>
        <w:ind w:firstLine="709"/>
        <w:jc w:val="both"/>
      </w:pPr>
      <w:r w:rsidRPr="004F4346">
        <w:t>5. В складі груп швидкого реагування мають бути висококваліфіковані охоронники, які відповідають вимогам Закону України «Про охоронну діяльність», Ліцензійним умовам провадження охоронної діяльності, пройшли відповідне навчання, отримали свідоцтва про присвоєння робітничої кваліфікації за професією «охоронник» та мають знання для організації заходів по недопущенню проявів тероризму та методи протидії тероризму на об’єкті охорони. Дані працівники мають бути забезпечені спеціальними засобами (в тому числі пристроями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професійними засобами радіозв’язку. Суб’єкт охоронної діяльності в штаті якого перебувають висококваліфіковані охоронники груп швидкого реагування, повинен в своїй діяльності застосовувати систему управління охороною здоров’я і безпекою праці, яка має відповідати вимогам ДСТУ ISO 45001:2019, що має підтверджуватися відповідним сертифікатом, виданим організацією, яка пройшла відповідну акредитацію згідно чинного законодавства.</w:t>
      </w:r>
    </w:p>
    <w:p w14:paraId="65E63D55" w14:textId="77777777" w:rsidR="005F6E59" w:rsidRPr="004F4346" w:rsidRDefault="005F6E59" w:rsidP="005F6E59">
      <w:pPr>
        <w:pStyle w:val="Default"/>
        <w:ind w:firstLine="709"/>
        <w:jc w:val="both"/>
      </w:pPr>
      <w:r w:rsidRPr="004F4346">
        <w:t>6. Приміщення пункту централізованого спостереження повинне відповідати вимогам Закону України «Про охоронну діяльність» та вимогам законодавства з питань пожежної безпеки.</w:t>
      </w:r>
    </w:p>
    <w:p w14:paraId="5822C3B3" w14:textId="77777777" w:rsidR="005F6E59" w:rsidRPr="004F4346" w:rsidRDefault="005F6E59" w:rsidP="005F6E59">
      <w:pPr>
        <w:pStyle w:val="Default"/>
        <w:ind w:firstLine="709"/>
        <w:jc w:val="both"/>
      </w:pPr>
      <w:r w:rsidRPr="004F4346">
        <w:t>7. Суб’єкт охоронної діяльності забезпечує: цілодобовий режим чергування операторів (чергових) пункту централізованого спостереження; наявність джерела безперебійного резервного живлення (генератора); наявність багатоканального телефону та засобів професійного радіозв’язку.</w:t>
      </w:r>
    </w:p>
    <w:p w14:paraId="3D8118E7" w14:textId="77777777" w:rsidR="005F6E59" w:rsidRPr="004F4346" w:rsidRDefault="005F6E59" w:rsidP="005F6E59">
      <w:pPr>
        <w:pStyle w:val="Default"/>
        <w:ind w:firstLine="709"/>
        <w:jc w:val="both"/>
      </w:pPr>
      <w:r w:rsidRPr="004F4346">
        <w:t xml:space="preserve">8. Для здійснення безпечної передачі даних від об’єктового обладнання (засобів виклику групи швидкого реагування, охоронних </w:t>
      </w:r>
      <w:proofErr w:type="spellStart"/>
      <w:r w:rsidRPr="004F4346">
        <w:t>сигналізацій</w:t>
      </w:r>
      <w:proofErr w:type="spellEnd"/>
      <w:r w:rsidRPr="004F4346">
        <w:t xml:space="preserve">) до пульта централізованої охорони, повинні використовуватись захищені корпоративні мережі (основна та резервна) з виділеною APN (Access </w:t>
      </w:r>
      <w:proofErr w:type="spellStart"/>
      <w:r w:rsidRPr="004F4346">
        <w:t>Point</w:t>
      </w:r>
      <w:proofErr w:type="spellEnd"/>
      <w:r w:rsidRPr="004F4346">
        <w:t xml:space="preserve"> </w:t>
      </w:r>
      <w:proofErr w:type="spellStart"/>
      <w:r w:rsidRPr="004F4346">
        <w:t>Name</w:t>
      </w:r>
      <w:proofErr w:type="spellEnd"/>
      <w:r w:rsidRPr="004F4346">
        <w:t>) (з обмеженням виходу пакетного трафіку за межі корпоративної мережі та проникнення трафіку у мережу ззовні).</w:t>
      </w:r>
    </w:p>
    <w:p w14:paraId="580CC535" w14:textId="77777777" w:rsidR="005F6E59" w:rsidRPr="004F4346" w:rsidRDefault="005F6E59" w:rsidP="005F6E59">
      <w:pPr>
        <w:pStyle w:val="Default"/>
        <w:ind w:firstLine="709"/>
        <w:jc w:val="both"/>
      </w:pPr>
      <w:r w:rsidRPr="004F4346">
        <w:t xml:space="preserve">9. Для максимально оперативного управління та обміну інформацією між операторським складом та групами швидкого реагування повинна використовуватись система професійного УКХ радіозв’язку. </w:t>
      </w:r>
    </w:p>
    <w:p w14:paraId="728E878D" w14:textId="77777777" w:rsidR="005F6E59" w:rsidRPr="004F4346" w:rsidRDefault="005F6E59" w:rsidP="005F6E59">
      <w:pPr>
        <w:pStyle w:val="Default"/>
        <w:ind w:firstLine="709"/>
        <w:jc w:val="both"/>
      </w:pPr>
      <w:r w:rsidRPr="004F4346">
        <w:lastRenderedPageBreak/>
        <w:t>9. Працівники (чергові) пункту централізованого спостереження, повинні входити до штату суб’єкта охоронної діяльності та відповідати вимогам Закону України «Про охоронну діяльність» і Ліцензійним умовам провадження охоронної діяльності. Суб’єкт охоронної діяльності повинен забезпечити професійну підготовку персоналу пункту централізованого спостереження.</w:t>
      </w:r>
    </w:p>
    <w:p w14:paraId="2B1FA700" w14:textId="77777777" w:rsidR="005F6E59" w:rsidRPr="004F4346" w:rsidRDefault="005F6E59" w:rsidP="005F6E59">
      <w:pPr>
        <w:pStyle w:val="Default"/>
        <w:ind w:firstLine="709"/>
        <w:jc w:val="both"/>
      </w:pPr>
      <w:r w:rsidRPr="004F4346">
        <w:t>10. Електромонтери (працівники, що здійснюють налагодження та обслуговування технічних засобів охорони) повинні мати допуск до роботи з напругою до 1000 вольт, а також мають пройти перевірку знань з питань охорони праці та питань пожежної безпеки.</w:t>
      </w:r>
    </w:p>
    <w:p w14:paraId="609B7E7C" w14:textId="77777777" w:rsidR="005F6E59" w:rsidRPr="004F4346" w:rsidRDefault="005F6E59" w:rsidP="005F6E59">
      <w:pPr>
        <w:pStyle w:val="Default"/>
        <w:ind w:firstLine="709"/>
        <w:jc w:val="both"/>
      </w:pPr>
      <w:r w:rsidRPr="004F4346">
        <w:t>11. Учасник повинен мати можливість залучити службового собаку для виявлення осіб, що незаконно проникли та перебувають на об’єкті охорони. Тварина має використовуватись відповідно до вимог статті 17 Закону України «Про охоронну діяльність» та бути зареєстрована і утримуватись відповідно до правил, затверджених рішенням Київської міської ради від 25.10.2007 р. № 1079/3912.</w:t>
      </w:r>
    </w:p>
    <w:p w14:paraId="4475AA18" w14:textId="77777777" w:rsidR="005F6E59" w:rsidRPr="004F4346" w:rsidRDefault="005F6E59" w:rsidP="005F6E59">
      <w:pPr>
        <w:pStyle w:val="Default"/>
        <w:ind w:firstLine="709"/>
        <w:jc w:val="both"/>
      </w:pPr>
      <w:r w:rsidRPr="004F4346">
        <w:t xml:space="preserve">12. У разі необхідності проведення додаткових заходів із перевірки, підвищення якості надання охоронних послуг, підвищення контролю за оперативною ситуацією на посту охорони, тощо учасник, за заявкою Замовника, повинен забезпечити наявність на посту охорони апаратно-програмного комплексу, що дозволяє здійснювати віддалений </w:t>
      </w:r>
      <w:proofErr w:type="spellStart"/>
      <w:r w:rsidRPr="004F4346">
        <w:t>відеоконтроль</w:t>
      </w:r>
      <w:proofErr w:type="spellEnd"/>
      <w:r w:rsidRPr="004F4346">
        <w:t xml:space="preserve"> за постом охорони в режимі реального часу через мережу Інтернет, та/або наявність системи, що дозволяє здійснювати контроль проходження маршруту обстеження об’єкта (визначених контрольних точок маршруту) охоронником.</w:t>
      </w:r>
    </w:p>
    <w:p w14:paraId="459542A1" w14:textId="77777777" w:rsidR="005F6E59" w:rsidRPr="004F4346" w:rsidRDefault="005F6E59" w:rsidP="005F6E59">
      <w:pPr>
        <w:pStyle w:val="Default"/>
        <w:ind w:firstLine="709"/>
        <w:jc w:val="both"/>
      </w:pPr>
      <w:r w:rsidRPr="004F4346">
        <w:t xml:space="preserve">Апаратно-програмний комплекс має забезпечити можливість здійснювати віддалений </w:t>
      </w:r>
      <w:proofErr w:type="spellStart"/>
      <w:r w:rsidRPr="004F4346">
        <w:t>відеоконтроль</w:t>
      </w:r>
      <w:proofErr w:type="spellEnd"/>
      <w:r w:rsidRPr="004F4346">
        <w:t xml:space="preserve"> за постом охорони в режимі реального часу через мережу Інтернет. Учаснику слід забезпечити Замовника на його вимогу інструкцією, котра повинна містити конкретний порядок дій, виконавши який, Замовник через мережу Інтернет отримає доступ до відеозображення з камери спостереження встановленої на посту охорони. </w:t>
      </w:r>
    </w:p>
    <w:p w14:paraId="7843680C" w14:textId="77777777" w:rsidR="005F6E59" w:rsidRPr="004F4346" w:rsidRDefault="005F6E59" w:rsidP="005F6E59">
      <w:pPr>
        <w:pStyle w:val="Default"/>
        <w:ind w:firstLine="709"/>
        <w:jc w:val="both"/>
      </w:pPr>
      <w:r w:rsidRPr="004F4346">
        <w:t>Система (апаратно-програмний комплекс), яка дозволяє здійснювати контроль проходження маршруту обстеження об’єкта (визначених контрольних точок маршруту) охоронником повинна мати наступні функції:</w:t>
      </w:r>
    </w:p>
    <w:p w14:paraId="5E07DBF3" w14:textId="77777777" w:rsidR="005F6E59" w:rsidRPr="004F4346" w:rsidRDefault="005F6E59" w:rsidP="005F6E59">
      <w:pPr>
        <w:pStyle w:val="Default"/>
        <w:ind w:firstLine="709"/>
        <w:jc w:val="both"/>
      </w:pPr>
      <w:r w:rsidRPr="004F4346">
        <w:t>- програмування графіку обстеження об’єкта;</w:t>
      </w:r>
    </w:p>
    <w:p w14:paraId="730F1CC1" w14:textId="77777777" w:rsidR="005F6E59" w:rsidRPr="004F4346" w:rsidRDefault="005F6E59" w:rsidP="005F6E59">
      <w:pPr>
        <w:pStyle w:val="Default"/>
        <w:ind w:firstLine="709"/>
        <w:jc w:val="both"/>
      </w:pPr>
      <w:r w:rsidRPr="004F4346">
        <w:t>- можливість встановлення не менше 10 контрольних точок маршруту;</w:t>
      </w:r>
    </w:p>
    <w:p w14:paraId="59D1AD24" w14:textId="77777777" w:rsidR="005F6E59" w:rsidRPr="004F4346" w:rsidRDefault="005F6E59" w:rsidP="005F6E59">
      <w:pPr>
        <w:pStyle w:val="Default"/>
        <w:ind w:firstLine="709"/>
        <w:jc w:val="both"/>
      </w:pPr>
      <w:r w:rsidRPr="004F4346">
        <w:t>- звукове та візуальне нагадування охороннику про необхідність здійснення обстеження об’єкта та проходження конкретних точок маршруту;</w:t>
      </w:r>
    </w:p>
    <w:p w14:paraId="658CCC3C" w14:textId="77777777" w:rsidR="005F6E59" w:rsidRPr="004F4346" w:rsidRDefault="005F6E59" w:rsidP="005F6E59">
      <w:pPr>
        <w:pStyle w:val="Default"/>
        <w:ind w:firstLine="709"/>
        <w:jc w:val="both"/>
      </w:pPr>
      <w:r w:rsidRPr="004F4346">
        <w:t>- формування та надсилання на пульт централізованого спостереження Учасника повідомлень про здійснення/не здійснення обстеження як всього маршруту так і його окремих контрольних точок;</w:t>
      </w:r>
    </w:p>
    <w:p w14:paraId="1293D4D4" w14:textId="77777777" w:rsidR="005F6E59" w:rsidRPr="004F4346" w:rsidRDefault="005F6E59" w:rsidP="005F6E59">
      <w:pPr>
        <w:pStyle w:val="Default"/>
        <w:ind w:firstLine="709"/>
        <w:jc w:val="both"/>
      </w:pPr>
      <w:r w:rsidRPr="004F4346">
        <w:t>- наявність тривожної кнопки для можливості відправлення сигналу тривоги з будь-якої точки маршруту обстеження об’єкта;</w:t>
      </w:r>
    </w:p>
    <w:p w14:paraId="08A205C3" w14:textId="77777777" w:rsidR="005F6E59" w:rsidRPr="004F4346" w:rsidRDefault="005F6E59" w:rsidP="005F6E59">
      <w:pPr>
        <w:pStyle w:val="Default"/>
        <w:ind w:firstLine="709"/>
        <w:jc w:val="both"/>
      </w:pPr>
      <w:r w:rsidRPr="004F4346">
        <w:t>- автоматичне ведення електронного журналу реєстрації подій (повідомлень про здійснення/не здійснення обстеження (як всього маршруту так і окремих контрольних точок) та повідомлень про спрацювання тривожної кнопки), що передбачає збереження запису про відповідну подію протягом не менш як 30 діб;</w:t>
      </w:r>
    </w:p>
    <w:p w14:paraId="15473216" w14:textId="77777777" w:rsidR="005F6E59" w:rsidRPr="004F4346" w:rsidRDefault="005F6E59" w:rsidP="005F6E59">
      <w:pPr>
        <w:pStyle w:val="Default"/>
        <w:ind w:firstLine="709"/>
        <w:jc w:val="both"/>
      </w:pPr>
      <w:r w:rsidRPr="004F4346">
        <w:t>- можливість формування звіту про здійснення обстеження об’єкту за конкретний період та надання такого звіту Замовнику за його окремим запитом.</w:t>
      </w:r>
    </w:p>
    <w:p w14:paraId="0E27B00A" w14:textId="77777777" w:rsidR="00AC2A30" w:rsidRPr="004F4346" w:rsidRDefault="00AC2A30" w:rsidP="00AC2A30">
      <w:pPr>
        <w:spacing w:after="0" w:line="240" w:lineRule="auto"/>
        <w:ind w:firstLine="567"/>
        <w:jc w:val="both"/>
        <w:rPr>
          <w:rFonts w:ascii="Times New Roman" w:hAnsi="Times New Roman" w:cs="Times New Roman"/>
          <w:color w:val="333333"/>
          <w:sz w:val="24"/>
          <w:szCs w:val="24"/>
          <w:shd w:val="clear" w:color="auto" w:fill="FFFFFF"/>
          <w:lang w:val="uk-UA"/>
        </w:rPr>
      </w:pPr>
    </w:p>
    <w:p w14:paraId="771B1FB1" w14:textId="12D5A6B4" w:rsidR="6F9466C2" w:rsidRDefault="6F9466C2" w:rsidP="49174B6F">
      <w:pPr>
        <w:spacing w:after="0" w:line="240" w:lineRule="auto"/>
        <w:jc w:val="both"/>
        <w:rPr>
          <w:rFonts w:ascii="Times New Roman" w:eastAsia="Times New Roman" w:hAnsi="Times New Roman" w:cs="Times New Roman"/>
          <w:color w:val="000000" w:themeColor="text1"/>
          <w:sz w:val="24"/>
          <w:szCs w:val="24"/>
        </w:rPr>
      </w:pPr>
      <w:r w:rsidRPr="49174B6F">
        <w:rPr>
          <w:rFonts w:ascii="Times New Roman" w:eastAsia="Times New Roman" w:hAnsi="Times New Roman" w:cs="Times New Roman"/>
          <w:b/>
          <w:bCs/>
          <w:color w:val="000000" w:themeColor="text1"/>
          <w:sz w:val="24"/>
          <w:szCs w:val="24"/>
        </w:rPr>
        <w:t>Розмір бюджетного призначення предмета закупівлі</w:t>
      </w:r>
    </w:p>
    <w:p w14:paraId="7C9E4D7B" w14:textId="2900D5EE" w:rsidR="6F9466C2" w:rsidRDefault="6F9466C2" w:rsidP="49174B6F">
      <w:pPr>
        <w:tabs>
          <w:tab w:val="center" w:pos="5104"/>
          <w:tab w:val="left" w:pos="7095"/>
        </w:tabs>
        <w:spacing w:after="0"/>
        <w:ind w:firstLine="567"/>
        <w:jc w:val="both"/>
        <w:rPr>
          <w:rFonts w:ascii="Times New Roman" w:eastAsia="Times New Roman" w:hAnsi="Times New Roman" w:cs="Times New Roman"/>
          <w:color w:val="000000" w:themeColor="text1"/>
          <w:sz w:val="24"/>
          <w:szCs w:val="24"/>
        </w:rPr>
      </w:pPr>
      <w:r w:rsidRPr="49174B6F">
        <w:rPr>
          <w:rFonts w:ascii="Times New Roman" w:eastAsia="Times New Roman" w:hAnsi="Times New Roman" w:cs="Times New Roman"/>
          <w:color w:val="000000" w:themeColor="text1"/>
          <w:sz w:val="24"/>
          <w:szCs w:val="24"/>
        </w:rPr>
        <w:t xml:space="preserve">Згідно річного плану закупівель на 2026 р. по КЕКВ 2240, розмір бюджетного призначення та/або очікувана вартість предмета </w:t>
      </w:r>
      <w:proofErr w:type="gramStart"/>
      <w:r w:rsidRPr="49174B6F">
        <w:rPr>
          <w:rFonts w:ascii="Times New Roman" w:eastAsia="Times New Roman" w:hAnsi="Times New Roman" w:cs="Times New Roman"/>
          <w:color w:val="000000" w:themeColor="text1"/>
          <w:sz w:val="24"/>
          <w:szCs w:val="24"/>
        </w:rPr>
        <w:t xml:space="preserve">закупівлі:  </w:t>
      </w:r>
      <w:r w:rsidRPr="49174B6F">
        <w:rPr>
          <w:rFonts w:ascii="Times New Roman" w:eastAsia="Times New Roman" w:hAnsi="Times New Roman" w:cs="Times New Roman"/>
          <w:b/>
          <w:bCs/>
          <w:color w:val="000000" w:themeColor="text1"/>
          <w:sz w:val="24"/>
          <w:szCs w:val="24"/>
        </w:rPr>
        <w:t>1161600</w:t>
      </w:r>
      <w:proofErr w:type="gramEnd"/>
      <w:r w:rsidRPr="49174B6F">
        <w:rPr>
          <w:rFonts w:ascii="Times New Roman" w:eastAsia="Times New Roman" w:hAnsi="Times New Roman" w:cs="Times New Roman"/>
          <w:b/>
          <w:bCs/>
          <w:color w:val="000000" w:themeColor="text1"/>
          <w:sz w:val="24"/>
          <w:szCs w:val="24"/>
        </w:rPr>
        <w:t>,00 грн.</w:t>
      </w:r>
    </w:p>
    <w:p w14:paraId="23D84C43" w14:textId="07B26689" w:rsidR="49174B6F" w:rsidRDefault="49174B6F" w:rsidP="49174B6F">
      <w:pPr>
        <w:spacing w:after="0" w:line="240" w:lineRule="auto"/>
        <w:ind w:firstLine="567"/>
        <w:jc w:val="both"/>
        <w:rPr>
          <w:rFonts w:ascii="Times New Roman" w:hAnsi="Times New Roman" w:cs="Times New Roman"/>
          <w:sz w:val="24"/>
          <w:szCs w:val="24"/>
        </w:rPr>
      </w:pPr>
    </w:p>
    <w:p w14:paraId="4B94D5A5" w14:textId="77777777" w:rsidR="004D53AE" w:rsidRPr="004F4346" w:rsidRDefault="004D53AE" w:rsidP="004D53AE">
      <w:pPr>
        <w:rPr>
          <w:rFonts w:ascii="Times New Roman" w:hAnsi="Times New Roman" w:cs="Times New Roman"/>
          <w:sz w:val="24"/>
          <w:szCs w:val="24"/>
        </w:rPr>
      </w:pPr>
    </w:p>
    <w:sectPr w:rsidR="004D53AE" w:rsidRPr="004F4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E43"/>
    <w:multiLevelType w:val="hybridMultilevel"/>
    <w:tmpl w:val="4754EBF8"/>
    <w:lvl w:ilvl="0" w:tplc="3B2673E8">
      <w:start w:val="1"/>
      <w:numFmt w:val="decimal"/>
      <w:lvlText w:val="%1)"/>
      <w:lvlJc w:val="left"/>
      <w:pPr>
        <w:ind w:left="78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BD4838"/>
    <w:multiLevelType w:val="hybridMultilevel"/>
    <w:tmpl w:val="A150259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F50950"/>
    <w:multiLevelType w:val="hybridMultilevel"/>
    <w:tmpl w:val="E2EE40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4A3C0E"/>
    <w:multiLevelType w:val="hybridMultilevel"/>
    <w:tmpl w:val="B27273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1076A86"/>
    <w:multiLevelType w:val="hybridMultilevel"/>
    <w:tmpl w:val="711CCEAC"/>
    <w:lvl w:ilvl="0" w:tplc="446AEAA6">
      <w:start w:val="1"/>
      <w:numFmt w:val="decimal"/>
      <w:lvlText w:val="%1)"/>
      <w:lvlJc w:val="left"/>
      <w:pPr>
        <w:ind w:left="92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503E2A44"/>
    <w:multiLevelType w:val="hybridMultilevel"/>
    <w:tmpl w:val="FE0A6636"/>
    <w:lvl w:ilvl="0" w:tplc="BE44D4E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604053E4"/>
    <w:multiLevelType w:val="hybridMultilevel"/>
    <w:tmpl w:val="01D0F9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BD15AA"/>
    <w:multiLevelType w:val="hybridMultilevel"/>
    <w:tmpl w:val="8BF828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B6"/>
    <w:rsid w:val="0041177D"/>
    <w:rsid w:val="004D53AE"/>
    <w:rsid w:val="004F4346"/>
    <w:rsid w:val="00593AB6"/>
    <w:rsid w:val="005F6E59"/>
    <w:rsid w:val="006C449A"/>
    <w:rsid w:val="0072114A"/>
    <w:rsid w:val="0081005B"/>
    <w:rsid w:val="00AC2A30"/>
    <w:rsid w:val="00CA7AA2"/>
    <w:rsid w:val="00F365FA"/>
    <w:rsid w:val="00F878C0"/>
    <w:rsid w:val="49174B6F"/>
    <w:rsid w:val="4A5F0BF7"/>
    <w:rsid w:val="55A411CF"/>
    <w:rsid w:val="602F13CC"/>
    <w:rsid w:val="6F94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A310"/>
  <w15:chartTrackingRefBased/>
  <w15:docId w15:val="{2E16CF80-4657-4983-AF01-D6C558A6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3AE"/>
  </w:style>
  <w:style w:type="paragraph" w:styleId="3">
    <w:name w:val="heading 3"/>
    <w:basedOn w:val="a"/>
    <w:next w:val="a"/>
    <w:link w:val="30"/>
    <w:qFormat/>
    <w:rsid w:val="004D53AE"/>
    <w:pPr>
      <w:keepNext/>
      <w:spacing w:after="0" w:line="240" w:lineRule="auto"/>
      <w:ind w:left="-108" w:right="-108" w:firstLine="108"/>
      <w:jc w:val="both"/>
      <w:outlineLvl w:val="2"/>
    </w:pPr>
    <w:rPr>
      <w:rFonts w:ascii="Times New Roman" w:eastAsia="Times New Roman" w:hAnsi="Times New Roman" w:cs="Times New Roman"/>
      <w:b/>
      <w:bCs/>
      <w:sz w:val="24"/>
      <w:szCs w:val="24"/>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53AE"/>
    <w:rPr>
      <w:rFonts w:ascii="Times New Roman" w:eastAsia="Times New Roman" w:hAnsi="Times New Roman" w:cs="Times New Roman"/>
      <w:b/>
      <w:bCs/>
      <w:sz w:val="24"/>
      <w:szCs w:val="24"/>
      <w:lang w:val="en-GB" w:eastAsia="x-none"/>
    </w:rPr>
  </w:style>
  <w:style w:type="paragraph" w:styleId="a3">
    <w:name w:val="No Spacing"/>
    <w:aliases w:val="nado12,Bullet"/>
    <w:link w:val="a4"/>
    <w:uiPriority w:val="1"/>
    <w:qFormat/>
    <w:rsid w:val="004D53AE"/>
    <w:pPr>
      <w:spacing w:after="0" w:line="240" w:lineRule="auto"/>
    </w:pPr>
    <w:rPr>
      <w:rFonts w:ascii="Calibri" w:eastAsia="Calibri" w:hAnsi="Calibri" w:cs="Times New Roman"/>
      <w:lang w:val="uk-UA"/>
    </w:rPr>
  </w:style>
  <w:style w:type="character" w:customStyle="1" w:styleId="a4">
    <w:name w:val="Без интервала Знак"/>
    <w:aliases w:val="nado12 Знак,Bullet Знак"/>
    <w:link w:val="a3"/>
    <w:uiPriority w:val="1"/>
    <w:locked/>
    <w:rsid w:val="004D53AE"/>
    <w:rPr>
      <w:rFonts w:ascii="Calibri" w:eastAsia="Calibri" w:hAnsi="Calibri" w:cs="Times New Roman"/>
      <w:lang w:val="uk-UA"/>
    </w:rPr>
  </w:style>
  <w:style w:type="character" w:customStyle="1" w:styleId="rvts0">
    <w:name w:val="rvts0"/>
    <w:rsid w:val="005F6E59"/>
    <w:rPr>
      <w:rFonts w:cs="Times New Roman"/>
    </w:rPr>
  </w:style>
  <w:style w:type="paragraph" w:customStyle="1" w:styleId="Default">
    <w:name w:val="Default"/>
    <w:qFormat/>
    <w:rsid w:val="005F6E59"/>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rvts44">
    <w:name w:val="rvts44"/>
    <w:basedOn w:val="a0"/>
    <w:rsid w:val="005F6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sns.gov.ua/ua/Teritorialni-organi-DSNS-Ukrayini-ta-pidporyadkovani-pidrozdil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2031</Words>
  <Characters>11579</Characters>
  <Application>Microsoft Office Word</Application>
  <DocSecurity>0</DocSecurity>
  <Lines>96</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Петращук</dc:creator>
  <cp:keywords/>
  <dc:description/>
  <cp:lastModifiedBy>Aleksandr Halliev</cp:lastModifiedBy>
  <cp:revision>4</cp:revision>
  <dcterms:created xsi:type="dcterms:W3CDTF">2025-12-12T09:59:00Z</dcterms:created>
  <dcterms:modified xsi:type="dcterms:W3CDTF">2025-12-19T12:37:00Z</dcterms:modified>
</cp:coreProperties>
</file>