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0D385447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відділу </w:t>
      </w:r>
      <w:r w:rsidR="00D71803">
        <w:rPr>
          <w:rFonts w:eastAsia="Calibri"/>
          <w:lang w:eastAsia="en-US"/>
        </w:rPr>
        <w:t>будівництва та капітальних ремонтів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>
        <w:t xml:space="preserve">Управління </w:t>
      </w:r>
      <w:r w:rsidR="00D71803">
        <w:t>освіти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5461EEE5" w14:textId="77777777" w:rsidR="00DC4A0A" w:rsidRPr="00DC4A0A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представляти інтереси Управління в судових  та інших органах при розгляді правових питань та спорів;</w:t>
            </w:r>
          </w:p>
          <w:p w14:paraId="4C16AA2C" w14:textId="77777777" w:rsidR="00DC4A0A" w:rsidRPr="00DC4A0A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контролювати стан судових справ, в яких бере участь Управління;</w:t>
            </w:r>
          </w:p>
          <w:p w14:paraId="1C8B31CE" w14:textId="77777777" w:rsidR="00DC4A0A" w:rsidRPr="00DC4A0A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контролювати стан виконання судових рішень;</w:t>
            </w:r>
          </w:p>
          <w:p w14:paraId="23025AD1" w14:textId="77777777" w:rsidR="00DC4A0A" w:rsidRPr="00DC4A0A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здійснювати підготовку необхідних процесуальних документів по судових справах;</w:t>
            </w:r>
          </w:p>
          <w:p w14:paraId="6D3494CF" w14:textId="7F3BF1E4" w:rsidR="00D71803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робота з документами  в електронній системі «АСКОД»</w:t>
            </w:r>
            <w:r w:rsidR="00D71803">
              <w:rPr>
                <w:lang w:eastAsia="ru-RU"/>
              </w:rPr>
              <w:t>;</w:t>
            </w:r>
          </w:p>
          <w:p w14:paraId="40106A2C" w14:textId="77F4A3C7" w:rsidR="001C5F73" w:rsidRDefault="00D71803" w:rsidP="00DC4A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D71803">
              <w:rPr>
                <w:lang w:eastAsia="ru-RU"/>
              </w:rPr>
              <w:t>розгляд звернень, запитів на інформацію органів державної влади, органів місцевого самоврядування, підприємств, установ, організацій незалежно від форми власності</w:t>
            </w:r>
            <w:r>
              <w:rPr>
                <w:lang w:eastAsia="ru-RU"/>
              </w:rPr>
              <w:t>;</w:t>
            </w:r>
          </w:p>
          <w:p w14:paraId="2CB41D56" w14:textId="29E970CC" w:rsidR="00D71803" w:rsidRPr="006131E5" w:rsidRDefault="00D71803" w:rsidP="00DC4A0A">
            <w:pPr>
              <w:rPr>
                <w:spacing w:val="-6"/>
              </w:rPr>
            </w:pPr>
            <w:r>
              <w:rPr>
                <w:lang w:eastAsia="ru-RU"/>
              </w:rPr>
              <w:t>-</w:t>
            </w:r>
            <w:r>
              <w:t xml:space="preserve"> </w:t>
            </w:r>
            <w:r w:rsidRPr="00D71803">
              <w:rPr>
                <w:lang w:eastAsia="ru-RU"/>
              </w:rPr>
              <w:t xml:space="preserve">участь у розробленні </w:t>
            </w:r>
            <w:proofErr w:type="spellStart"/>
            <w:r w:rsidRPr="00D71803">
              <w:rPr>
                <w:lang w:eastAsia="ru-RU"/>
              </w:rPr>
              <w:t>проєктів</w:t>
            </w:r>
            <w:proofErr w:type="spellEnd"/>
            <w:r w:rsidRPr="00D71803">
              <w:rPr>
                <w:lang w:eastAsia="ru-RU"/>
              </w:rPr>
              <w:t xml:space="preserve"> нормативно-правових актів з питань, що належать до компетенції</w:t>
            </w:r>
            <w:r>
              <w:rPr>
                <w:lang w:eastAsia="ru-RU"/>
              </w:rPr>
              <w:t xml:space="preserve"> відділу; 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32C4A92B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901A0B">
              <w:t>22724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Строково</w:t>
            </w:r>
            <w:proofErr w:type="spellEnd"/>
            <w:r>
              <w:rPr>
                <w:rFonts w:eastAsia="Calibri"/>
                <w:lang w:eastAsia="ru-RU"/>
              </w:rPr>
              <w:t>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</w:t>
            </w:r>
            <w:proofErr w:type="spellStart"/>
            <w:r w:rsidRPr="00BC7E65">
              <w:rPr>
                <w:rFonts w:eastAsia="Calibri"/>
                <w:b/>
                <w:bCs/>
              </w:rPr>
              <w:t>mail</w:t>
            </w:r>
            <w:proofErr w:type="spellEnd"/>
            <w:r w:rsidRPr="00BC7E65">
              <w:rPr>
                <w:rFonts w:eastAsia="Calibri"/>
                <w:b/>
                <w:bCs/>
              </w:rPr>
              <w:t>:</w:t>
            </w:r>
          </w:p>
          <w:p w14:paraId="5BCB34E8" w14:textId="2201C202" w:rsidR="00A62CC3" w:rsidRPr="00D71803" w:rsidRDefault="00D71803" w:rsidP="00A62CC3">
            <w:pPr>
              <w:jc w:val="both"/>
              <w:rPr>
                <w:rFonts w:eastAsia="Calibri"/>
                <w:b/>
                <w:bCs/>
              </w:rPr>
            </w:pPr>
            <w:r w:rsidRPr="00D71803">
              <w:rPr>
                <w:i/>
                <w:iCs/>
                <w:lang w:eastAsia="ru-RU"/>
              </w:rPr>
              <w:t>osvita.golos@kyivcity.gov.ua</w:t>
            </w:r>
          </w:p>
          <w:p w14:paraId="75078864" w14:textId="5DB7F48A" w:rsidR="00A62CC3" w:rsidRPr="00D2415C" w:rsidRDefault="00A62CC3" w:rsidP="00A62CC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060975A3" w14:textId="341D6472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color w:val="000000"/>
                <w:shd w:val="clear" w:color="auto" w:fill="FFFFFF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</w:tc>
        <w:tc>
          <w:tcPr>
            <w:tcW w:w="6905" w:type="dxa"/>
            <w:gridSpan w:val="2"/>
          </w:tcPr>
          <w:p w14:paraId="7EC74E3F" w14:textId="0824181E" w:rsidR="00A62CC3" w:rsidRPr="006131E5" w:rsidRDefault="00D71803" w:rsidP="007605D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_______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0B894BC1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 xml:space="preserve">Вища </w:t>
            </w:r>
            <w:r w:rsidR="00D71803" w:rsidRPr="00D71803">
              <w:rPr>
                <w:rFonts w:eastAsia="Calibri"/>
              </w:rPr>
              <w:t>юридична освіта</w:t>
            </w:r>
            <w:r w:rsidRPr="006131E5">
              <w:rPr>
                <w:rFonts w:eastAsia="Calibri"/>
              </w:rPr>
              <w:t xml:space="preserve">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lastRenderedPageBreak/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130880D" w:rsidR="00D71803" w:rsidRPr="00D71803" w:rsidRDefault="004038CC" w:rsidP="00D71803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  <w:r w:rsidR="00D718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038CC" w:rsidRPr="006131E5" w14:paraId="07047E6C" w14:textId="77777777" w:rsidTr="00F42663">
        <w:trPr>
          <w:trHeight w:val="1543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F20476F" w14:textId="77777777" w:rsidR="00F42663" w:rsidRPr="00736FB2" w:rsidRDefault="00F42663" w:rsidP="00F42663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Конституції України;</w:t>
            </w:r>
          </w:p>
          <w:p w14:paraId="04612DD7" w14:textId="77777777" w:rsidR="00F42663" w:rsidRPr="00736FB2" w:rsidRDefault="00F42663" w:rsidP="00F42663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Бюджетного кодексу України;</w:t>
            </w:r>
          </w:p>
          <w:p w14:paraId="1F2853A5" w14:textId="77777777" w:rsidR="00F42663" w:rsidRPr="00736FB2" w:rsidRDefault="00F42663" w:rsidP="00F42663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Закону України «Про державну службу»;</w:t>
            </w:r>
          </w:p>
          <w:p w14:paraId="691D9FCE" w14:textId="77777777" w:rsidR="00F42663" w:rsidRPr="00736FB2" w:rsidRDefault="00F42663" w:rsidP="00F42663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Закону України «Про запобігання корупції»</w:t>
            </w:r>
          </w:p>
          <w:p w14:paraId="2AF7EE6F" w14:textId="30888AE3" w:rsidR="004038CC" w:rsidRPr="006131E5" w:rsidRDefault="00F42663" w:rsidP="00F42663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Закону України «Про місцеві державні адміністрації»;</w:t>
            </w:r>
            <w:bookmarkStart w:id="0" w:name="_GoBack"/>
            <w:bookmarkEnd w:id="0"/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6FF9E5EB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07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нормативно-правові акти у сфері </w:t>
            </w:r>
            <w:r w:rsidR="00DC4A0A">
              <w:rPr>
                <w:rFonts w:ascii="Times New Roman" w:hAnsi="Times New Roman"/>
                <w:sz w:val="24"/>
                <w:szCs w:val="24"/>
                <w:lang w:val="uk-UA"/>
              </w:rPr>
              <w:t>цивільно-процесуального законодавства</w:t>
            </w:r>
            <w:r w:rsidRPr="00AF3C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sectPr w:rsidR="00CD3A14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74D7A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71803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42663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8CDD-B168-4735-B502-DFABB7C5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3224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HP_Laptop_17</cp:lastModifiedBy>
  <cp:revision>3</cp:revision>
  <cp:lastPrinted>2026-04-28T10:37:00Z</cp:lastPrinted>
  <dcterms:created xsi:type="dcterms:W3CDTF">2026-04-28T10:37:00Z</dcterms:created>
  <dcterms:modified xsi:type="dcterms:W3CDTF">2026-04-28T10:45:00Z</dcterms:modified>
</cp:coreProperties>
</file>